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9B410">
      <w:pPr>
        <w:pStyle w:val="133"/>
        <w:framePr w:wrap="around"/>
      </w:pPr>
      <w:r>
        <w:rPr>
          <w:rFonts w:ascii="Times New Roman"/>
        </w:rPr>
        <w:t>ICS</w:t>
      </w:r>
      <w:r>
        <w:rPr>
          <w:rFonts w:hint="eastAsia" w:ascii="MS Mincho" w:hAnsi="MS Mincho" w:eastAsia="宋体" w:cs="MS Mincho"/>
        </w:rPr>
        <w:t xml:space="preserve"> </w:t>
      </w:r>
      <w:r>
        <w:rPr>
          <w:rFonts w:hint="eastAsia" w:ascii="Times New Roman" w:hAnsi="Calibri"/>
        </w:rPr>
        <w:t>67.260</w:t>
      </w:r>
    </w:p>
    <w:p w14:paraId="3B2DAD2B">
      <w:pPr>
        <w:pStyle w:val="133"/>
        <w:framePr w:wrap="around"/>
        <w:rPr>
          <w:rFonts w:ascii="Times New Roman"/>
        </w:rPr>
      </w:pPr>
      <w:bookmarkStart w:id="0" w:name="WXFLH"/>
      <w:r>
        <w:rPr>
          <w:rFonts w:hint="eastAsia" w:ascii="Times New Roman"/>
        </w:rPr>
        <w:t xml:space="preserve">CCS  </w:t>
      </w:r>
      <w:bookmarkEnd w:id="0"/>
      <w:r>
        <w:rPr>
          <w:rFonts w:hint="eastAsia" w:ascii="Times New Roman" w:hAnsi="Calibri"/>
        </w:rPr>
        <w:t>X 99</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1"/>
      </w:tblGrid>
      <w:tr w14:paraId="7F6CA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62591EEA">
            <w:pPr>
              <w:pStyle w:val="133"/>
              <w:keepNext w:val="0"/>
              <w:keepLines w:val="0"/>
              <w:framePr w:wrap="around"/>
              <w:suppressLineNumbers w:val="0"/>
              <w:spacing w:before="0" w:beforeAutospacing="0" w:after="0" w:afterAutospacing="0"/>
              <w:ind w:left="0" w:right="0"/>
              <w:rPr>
                <w:rFonts w:hint="default"/>
              </w:rPr>
            </w:pPr>
            <w:r>
              <w:rPr>
                <w:rFonts w:hint="default"/>
              </w:rPr>
              <mc:AlternateContent>
                <mc:Choice Requires="wps">
                  <w:drawing>
                    <wp:anchor distT="0" distB="0" distL="114300" distR="114300" simplePos="0" relativeHeight="251663360" behindDoc="1" locked="0" layoutInCell="1" allowOverlap="1">
                      <wp:simplePos x="0" y="0"/>
                      <wp:positionH relativeFrom="column">
                        <wp:posOffset>-66675</wp:posOffset>
                      </wp:positionH>
                      <wp:positionV relativeFrom="paragraph">
                        <wp:posOffset>0</wp:posOffset>
                      </wp:positionV>
                      <wp:extent cx="866775" cy="198120"/>
                      <wp:effectExtent l="0" t="0" r="0" b="1905"/>
                      <wp:wrapNone/>
                      <wp:docPr id="4"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txbx>
                              <w:txbxContent>
                                <w:p w14:paraId="4716BEFC"/>
                              </w:txbxContent>
                            </wps:txbx>
                            <wps:bodyPr wrap="square" upright="1"/>
                          </wps:wsp>
                        </a:graphicData>
                      </a:graphic>
                    </wp:anchor>
                  </w:drawing>
                </mc:Choice>
                <mc:Fallback>
                  <w:pict>
                    <v:rect id="BAH" o:spid="_x0000_s1026" o:spt="1" style="position:absolute;left:0pt;margin-left:-5.25pt;margin-top:0pt;height:15.6pt;width:68.25pt;z-index:-251653120;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I&#10;ri/s1QAAAAcBAAAPAAAAAAAAAAEAIAAAACIAAABkcnMvZG93bnJldi54bWxQSwECFAAUAAAACACH&#10;TuJAgMHi27UBAAByAwAADgAAAAAAAAABACAAAAAkAQAAZHJzL2Uyb0RvYy54bWxQSwUGAAAAAAYA&#10;BgBZAQAASwUAAAAA&#10;">
                      <v:fill on="t" focussize="0,0"/>
                      <v:stroke on="f"/>
                      <v:imagedata o:title=""/>
                      <o:lock v:ext="edit" aspectratio="f"/>
                      <v:textbox>
                        <w:txbxContent>
                          <w:p w14:paraId="4716BEFC"/>
                        </w:txbxContent>
                      </v:textbox>
                    </v:rect>
                  </w:pict>
                </mc:Fallback>
              </mc:AlternateContent>
            </w:r>
          </w:p>
          <w:p w14:paraId="1003DE1D">
            <w:pPr>
              <w:pStyle w:val="133"/>
              <w:keepNext w:val="0"/>
              <w:keepLines w:val="0"/>
              <w:framePr w:wrap="around"/>
              <w:suppressLineNumbers w:val="0"/>
              <w:spacing w:before="0" w:beforeAutospacing="0" w:after="0" w:afterAutospacing="0"/>
              <w:ind w:left="0" w:right="0"/>
              <w:rPr>
                <w:rFonts w:hint="default"/>
              </w:rPr>
            </w:pPr>
          </w:p>
        </w:tc>
      </w:tr>
    </w:tbl>
    <w:p w14:paraId="0799F2E7">
      <w:pPr>
        <w:pStyle w:val="112"/>
        <w:framePr w:wrap="around"/>
        <w:rPr>
          <w:rFonts w:eastAsia="DFKai-SB"/>
        </w:rPr>
      </w:pPr>
      <w:bookmarkStart w:id="1" w:name="c1"/>
      <w:r>
        <w:fldChar w:fldCharType="begin">
          <w:ffData>
            <w:name w:val="c1"/>
            <w:enabled/>
            <w:calcOnExit w:val="0"/>
            <w:textInput>
              <w:maxLength w:val="2"/>
            </w:textInput>
          </w:ffData>
        </w:fldChar>
      </w:r>
      <w:r>
        <w:instrText xml:space="preserve"> FORMTEXT </w:instrText>
      </w:r>
      <w:r>
        <w:fldChar w:fldCharType="separate"/>
      </w:r>
      <w:r>
        <w:rPr>
          <w:rFonts w:hint="eastAsia"/>
        </w:rPr>
        <w:t>J</w:t>
      </w:r>
      <w:r>
        <w:rPr>
          <w:rFonts w:eastAsia="DFKai-SB"/>
        </w:rPr>
        <w:t>B</w:t>
      </w:r>
      <w:r>
        <w:rPr>
          <w:rFonts w:eastAsia="DFKai-SB"/>
        </w:rPr>
        <w:fldChar w:fldCharType="end"/>
      </w:r>
      <w:bookmarkEnd w:id="1"/>
    </w:p>
    <w:p w14:paraId="38084BE1">
      <w:pPr>
        <w:pStyle w:val="91"/>
        <w:framePr w:wrap="around"/>
        <w:rPr>
          <w:rFonts w:hint="eastAsia"/>
        </w:rPr>
      </w:pPr>
      <w:r>
        <w:rPr>
          <w:rFonts w:hint="eastAsia"/>
        </w:rPr>
        <w:t>中华人民共和国</w:t>
      </w:r>
      <w:bookmarkStart w:id="2" w:name="c2"/>
      <w:r>
        <w:fldChar w:fldCharType="begin">
          <w:ffData>
            <w:name w:val="c2"/>
            <w:enabled/>
            <w:calcOnExit w:val="0"/>
            <w:textInput/>
          </w:ffData>
        </w:fldChar>
      </w:r>
      <w:r>
        <w:instrText xml:space="preserve"> FORMTEXT </w:instrText>
      </w:r>
      <w:r>
        <w:fldChar w:fldCharType="separate"/>
      </w:r>
      <w:r>
        <w:rPr>
          <w:rFonts w:hint="eastAsia"/>
        </w:rPr>
        <w:t>机械</w:t>
      </w:r>
      <w:r>
        <w:fldChar w:fldCharType="end"/>
      </w:r>
      <w:bookmarkEnd w:id="2"/>
      <w:r>
        <w:rPr>
          <w:rFonts w:hint="eastAsia"/>
        </w:rPr>
        <w:t>行业标准</w:t>
      </w:r>
    </w:p>
    <w:p w14:paraId="3153C6EA">
      <w:pPr>
        <w:pStyle w:val="116"/>
        <w:framePr w:wrap="around"/>
        <w:rPr>
          <w:rFonts w:hint="eastAsia" w:hAnsi="黑体"/>
        </w:rPr>
      </w:pPr>
      <w:bookmarkStart w:id="3" w:name="StdNo0"/>
      <w:r>
        <w:rPr>
          <w:rFonts w:ascii="Times New Roman"/>
        </w:rPr>
        <w:fldChar w:fldCharType="begin">
          <w:ffData>
            <w:name w:val="StdNo0"/>
            <w:enabled/>
            <w:calcOnExit w:val="0"/>
            <w:textInput>
              <w:default w:val="XX"/>
              <w:maxLength w:val="2"/>
            </w:textInput>
          </w:ffData>
        </w:fldChar>
      </w:r>
      <w:r>
        <w:rPr>
          <w:rFonts w:ascii="Times New Roman"/>
        </w:rPr>
        <w:instrText xml:space="preserve"> FORMTEXT </w:instrText>
      </w:r>
      <w:r>
        <w:rPr>
          <w:rFonts w:ascii="Times New Roman"/>
        </w:rPr>
        <w:fldChar w:fldCharType="separate"/>
      </w:r>
      <w:r>
        <w:rPr>
          <w:rFonts w:hint="eastAsia" w:ascii="Times New Roman"/>
        </w:rPr>
        <w:t>J</w:t>
      </w:r>
      <w:r>
        <w:rPr>
          <w:rFonts w:ascii="Times New Roman"/>
        </w:rPr>
        <w:t>B</w:t>
      </w:r>
      <w:r>
        <w:rPr>
          <w:rFonts w:ascii="Times New Roman"/>
        </w:rPr>
        <w:fldChar w:fldCharType="end"/>
      </w:r>
      <w:bookmarkEnd w:id="3"/>
      <w:r>
        <w:rPr>
          <w:rFonts w:ascii="Times New Roman"/>
        </w:rPr>
        <w:t xml:space="preserve">/T </w:t>
      </w:r>
      <w:r>
        <w:rPr>
          <w:rFonts w:hAnsi="黑体"/>
        </w:rPr>
        <w:t>12352—</w:t>
      </w:r>
      <w:bookmarkStart w:id="4" w:name="StdNo2"/>
      <w:r>
        <w:rPr>
          <w:rFonts w:hAnsi="黑体"/>
        </w:rPr>
        <w:fldChar w:fldCharType="begin">
          <w:ffData>
            <w:name w:val="StdNo2"/>
            <w:enabled/>
            <w:calcOnExit w:val="0"/>
            <w:textInput>
              <w:default w:val="XXXX"/>
              <w:maxLength w:val="4"/>
            </w:textInput>
          </w:ffData>
        </w:fldChar>
      </w:r>
      <w:r>
        <w:rPr>
          <w:rFonts w:hAnsi="黑体"/>
        </w:rPr>
        <w:instrText xml:space="preserve"> FORMTEXT </w:instrText>
      </w:r>
      <w:r>
        <w:rPr>
          <w:rFonts w:hAnsi="黑体"/>
        </w:rPr>
        <w:fldChar w:fldCharType="separate"/>
      </w:r>
      <w:r>
        <w:rPr>
          <w:rFonts w:hAnsi="黑体"/>
        </w:rPr>
        <w:t>20XX</w:t>
      </w:r>
      <w:r>
        <w:rPr>
          <w:rFonts w:hAnsi="黑体"/>
        </w:rPr>
        <w:fldChar w:fldCharType="end"/>
      </w:r>
      <w:bookmarkEnd w:id="4"/>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62913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7602C01E">
            <w:pPr>
              <w:pStyle w:val="106"/>
              <w:keepNext w:val="0"/>
              <w:keepLines w:val="0"/>
              <w:framePr w:wrap="around"/>
              <w:widowControl/>
              <w:suppressLineNumbers w:val="0"/>
              <w:spacing w:beforeAutospacing="0" w:after="0" w:afterAutospacing="0"/>
              <w:ind w:left="0" w:right="0"/>
              <w:rPr>
                <w:rFonts w:hint="default"/>
              </w:rPr>
            </w:pPr>
            <w:r>
              <w:rPr>
                <w:rFonts w:hint="eastAsia"/>
              </w:rPr>
              <w:t>代替</w:t>
            </w:r>
            <w:r>
              <w:rPr>
                <w:rFonts w:hint="default"/>
              </w:rPr>
              <w:t>JB/T 12352-2015</w:t>
            </w:r>
          </w:p>
        </w:tc>
      </w:tr>
    </w:tbl>
    <w:p w14:paraId="784B8455">
      <w:pPr>
        <w:pStyle w:val="116"/>
        <w:framePr w:wrap="around"/>
        <w:rPr>
          <w:rFonts w:hint="eastAsia" w:hAnsi="黑体"/>
        </w:rPr>
      </w:pPr>
    </w:p>
    <w:p w14:paraId="04209CEE">
      <w:pPr>
        <w:pStyle w:val="116"/>
        <w:framePr w:wrap="around"/>
        <w:rPr>
          <w:rFonts w:hint="eastAsia" w:hAnsi="黑体"/>
        </w:rPr>
      </w:pPr>
    </w:p>
    <w:p w14:paraId="7231073D">
      <w:pPr>
        <w:framePr w:w="9639" w:h="6917" w:hRule="exact" w:wrap="around" w:vAnchor="page" w:hAnchor="page" w:x="1326" w:y="6408" w:anchorLock="1"/>
        <w:spacing w:line="700" w:lineRule="exact"/>
        <w:jc w:val="center"/>
        <w:textAlignment w:val="center"/>
        <w:rPr>
          <w:rFonts w:eastAsia="黑体"/>
          <w:sz w:val="52"/>
          <w:szCs w:val="52"/>
        </w:rPr>
      </w:pPr>
      <w:bookmarkStart w:id="5" w:name="StdEnglishName"/>
      <w:r>
        <w:rPr>
          <w:rFonts w:hint="eastAsia" w:eastAsia="黑体"/>
          <w:sz w:val="52"/>
          <w:szCs w:val="52"/>
        </w:rPr>
        <w:t>食品机械  肉类定量切分机</w:t>
      </w:r>
    </w:p>
    <w:bookmarkEnd w:id="5"/>
    <w:p w14:paraId="5DEF9283">
      <w:pPr>
        <w:framePr w:w="9639" w:h="6917" w:hRule="exact" w:wrap="around" w:vAnchor="page" w:hAnchor="page" w:x="1326" w:y="6408" w:anchorLock="1"/>
        <w:widowControl/>
        <w:spacing w:before="312" w:beforeLines="100" w:line="760" w:lineRule="exact"/>
        <w:jc w:val="center"/>
        <w:textAlignment w:val="center"/>
        <w:rPr>
          <w:b/>
          <w:kern w:val="0"/>
          <w:sz w:val="28"/>
          <w:szCs w:val="28"/>
        </w:rPr>
      </w:pPr>
      <w:r>
        <w:rPr>
          <w:b/>
          <w:kern w:val="0"/>
          <w:sz w:val="28"/>
          <w:szCs w:val="28"/>
        </w:rPr>
        <w:t>Food machinery</w:t>
      </w:r>
      <w:r>
        <w:rPr>
          <w:rFonts w:eastAsia="黑体"/>
          <w:b/>
          <w:bCs/>
          <w:kern w:val="0"/>
          <w:sz w:val="28"/>
          <w:szCs w:val="28"/>
        </w:rPr>
        <w:t>—</w:t>
      </w:r>
      <w:r>
        <w:rPr>
          <w:b/>
          <w:kern w:val="0"/>
          <w:sz w:val="28"/>
          <w:szCs w:val="28"/>
        </w:rPr>
        <w:t>M</w:t>
      </w:r>
      <w:r>
        <w:rPr>
          <w:rFonts w:hint="eastAsia"/>
          <w:b/>
          <w:kern w:val="0"/>
          <w:sz w:val="28"/>
          <w:szCs w:val="28"/>
        </w:rPr>
        <w:t>eat portion</w:t>
      </w:r>
      <w:r>
        <w:rPr>
          <w:rFonts w:hint="eastAsia"/>
          <w:b/>
          <w:kern w:val="0"/>
          <w:sz w:val="28"/>
          <w:szCs w:val="28"/>
          <w:lang w:val="en-US" w:eastAsia="zh-CN"/>
        </w:rPr>
        <w:t xml:space="preserve"> cutt</w:t>
      </w:r>
      <w:r>
        <w:rPr>
          <w:rFonts w:hint="eastAsia"/>
          <w:b/>
          <w:kern w:val="0"/>
          <w:sz w:val="28"/>
          <w:szCs w:val="28"/>
        </w:rPr>
        <w:t>ing machine</w:t>
      </w:r>
      <w:r>
        <w:rPr>
          <w:b/>
          <w:kern w:val="0"/>
          <w:sz w:val="28"/>
          <w:szCs w:val="28"/>
        </w:rPr>
        <w:t xml:space="preserve"> </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5B006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AD4A666">
            <w:pPr>
              <w:pStyle w:val="102"/>
              <w:keepNext w:val="0"/>
              <w:keepLines w:val="0"/>
              <w:framePr w:wrap="around" w:x="1326"/>
              <w:suppressLineNumbers w:val="0"/>
              <w:spacing w:beforeAutospacing="0" w:afterAutospacing="0"/>
              <w:ind w:left="0" w:right="0"/>
              <w:rPr>
                <w:rFonts w:hint="default"/>
              </w:rPr>
            </w:pPr>
            <w:r>
              <w:rPr>
                <w:rFonts w:hint="eastAsia"/>
              </w:rPr>
              <w:t>（</w:t>
            </w:r>
            <w:r>
              <w:rPr>
                <w:rFonts w:hint="default"/>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4281805</wp:posOffset>
                      </wp:positionV>
                      <wp:extent cx="1905000" cy="254000"/>
                      <wp:effectExtent l="0" t="0" r="0" b="3175"/>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txbx>
                              <w:txbxContent>
                                <w:p w14:paraId="5B0AF45D"/>
                              </w:txbxContent>
                            </wps:txbx>
                            <wps:bodyPr wrap="square" upright="1"/>
                          </wps:wsp>
                        </a:graphicData>
                      </a:graphic>
                    </wp:anchor>
                  </w:drawing>
                </mc:Choice>
                <mc:Fallback>
                  <w:pict>
                    <v:rect id="RQ" o:spid="_x0000_s1026" o:spt="1" style="position:absolute;left:0pt;margin-left:173.3pt;margin-top:337.15pt;height:20pt;width:150pt;z-index:-25165516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X9+DX&#10;AAAACwEAAA8AAAAAAAAAAQAgAAAAIgAAAGRycy9kb3ducmV2LnhtbFBLAQIUABQAAAAIAIdO4kC9&#10;S8M4rwEAAHIDAAAOAAAAAAAAAAEAIAAAACYBAABkcnMvZTJvRG9jLnhtbFBLBQYAAAAABgAGAFkB&#10;AABHBQAAAAA=&#10;">
                      <v:fill on="t" focussize="0,0"/>
                      <v:stroke on="f"/>
                      <v:imagedata o:title=""/>
                      <o:lock v:ext="edit" aspectratio="f"/>
                      <v:textbox>
                        <w:txbxContent>
                          <w:p w14:paraId="5B0AF45D"/>
                        </w:txbxContent>
                      </v:textbox>
                      <w10:anchorlock/>
                    </v:rect>
                  </w:pict>
                </mc:Fallback>
              </mc:AlternateContent>
            </w:r>
            <w:r>
              <w:rPr>
                <w:rFonts w:hint="eastAsia"/>
              </w:rPr>
              <w:t>征求意见稿）</w:t>
            </w:r>
          </w:p>
        </w:tc>
      </w:tr>
      <w:tr w14:paraId="21659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394B8622">
            <w:pPr>
              <w:pStyle w:val="127"/>
              <w:keepNext w:val="0"/>
              <w:keepLines w:val="0"/>
              <w:framePr w:wrap="around" w:x="1326"/>
              <w:suppressLineNumbers w:val="0"/>
              <w:spacing w:beforeAutospacing="0" w:afterAutospacing="0"/>
              <w:ind w:left="0" w:right="0"/>
              <w:rPr>
                <w:rFonts w:hint="default"/>
              </w:rPr>
            </w:pPr>
            <w:r>
              <w:rPr>
                <w:rFonts w:hint="eastAsia"/>
              </w:rPr>
              <w:t>（在提交反馈意见时，请将您知道的相关专利连同支持性文件一并附上。）</w:t>
            </w:r>
          </w:p>
        </w:tc>
      </w:tr>
      <w:tr w14:paraId="449F4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52B6A9DC">
            <w:pPr>
              <w:pStyle w:val="127"/>
              <w:keepNext w:val="0"/>
              <w:keepLines w:val="0"/>
              <w:framePr w:wrap="around" w:x="1326"/>
              <w:suppressLineNumbers w:val="0"/>
              <w:spacing w:beforeAutospacing="0" w:afterAutospacing="0"/>
              <w:ind w:left="0" w:right="0"/>
              <w:rPr>
                <w:rFonts w:hint="default"/>
              </w:rPr>
            </w:pPr>
          </w:p>
        </w:tc>
      </w:tr>
    </w:tbl>
    <w:p w14:paraId="2CCDB3F3">
      <w:pPr>
        <w:pStyle w:val="63"/>
        <w:framePr w:wrap="around" w:hAnchor="page" w:x="1277" w:y="13973"/>
      </w:pPr>
      <w:bookmarkStart w:id="6" w:name="FY"/>
      <w:r>
        <w:rPr>
          <w:rFonts w:ascii="黑体"/>
        </w:rPr>
        <w:fldChar w:fldCharType="begin">
          <w:ffData>
            <w:name w:val="F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20</w:t>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F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bookmarkStart w:id="7" w:name="FD"/>
      <w:r>
        <w:rPr>
          <w:rFonts w:ascii="黑体"/>
        </w:rPr>
        <w:fldChar w:fldCharType="begin">
          <w:ffData>
            <w:name w:val="F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发布</w:t>
      </w:r>
      <w:r>
        <mc:AlternateContent>
          <mc:Choice Requires="wps">
            <w:drawing>
              <wp:anchor distT="0" distB="0" distL="114300" distR="114300" simplePos="0" relativeHeight="251665408" behindDoc="0" locked="1" layoutInCell="1" allowOverlap="1">
                <wp:simplePos x="0" y="0"/>
                <wp:positionH relativeFrom="margin">
                  <wp:align>center</wp:align>
                </wp:positionH>
                <wp:positionV relativeFrom="page">
                  <wp:posOffset>9251950</wp:posOffset>
                </wp:positionV>
                <wp:extent cx="6120130" cy="0"/>
                <wp:effectExtent l="0" t="0" r="0" b="0"/>
                <wp:wrapNone/>
                <wp:docPr id="6"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top:728.5pt;height:0pt;width:481.9pt;mso-position-horizontal:center;mso-position-horizontal-relative:margin;mso-position-vertical-relative:page;z-index:251665408;mso-width-relative:page;mso-height-relative:page;" filled="f" stroked="t" coordsize="21600,21600" o:gfxdata="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e0DZ9UAAAAKAQAADwAAAAAA&#10;AAABACAAAAAiAAAAZHJzL2Rvd25yZXYueG1sUEsBAhQAFAAAAAgAh07iQK3jyAXdAQAA0AMAAA4A&#10;AAAAAAAAAQAgAAAAJAEAAGRycy9lMm9Eb2MueG1sUEsFBgAAAAAGAAYAWQEAAHMFAAAAAA==&#10;">
                <v:fill on="f" focussize="0,0"/>
                <v:stroke color="#000000" joinstyle="round"/>
                <v:imagedata o:title=""/>
                <o:lock v:ext="edit" aspectratio="f"/>
                <w10:anchorlock/>
              </v:line>
            </w:pict>
          </mc:Fallback>
        </mc:AlternateContent>
      </w:r>
    </w:p>
    <w:p w14:paraId="6A7D4798">
      <w:pPr>
        <w:pStyle w:val="81"/>
        <w:framePr w:wrap="around" w:hAnchor="page" w:x="6916" w:y="13981"/>
      </w:pPr>
      <w:bookmarkStart w:id="8" w:name="SY"/>
      <w:r>
        <w:rPr>
          <w:rFonts w:ascii="黑体"/>
        </w:rPr>
        <w:fldChar w:fldCharType="begin">
          <w:ffData>
            <w:name w:val="SY"/>
            <w:enabled/>
            <w:calcOnExit w:val="0"/>
            <w:textInput>
              <w:default w:val="XXXX"/>
              <w:maxLength w:val="4"/>
            </w:textInput>
          </w:ffData>
        </w:fldChar>
      </w:r>
      <w:r>
        <w:rPr>
          <w:rFonts w:ascii="黑体"/>
        </w:rPr>
        <w:instrText xml:space="preserve"> FORMTEXT </w:instrText>
      </w:r>
      <w:r>
        <w:rPr>
          <w:rFonts w:ascii="黑体"/>
        </w:rPr>
        <w:fldChar w:fldCharType="separate"/>
      </w:r>
      <w:r>
        <w:rPr>
          <w:rFonts w:hint="eastAsia" w:ascii="黑体"/>
        </w:rPr>
        <w:t>20</w:t>
      </w:r>
      <w:r>
        <w:rPr>
          <w:rFonts w:ascii="黑体"/>
        </w:rPr>
        <w:t>XX</w:t>
      </w:r>
      <w:r>
        <w:rPr>
          <w:rFonts w:ascii="黑体"/>
        </w:rPr>
        <w:fldChar w:fldCharType="end"/>
      </w:r>
      <w:bookmarkEnd w:id="8"/>
      <w:r>
        <w:t xml:space="preserve"> </w:t>
      </w:r>
      <w:r>
        <w:rPr>
          <w:rFonts w:ascii="黑体"/>
        </w:rPr>
        <w:t>-</w:t>
      </w:r>
      <w:r>
        <w:t xml:space="preserve"> </w:t>
      </w:r>
      <w:bookmarkStart w:id="9" w:name="SM"/>
      <w:r>
        <w:rPr>
          <w:rFonts w:ascii="黑体"/>
        </w:rPr>
        <w:fldChar w:fldCharType="begin">
          <w:ffData>
            <w:name w:val="SM"/>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t xml:space="preserve"> </w:t>
      </w:r>
      <w:r>
        <w:rPr>
          <w:rFonts w:ascii="黑体"/>
        </w:rPr>
        <w:t>-</w:t>
      </w:r>
      <w:r>
        <w:t xml:space="preserve"> </w:t>
      </w:r>
      <w:bookmarkStart w:id="10" w:name="SD"/>
      <w:r>
        <w:rPr>
          <w:rFonts w:ascii="黑体"/>
        </w:rPr>
        <w:fldChar w:fldCharType="begin">
          <w:ffData>
            <w:name w:val="SD"/>
            <w:enabled/>
            <w:calcOnExit w:val="0"/>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rPr>
          <w:rFonts w:hint="eastAsia"/>
        </w:rPr>
        <w:t>实施</w:t>
      </w:r>
    </w:p>
    <w:p w14:paraId="633075A6">
      <w:pPr>
        <w:pStyle w:val="79"/>
        <w:framePr w:wrap="around"/>
      </w:pPr>
      <w:bookmarkStart w:id="11" w:name="fm"/>
      <w:r>
        <w:rPr>
          <w:w w:val="100"/>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2"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0BA72279"/>
                        </w:txbxContent>
                      </wps:txbx>
                      <wps:bodyPr wrap="square" upright="1"/>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bXu&#10;1tkAAAANAQAADwAAAAAAAAABACAAAAAiAAAAZHJzL2Rvd25yZXYueG1sUEsBAhQAFAAAAAgAh07i&#10;QF0PpQGvAQAAcgMAAA4AAAAAAAAAAQAgAAAAKAEAAGRycy9lMm9Eb2MueG1sUEsFBgAAAAAGAAYA&#10;WQEAAEkFAAAAAA==&#10;">
                <v:fill on="t" focussize="0,0"/>
                <v:stroke on="f"/>
                <v:imagedata o:title=""/>
                <o:lock v:ext="edit" aspectratio="f"/>
                <v:textbox>
                  <w:txbxContent>
                    <w:p w14:paraId="0BA72279"/>
                  </w:txbxContent>
                </v:textbox>
              </v:rect>
            </w:pict>
          </mc:Fallback>
        </mc:AlternateContent>
      </w:r>
      <w:r>
        <w:rPr>
          <w:w w:val="100"/>
        </w:rPr>
        <mc:AlternateContent>
          <mc:Choice Requires="wps">
            <w:drawing>
              <wp:anchor distT="0" distB="0" distL="114300" distR="114300" simplePos="0" relativeHeight="251660288"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7193035F"/>
                        </w:txbxContent>
                      </wps:txbx>
                      <wps:bodyPr wrap="square" upright="1"/>
                    </wps:wsp>
                  </a:graphicData>
                </a:graphic>
              </wp:anchor>
            </w:drawing>
          </mc:Choice>
          <mc:Fallback>
            <w:pict>
              <v:rect id="DT" o:spid="_x0000_s1026" o:spt="1" style="position:absolute;left:0pt;margin-left:347.55pt;margin-top:-585.45pt;height:18pt;width:90pt;z-index:-251656192;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J&#10;ihHaAAAADwEAAA8AAAAAAAAAAQAgAAAAIgAAAGRycy9kb3ducmV2LnhtbFBLAQIUABQAAAAIAIdO&#10;4kDFH/vPrwEAAHIDAAAOAAAAAAAAAAEAIAAAACkBAABkcnMvZTJvRG9jLnhtbFBLBQYAAAAABgAG&#10;AFkBAABKBQAAAAA=&#10;">
                <v:fill on="t" focussize="0,0"/>
                <v:stroke on="f"/>
                <v:imagedata o:title=""/>
                <o:lock v:ext="edit" aspectratio="f"/>
                <v:textbox>
                  <w:txbxContent>
                    <w:p w14:paraId="7193035F"/>
                  </w:txbxContent>
                </v:textbox>
              </v:rect>
            </w:pict>
          </mc:Fallback>
        </mc:AlternateContent>
      </w:r>
      <w:bookmarkEnd w:id="11"/>
      <w:r>
        <w:rPr>
          <w:rFonts w:hint="eastAsia"/>
          <w:w w:val="100"/>
        </w:rPr>
        <w:t>中华人民共和国工业和信息化部</w:t>
      </w:r>
      <w:r>
        <w:rPr>
          <w:rFonts w:hint="eastAsia" w:hAnsi="黑体"/>
        </w:rPr>
        <w:t xml:space="preserve">   </w:t>
      </w:r>
      <w:r>
        <w:rPr>
          <w:rStyle w:val="52"/>
          <w:rFonts w:hint="eastAsia"/>
        </w:rPr>
        <w:t>发布</w:t>
      </w:r>
    </w:p>
    <w:p w14:paraId="551E3C91">
      <w:pPr>
        <w:pStyle w:val="26"/>
        <w:sectPr>
          <w:headerReference r:id="rId3" w:type="even"/>
          <w:footerReference r:id="rId4" w:type="even"/>
          <w:pgSz w:w="11906" w:h="16838"/>
          <w:pgMar w:top="567" w:right="1134" w:bottom="1134" w:left="1417" w:header="0" w:footer="0" w:gutter="0"/>
          <w:pgNumType w:start="1"/>
          <w:cols w:space="720" w:num="1"/>
          <w:docGrid w:type="lines"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-29845</wp:posOffset>
                </wp:positionH>
                <wp:positionV relativeFrom="paragraph">
                  <wp:posOffset>2199640</wp:posOffset>
                </wp:positionV>
                <wp:extent cx="6120130" cy="0"/>
                <wp:effectExtent l="0" t="4445" r="4445" b="5080"/>
                <wp:wrapNone/>
                <wp:docPr id="7"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2.35pt;margin-top:173.2pt;height:0pt;width:481.9pt;z-index:251664384;mso-width-relative:page;mso-height-relative:page;" filled="f" stroked="t" coordsize="21600,21600" o:gfxdata="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5kgjV2AAAAAoBAAAP&#10;AAAAAAAAAAEAIAAAACIAAABkcnMvZG93bnJldi54bWxQSwECFAAUAAAACACHTuJAx3lbHN8BAADQ&#10;AwAADgAAAAAAAAABACAAAAAnAQAAZHJzL2Uyb0RvYy54bWxQSwUGAAAAAAYABgBZAQAAeAUAAAAA&#10;">
                <v:fill on="f" focussize="0,0"/>
                <v:stroke color="#000000" joinstyle="round"/>
                <v:imagedata o:title=""/>
                <o:lock v:ext="edit" aspectratio="f"/>
              </v:line>
            </w:pict>
          </mc:Fallback>
        </mc:AlternateContent>
      </w:r>
    </w:p>
    <w:p w14:paraId="040669A9">
      <w:pPr>
        <w:pStyle w:val="73"/>
        <w:keepNext w:val="0"/>
        <w:pageBreakBefore w:val="0"/>
        <w:widowControl w:val="0"/>
        <w:spacing w:before="312" w:beforeLines="100" w:after="312" w:afterLines="100" w:line="420" w:lineRule="exact"/>
        <w:outlineLvl w:val="9"/>
      </w:pPr>
      <w:bookmarkStart w:id="12" w:name="_Toc196241108"/>
      <w:bookmarkStart w:id="13" w:name="_Toc87254624"/>
      <w:bookmarkStart w:id="14" w:name="_Toc74381704"/>
      <w:r>
        <w:rPr>
          <w:rFonts w:hint="eastAsia"/>
        </w:rPr>
        <w:t>目  次</w:t>
      </w:r>
      <w:bookmarkEnd w:id="12"/>
      <w:bookmarkEnd w:id="13"/>
      <w:bookmarkEnd w:id="14"/>
    </w:p>
    <w:p w14:paraId="3318A891">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TOC \o "1-3" \h \z \u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_Toc14067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前  言</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_Toc14067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I</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3ADA7FB">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_Toc8512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1 </w:t>
      </w:r>
      <w:r>
        <w:rPr>
          <w:rFonts w:hint="default" w:ascii="Times New Roman" w:hAnsi="Times New Roman" w:eastAsia="宋体" w:cs="Times New Roman"/>
          <w:sz w:val="21"/>
          <w:szCs w:val="21"/>
        </w:rPr>
        <w:t>范围</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_Toc8512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CE166CE">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_Toc17031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2 </w:t>
      </w:r>
      <w:r>
        <w:rPr>
          <w:rFonts w:hint="default" w:ascii="Times New Roman" w:hAnsi="Times New Roman" w:eastAsia="宋体" w:cs="Times New Roman"/>
          <w:sz w:val="21"/>
          <w:szCs w:val="21"/>
        </w:rPr>
        <w:t>规范性引用文件</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_Toc17031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816B5CA">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_Toc8415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3 </w:t>
      </w:r>
      <w:r>
        <w:rPr>
          <w:rFonts w:hint="default" w:ascii="Times New Roman" w:hAnsi="Times New Roman" w:eastAsia="宋体" w:cs="Times New Roman"/>
          <w:sz w:val="21"/>
          <w:szCs w:val="21"/>
        </w:rPr>
        <w:t>术语和定义</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_Toc8415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31F5DE4C">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_Toc14524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4 </w:t>
      </w:r>
      <w:r>
        <w:rPr>
          <w:rFonts w:hint="default" w:ascii="Times New Roman" w:hAnsi="Times New Roman" w:eastAsia="宋体" w:cs="Times New Roman"/>
          <w:sz w:val="21"/>
          <w:szCs w:val="21"/>
        </w:rPr>
        <w:t>型式与型号</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_Toc14524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49810722">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_Toc16465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4.1 </w:t>
      </w:r>
      <w:r>
        <w:rPr>
          <w:rFonts w:hint="default" w:ascii="Times New Roman" w:hAnsi="Times New Roman" w:eastAsia="宋体" w:cs="Times New Roman"/>
          <w:kern w:val="0"/>
          <w:sz w:val="21"/>
          <w:szCs w:val="21"/>
        </w:rPr>
        <w:t>型式</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_Toc16465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47FB8E43">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_Toc28551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4.2 </w:t>
      </w:r>
      <w:r>
        <w:rPr>
          <w:rFonts w:hint="default" w:ascii="Times New Roman" w:hAnsi="Times New Roman" w:eastAsia="宋体" w:cs="Times New Roman"/>
          <w:kern w:val="0"/>
          <w:sz w:val="21"/>
          <w:szCs w:val="21"/>
        </w:rPr>
        <w:t>型号</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_Toc28551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3F4020E6">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_Toc13880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5 </w:t>
      </w:r>
      <w:r>
        <w:rPr>
          <w:rFonts w:hint="default" w:ascii="Times New Roman" w:hAnsi="Times New Roman" w:eastAsia="宋体" w:cs="Times New Roman"/>
          <w:sz w:val="21"/>
          <w:szCs w:val="21"/>
        </w:rPr>
        <w:t>技术要求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_Toc13880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7A2C558">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_Toc12951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5.1 </w:t>
      </w:r>
      <w:r>
        <w:rPr>
          <w:rFonts w:hint="default" w:ascii="Times New Roman" w:hAnsi="Times New Roman" w:eastAsia="宋体" w:cs="Times New Roman"/>
          <w:kern w:val="0"/>
          <w:sz w:val="21"/>
          <w:szCs w:val="21"/>
        </w:rPr>
        <w:t>材料要求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_Toc12951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9CBFEA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_Toc17160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5.2 </w:t>
      </w:r>
      <w:r>
        <w:rPr>
          <w:rFonts w:hint="default" w:ascii="Times New Roman" w:hAnsi="Times New Roman" w:eastAsia="宋体" w:cs="Times New Roman"/>
          <w:kern w:val="0"/>
          <w:sz w:val="21"/>
          <w:szCs w:val="21"/>
        </w:rPr>
        <w:t>加工要求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_Toc17160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3809B61D">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_Toc1493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5.3 </w:t>
      </w:r>
      <w:r>
        <w:rPr>
          <w:rFonts w:hint="default" w:ascii="Times New Roman" w:hAnsi="Times New Roman" w:eastAsia="宋体" w:cs="Times New Roman"/>
          <w:kern w:val="0"/>
          <w:sz w:val="21"/>
          <w:szCs w:val="21"/>
        </w:rPr>
        <w:t>装配要求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_Toc1493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4</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5390B5A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_Toc9022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5.4 </w:t>
      </w:r>
      <w:r>
        <w:rPr>
          <w:rFonts w:hint="default" w:ascii="Times New Roman" w:hAnsi="Times New Roman" w:eastAsia="宋体" w:cs="Times New Roman"/>
          <w:kern w:val="0"/>
          <w:sz w:val="21"/>
          <w:szCs w:val="21"/>
        </w:rPr>
        <w:t>主要零部件及系统要求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_Toc9022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5</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3E5BA8C9">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_Toc29066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5.5 </w:t>
      </w:r>
      <w:r>
        <w:rPr>
          <w:rFonts w:hint="default" w:ascii="Times New Roman" w:hAnsi="Times New Roman" w:eastAsia="宋体" w:cs="Times New Roman"/>
          <w:kern w:val="0"/>
          <w:sz w:val="21"/>
          <w:szCs w:val="21"/>
        </w:rPr>
        <w:t>卫生安全要求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_Toc29066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C320D30">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_Toc19433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5.6 </w:t>
      </w:r>
      <w:r>
        <w:rPr>
          <w:rFonts w:hint="default" w:ascii="Times New Roman" w:hAnsi="Times New Roman" w:eastAsia="宋体" w:cs="Times New Roman"/>
          <w:kern w:val="0"/>
          <w:sz w:val="21"/>
          <w:szCs w:val="21"/>
        </w:rPr>
        <w:t>机械安全要求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_Toc19433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5E5C4FA6">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_Toc32188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5.7 </w:t>
      </w:r>
      <w:r>
        <w:rPr>
          <w:rFonts w:hint="default" w:ascii="Times New Roman" w:hAnsi="Times New Roman" w:eastAsia="宋体" w:cs="Times New Roman"/>
          <w:kern w:val="0"/>
          <w:sz w:val="21"/>
          <w:szCs w:val="21"/>
        </w:rPr>
        <w:t>电气安全要求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_Toc32188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E0D791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_Toc30350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5.8 </w:t>
      </w:r>
      <w:r>
        <w:rPr>
          <w:rFonts w:hint="default" w:ascii="Times New Roman" w:hAnsi="Times New Roman" w:eastAsia="宋体" w:cs="Times New Roman"/>
          <w:kern w:val="0"/>
          <w:sz w:val="21"/>
          <w:szCs w:val="21"/>
        </w:rPr>
        <w:t>性能要求</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_Toc30350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161DC4A">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6 </w:t>
      </w:r>
      <w:r>
        <w:rPr>
          <w:rFonts w:hint="default" w:ascii="Times New Roman" w:hAnsi="Times New Roman" w:eastAsia="宋体" w:cs="Times New Roman"/>
          <w:sz w:val="21"/>
          <w:szCs w:val="21"/>
        </w:rPr>
        <w:t>试验方法</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7</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C38063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_Toc27722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6.1 </w:t>
      </w:r>
      <w:r>
        <w:rPr>
          <w:rFonts w:hint="default" w:ascii="Times New Roman" w:hAnsi="Times New Roman" w:eastAsia="宋体" w:cs="Times New Roman"/>
          <w:kern w:val="0"/>
          <w:sz w:val="21"/>
          <w:szCs w:val="21"/>
        </w:rPr>
        <w:t>试验条件</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_Toc27722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7</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620C585">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_Toc16085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6.2 </w:t>
      </w:r>
      <w:r>
        <w:rPr>
          <w:rFonts w:hint="default" w:ascii="Times New Roman" w:hAnsi="Times New Roman" w:eastAsia="宋体" w:cs="Times New Roman"/>
          <w:kern w:val="0"/>
          <w:sz w:val="21"/>
          <w:szCs w:val="21"/>
        </w:rPr>
        <w:t>材料要求检查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_Toc16085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7</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1C24D50C">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_Toc27748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6.3 </w:t>
      </w:r>
      <w:r>
        <w:rPr>
          <w:rFonts w:hint="default" w:ascii="Times New Roman" w:hAnsi="Times New Roman" w:eastAsia="宋体" w:cs="Times New Roman"/>
          <w:kern w:val="0"/>
          <w:sz w:val="21"/>
          <w:szCs w:val="21"/>
        </w:rPr>
        <w:t>加工要求检查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_Toc27748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7</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4114AE1F">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_Toc19198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6.4 </w:t>
      </w:r>
      <w:r>
        <w:rPr>
          <w:rFonts w:hint="default" w:ascii="Times New Roman" w:hAnsi="Times New Roman" w:eastAsia="宋体" w:cs="Times New Roman"/>
          <w:kern w:val="0"/>
          <w:sz w:val="21"/>
          <w:szCs w:val="21"/>
        </w:rPr>
        <w:t>装配要求检查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_Toc19198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7</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3EED530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_Toc25581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6.5 </w:t>
      </w:r>
      <w:r>
        <w:rPr>
          <w:rFonts w:hint="default" w:ascii="Times New Roman" w:hAnsi="Times New Roman" w:eastAsia="宋体" w:cs="Times New Roman"/>
          <w:kern w:val="0"/>
          <w:sz w:val="21"/>
          <w:szCs w:val="21"/>
        </w:rPr>
        <w:t>主要零部件及系统要求检查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_Toc25581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8</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711E18FF">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_Toc6590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6.6 </w:t>
      </w:r>
      <w:r>
        <w:rPr>
          <w:rFonts w:hint="default" w:ascii="Times New Roman" w:hAnsi="Times New Roman" w:eastAsia="宋体" w:cs="Times New Roman"/>
          <w:kern w:val="0"/>
          <w:sz w:val="21"/>
          <w:szCs w:val="21"/>
        </w:rPr>
        <w:t>卫生安全要求检查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_Toc6590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9</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48A3779A">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_Toc1566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6.7 </w:t>
      </w:r>
      <w:r>
        <w:rPr>
          <w:rFonts w:hint="default" w:ascii="Times New Roman" w:hAnsi="Times New Roman" w:eastAsia="宋体" w:cs="Times New Roman"/>
          <w:kern w:val="0"/>
          <w:sz w:val="21"/>
          <w:szCs w:val="21"/>
        </w:rPr>
        <w:t>机械安全要求检查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_Toc1566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9</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4AF78853">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_Toc9298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6.8 </w:t>
      </w:r>
      <w:r>
        <w:rPr>
          <w:rFonts w:hint="default" w:ascii="Times New Roman" w:hAnsi="Times New Roman" w:eastAsia="宋体" w:cs="Times New Roman"/>
          <w:kern w:val="0"/>
          <w:sz w:val="21"/>
          <w:szCs w:val="21"/>
        </w:rPr>
        <w:t>电气安全要求检查</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_Toc9298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9</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5A666D1A">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_Toc6580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6.9 </w:t>
      </w:r>
      <w:r>
        <w:rPr>
          <w:rFonts w:hint="default" w:ascii="Times New Roman" w:hAnsi="Times New Roman" w:eastAsia="宋体" w:cs="Times New Roman"/>
          <w:kern w:val="0"/>
          <w:sz w:val="21"/>
          <w:szCs w:val="21"/>
        </w:rPr>
        <w:t>性能试验</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_Toc6580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9</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1B526348">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_Toc19960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7 </w:t>
      </w:r>
      <w:r>
        <w:rPr>
          <w:rFonts w:hint="default" w:ascii="Times New Roman" w:hAnsi="Times New Roman" w:eastAsia="宋体" w:cs="Times New Roman"/>
          <w:sz w:val="21"/>
          <w:szCs w:val="21"/>
        </w:rPr>
        <w:t>检验规则</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_Toc19960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709D64E">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_Toc7745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7.1 </w:t>
      </w:r>
      <w:r>
        <w:rPr>
          <w:rFonts w:hint="default" w:ascii="Times New Roman" w:hAnsi="Times New Roman" w:eastAsia="宋体" w:cs="Times New Roman"/>
          <w:kern w:val="0"/>
          <w:sz w:val="21"/>
          <w:szCs w:val="21"/>
        </w:rPr>
        <w:t>检验分类</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_Toc7745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E784E39">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_Toc16636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7.2 </w:t>
      </w:r>
      <w:r>
        <w:rPr>
          <w:rFonts w:hint="default" w:ascii="Times New Roman" w:hAnsi="Times New Roman" w:eastAsia="宋体" w:cs="Times New Roman"/>
          <w:kern w:val="0"/>
          <w:sz w:val="21"/>
          <w:szCs w:val="21"/>
        </w:rPr>
        <w:t>出厂检验</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_Toc16636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3F2D34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_Toc8316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7.3 </w:t>
      </w:r>
      <w:r>
        <w:rPr>
          <w:rFonts w:hint="default" w:ascii="Times New Roman" w:hAnsi="Times New Roman" w:eastAsia="宋体" w:cs="Times New Roman"/>
          <w:kern w:val="0"/>
          <w:sz w:val="21"/>
          <w:szCs w:val="21"/>
        </w:rPr>
        <w:t>型式检验</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_Toc8316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11</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330D889">
      <w:pPr>
        <w:pStyle w:val="22"/>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_Toc10838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i w:val="0"/>
          <w:sz w:val="21"/>
          <w:szCs w:val="21"/>
        </w:rPr>
        <w:t xml:space="preserve">8 </w:t>
      </w:r>
      <w:r>
        <w:rPr>
          <w:rFonts w:hint="default" w:ascii="Times New Roman" w:hAnsi="Times New Roman" w:eastAsia="宋体" w:cs="Times New Roman"/>
          <w:sz w:val="21"/>
          <w:szCs w:val="21"/>
        </w:rPr>
        <w:t>标志、包装、运输和贮存</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_Toc10838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5C36B63">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_Toc26372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8.1 </w:t>
      </w:r>
      <w:r>
        <w:rPr>
          <w:rFonts w:hint="default" w:ascii="Times New Roman" w:hAnsi="Times New Roman" w:eastAsia="宋体" w:cs="Times New Roman"/>
          <w:kern w:val="0"/>
          <w:sz w:val="21"/>
          <w:szCs w:val="21"/>
        </w:rPr>
        <w:t>标志</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_Toc26372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7E19F5A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_Toc8973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8.2 </w:t>
      </w:r>
      <w:r>
        <w:rPr>
          <w:rFonts w:hint="default" w:ascii="Times New Roman" w:hAnsi="Times New Roman" w:eastAsia="宋体" w:cs="Times New Roman"/>
          <w:kern w:val="0"/>
          <w:sz w:val="21"/>
          <w:szCs w:val="21"/>
        </w:rPr>
        <w:t>包装</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_Toc8973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7EE701B">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_Toc31700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8.3 </w:t>
      </w:r>
      <w:r>
        <w:rPr>
          <w:rFonts w:hint="default" w:ascii="Times New Roman" w:hAnsi="Times New Roman" w:eastAsia="宋体" w:cs="Times New Roman"/>
          <w:kern w:val="0"/>
          <w:sz w:val="21"/>
          <w:szCs w:val="21"/>
        </w:rPr>
        <w:t>运输</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_Toc31700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05F4C777">
      <w:pPr>
        <w:pStyle w:val="32"/>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left="0" w:leftChars="0" w:firstLine="210" w:firstLineChars="10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_Toc29197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vertAlign w:val="baseline"/>
        </w:rPr>
        <w:t xml:space="preserve">8.4 </w:t>
      </w:r>
      <w:r>
        <w:rPr>
          <w:rFonts w:hint="default" w:ascii="Times New Roman" w:hAnsi="Times New Roman" w:eastAsia="宋体" w:cs="Times New Roman"/>
          <w:kern w:val="0"/>
          <w:sz w:val="21"/>
          <w:szCs w:val="21"/>
        </w:rPr>
        <w:t>贮存</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_Toc29197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12</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F712FE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p>
    <w:p w14:paraId="77D08E1A">
      <w:pPr>
        <w:pStyle w:val="95"/>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end"/>
      </w:r>
    </w:p>
    <w:p w14:paraId="147EC858">
      <w:pPr>
        <w:pStyle w:val="31"/>
        <w:keepNext w:val="0"/>
        <w:keepLines w:val="0"/>
        <w:pageBreakBefore w:val="0"/>
        <w:widowControl w:val="0"/>
        <w:tabs>
          <w:tab w:val="right" w:leader="dot" w:pos="935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Style w:val="42"/>
          <w:rFonts w:hint="default" w:ascii="Times New Roman" w:hAnsi="Times New Roman" w:eastAsia="宋体" w:cs="Times New Roman"/>
          <w:sz w:val="21"/>
          <w:szCs w:val="21"/>
        </w:rPr>
        <w:fldChar w:fldCharType="begin"/>
      </w:r>
      <w:r>
        <w:rPr>
          <w:rStyle w:val="42"/>
          <w:rFonts w:hint="default" w:ascii="Times New Roman" w:hAnsi="Times New Roman" w:eastAsia="宋体" w:cs="Times New Roman"/>
          <w:sz w:val="21"/>
          <w:szCs w:val="21"/>
        </w:rPr>
        <w:instrText xml:space="preserve"> TOC \h \z \c "图" </w:instrText>
      </w:r>
      <w:r>
        <w:rPr>
          <w:rStyle w:val="42"/>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_Toc17245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图 1 肉类定量切分机型号编制方法</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_Toc17245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3</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2FFE820B">
      <w:pPr>
        <w:pStyle w:val="31"/>
        <w:keepNext w:val="0"/>
        <w:keepLines w:val="0"/>
        <w:pageBreakBefore w:val="0"/>
        <w:widowControl w:val="0"/>
        <w:tabs>
          <w:tab w:val="right" w:leader="dot" w:pos="935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_Toc5943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图 2 切割成品质量区间频率分布图</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_Toc5943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120BA101">
      <w:pPr>
        <w:pStyle w:val="31"/>
        <w:keepNext w:val="0"/>
        <w:keepLines w:val="0"/>
        <w:pageBreakBefore w:val="0"/>
        <w:widowControl w:val="0"/>
        <w:tabs>
          <w:tab w:val="right" w:leader="dot" w:pos="934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end"/>
      </w:r>
    </w:p>
    <w:p w14:paraId="5A723AD5">
      <w:pPr>
        <w:pStyle w:val="95"/>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rPr>
      </w:pPr>
    </w:p>
    <w:p w14:paraId="5CAB4B31">
      <w:pPr>
        <w:pStyle w:val="31"/>
        <w:keepNext w:val="0"/>
        <w:keepLines w:val="0"/>
        <w:pageBreakBefore w:val="0"/>
        <w:widowControl w:val="0"/>
        <w:tabs>
          <w:tab w:val="right" w:leader="dot" w:pos="935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TOC \h \c "表"</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_Toc26830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 xml:space="preserve">表 1 </w:t>
      </w:r>
      <w:r>
        <w:rPr>
          <w:rFonts w:hint="default" w:ascii="Times New Roman" w:hAnsi="Times New Roman" w:eastAsia="宋体" w:cs="Times New Roman"/>
          <w:sz w:val="21"/>
          <w:szCs w:val="21"/>
          <w:lang w:val="en-US" w:eastAsia="zh-CN"/>
        </w:rPr>
        <w:t>性能</w:t>
      </w:r>
      <w:r>
        <w:rPr>
          <w:rFonts w:hint="default" w:ascii="Times New Roman" w:hAnsi="Times New Roman" w:eastAsia="宋体" w:cs="Times New Roman"/>
          <w:sz w:val="21"/>
          <w:szCs w:val="21"/>
        </w:rPr>
        <w:t>参数</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_Toc26830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51FDB27A">
      <w:pPr>
        <w:pStyle w:val="31"/>
        <w:keepNext w:val="0"/>
        <w:keepLines w:val="0"/>
        <w:pageBreakBefore w:val="0"/>
        <w:widowControl w:val="0"/>
        <w:tabs>
          <w:tab w:val="right" w:leader="dot" w:pos="935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_Toc12732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表 2 切割精度偏差</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_Toc12732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6</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6C7D0803">
      <w:pPr>
        <w:pStyle w:val="31"/>
        <w:keepNext w:val="0"/>
        <w:keepLines w:val="0"/>
        <w:pageBreakBefore w:val="0"/>
        <w:widowControl w:val="0"/>
        <w:tabs>
          <w:tab w:val="right" w:leader="dot" w:pos="9355"/>
        </w:tabs>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HYPERLINK \l _Toc31593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表 3 检验项目</w:t>
      </w:r>
      <w:r>
        <w:rPr>
          <w:rFonts w:hint="default" w:ascii="Times New Roman" w:hAnsi="Times New Roman" w:eastAsia="宋体" w:cs="Times New Roman"/>
          <w:sz w:val="21"/>
          <w:szCs w:val="21"/>
        </w:rPr>
        <w:tab/>
      </w: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 PAGEREF _Toc31593 \h </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rPr>
        <w:fldChar w:fldCharType="end"/>
      </w:r>
      <w:r>
        <w:rPr>
          <w:rFonts w:hint="default" w:ascii="Times New Roman" w:hAnsi="Times New Roman" w:eastAsia="宋体" w:cs="Times New Roman"/>
          <w:sz w:val="21"/>
          <w:szCs w:val="21"/>
        </w:rPr>
        <w:fldChar w:fldCharType="end"/>
      </w:r>
    </w:p>
    <w:p w14:paraId="75F5C148">
      <w:pPr>
        <w:pStyle w:val="95"/>
        <w:keepNext w:val="0"/>
        <w:keepLines w:val="0"/>
        <w:pageBreakBefore w:val="0"/>
        <w:widowControl w:val="0"/>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ascii="Times New Roman" w:eastAsia="宋体"/>
          <w:sz w:val="21"/>
          <w:szCs w:val="21"/>
        </w:rPr>
        <w:sectPr>
          <w:headerReference r:id="rId5" w:type="default"/>
          <w:footerReference r:id="rId6" w:type="default"/>
          <w:pgSz w:w="11906" w:h="16838"/>
          <w:pgMar w:top="567" w:right="1134" w:bottom="1134" w:left="1417" w:header="1418" w:footer="1134" w:gutter="0"/>
          <w:pgNumType w:fmt="upperRoman" w:start="1"/>
          <w:cols w:space="720" w:num="1"/>
          <w:formProt w:val="0"/>
          <w:docGrid w:type="lines" w:linePitch="312" w:charSpace="0"/>
        </w:sectPr>
      </w:pPr>
      <w:r>
        <w:rPr>
          <w:rFonts w:hint="default" w:ascii="Times New Roman" w:hAnsi="Times New Roman" w:eastAsia="宋体" w:cs="Times New Roman"/>
          <w:sz w:val="21"/>
          <w:szCs w:val="21"/>
        </w:rPr>
        <w:fldChar w:fldCharType="end"/>
      </w:r>
    </w:p>
    <w:p w14:paraId="7004E7F5">
      <w:pPr>
        <w:pStyle w:val="95"/>
        <w:keepNext w:val="0"/>
        <w:pageBreakBefore w:val="0"/>
        <w:widowControl w:val="0"/>
        <w:spacing w:before="540" w:after="600"/>
      </w:pPr>
      <w:bookmarkStart w:id="15" w:name="_Toc14067"/>
      <w:r>
        <w:rPr>
          <w:rFonts w:hint="eastAsia"/>
        </w:rPr>
        <w:t>前</w:t>
      </w:r>
      <w:bookmarkStart w:id="16" w:name="BKQY"/>
      <w:r>
        <w:rPr>
          <w:rFonts w:hint="eastAsia"/>
        </w:rPr>
        <w:t xml:space="preserve">  言</w:t>
      </w:r>
      <w:bookmarkEnd w:id="15"/>
      <w:bookmarkEnd w:id="16"/>
    </w:p>
    <w:p w14:paraId="07438523">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本文件按照GB/T 1.1—2020《标准化工作导则 第1部分：标准化文件的结构和起草规则》的规定起草。</w:t>
      </w:r>
    </w:p>
    <w:p w14:paraId="556B8A89">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本文件代替JB/T 1</w:t>
      </w:r>
      <w:r>
        <w:rPr>
          <w:rFonts w:ascii="宋体" w:hAnsi="宋体"/>
          <w:kern w:val="0"/>
          <w:szCs w:val="20"/>
        </w:rPr>
        <w:t>2352</w:t>
      </w:r>
      <w:r>
        <w:rPr>
          <w:rFonts w:hint="eastAsia" w:ascii="宋体" w:hAnsi="宋体"/>
          <w:kern w:val="0"/>
          <w:szCs w:val="20"/>
        </w:rPr>
        <w:t>—201</w:t>
      </w:r>
      <w:r>
        <w:rPr>
          <w:rFonts w:ascii="宋体" w:hAnsi="宋体"/>
          <w:kern w:val="0"/>
          <w:szCs w:val="20"/>
        </w:rPr>
        <w:t>5</w:t>
      </w:r>
      <w:r>
        <w:rPr>
          <w:rFonts w:hint="eastAsia" w:ascii="宋体" w:hAnsi="宋体"/>
          <w:kern w:val="0"/>
          <w:szCs w:val="20"/>
        </w:rPr>
        <w:t xml:space="preserve">《肉类加工机械 切片分份机》，与JB/T </w:t>
      </w:r>
      <w:r>
        <w:rPr>
          <w:rFonts w:ascii="宋体" w:hAnsi="宋体"/>
          <w:kern w:val="0"/>
          <w:szCs w:val="20"/>
        </w:rPr>
        <w:t>12352</w:t>
      </w:r>
      <w:r>
        <w:rPr>
          <w:rFonts w:hint="eastAsia" w:ascii="宋体" w:hAnsi="宋体"/>
          <w:kern w:val="0"/>
          <w:szCs w:val="20"/>
        </w:rPr>
        <w:t>—201</w:t>
      </w:r>
      <w:r>
        <w:rPr>
          <w:rFonts w:ascii="宋体" w:hAnsi="宋体"/>
          <w:kern w:val="0"/>
          <w:szCs w:val="20"/>
        </w:rPr>
        <w:t>5</w:t>
      </w:r>
      <w:r>
        <w:rPr>
          <w:rFonts w:hint="eastAsia" w:ascii="宋体" w:hAnsi="宋体"/>
          <w:kern w:val="0"/>
          <w:szCs w:val="20"/>
        </w:rPr>
        <w:t>相比，除编辑性修改外，主要技术变化如下：</w:t>
      </w:r>
    </w:p>
    <w:p w14:paraId="525939B2">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a）更改了标准名称（见封面，2015年版的封面）；</w:t>
      </w:r>
    </w:p>
    <w:p w14:paraId="44073C8E">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b）更改了范围（见第1章，2015年版的第1章）；</w:t>
      </w:r>
    </w:p>
    <w:p w14:paraId="64AADF30">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c）增加了“切割厚度”“切割配方”“定尺寸式肉类定量切分机”“定形状式肉类定量切分机”“智能型肉类定量切分机”“制造执行系统”“自动控制系统”术语和定义（见3.3、3.4、3.5、3.6、3.7、3.8、3.9）；</w:t>
      </w:r>
    </w:p>
    <w:p w14:paraId="0A4118D8">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d）更改了“肉类定量切分机”“生产能力”术语和定义（见3.1、3.2，2015年版的3.1、3.4）；</w:t>
      </w:r>
    </w:p>
    <w:p w14:paraId="7E62D93A">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e</w:t>
      </w:r>
      <w:r>
        <w:rPr>
          <w:rFonts w:ascii="宋体" w:hAnsi="宋体"/>
          <w:kern w:val="0"/>
          <w:szCs w:val="20"/>
        </w:rPr>
        <w:t>）</w:t>
      </w:r>
      <w:r>
        <w:rPr>
          <w:rFonts w:hint="eastAsia" w:ascii="宋体" w:hAnsi="宋体"/>
          <w:kern w:val="0"/>
          <w:szCs w:val="20"/>
        </w:rPr>
        <w:t>删除了“死区”“平均无故障工作时间”“故障”术语和定义（见2015年版的3.2、3.3、3.5）</w:t>
      </w:r>
      <w:r>
        <w:rPr>
          <w:rFonts w:hint="eastAsia" w:ascii="宋体" w:hAnsi="宋体"/>
          <w:kern w:val="0"/>
          <w:szCs w:val="20"/>
          <w:lang w:eastAsia="zh-CN"/>
        </w:rPr>
        <w:t>；</w:t>
      </w:r>
    </w:p>
    <w:p w14:paraId="31348034">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f</w:t>
      </w:r>
      <w:r>
        <w:rPr>
          <w:rFonts w:ascii="宋体" w:hAnsi="宋体"/>
          <w:kern w:val="0"/>
          <w:szCs w:val="20"/>
        </w:rPr>
        <w:t>）</w:t>
      </w:r>
      <w:r>
        <w:rPr>
          <w:rFonts w:hint="eastAsia" w:ascii="宋体" w:hAnsi="宋体"/>
          <w:kern w:val="0"/>
          <w:szCs w:val="20"/>
        </w:rPr>
        <w:t>增加了“型式”（见4.1）</w:t>
      </w:r>
      <w:r>
        <w:rPr>
          <w:rFonts w:ascii="宋体" w:hAnsi="宋体"/>
          <w:kern w:val="0"/>
          <w:szCs w:val="20"/>
        </w:rPr>
        <w:t>；</w:t>
      </w:r>
    </w:p>
    <w:p w14:paraId="079DE0A8">
      <w:pPr>
        <w:widowControl/>
        <w:autoSpaceDE w:val="0"/>
        <w:autoSpaceDN w:val="0"/>
        <w:spacing w:line="360" w:lineRule="exact"/>
        <w:ind w:firstLine="420" w:firstLineChars="200"/>
      </w:pPr>
      <w:r>
        <w:rPr>
          <w:rFonts w:hint="eastAsia" w:ascii="宋体" w:hAnsi="宋体"/>
          <w:kern w:val="0"/>
          <w:szCs w:val="20"/>
        </w:rPr>
        <w:t>g</w:t>
      </w:r>
      <w:r>
        <w:rPr>
          <w:rFonts w:ascii="宋体" w:hAnsi="宋体"/>
          <w:kern w:val="0"/>
          <w:szCs w:val="20"/>
        </w:rPr>
        <w:t>）</w:t>
      </w:r>
      <w:r>
        <w:rPr>
          <w:rFonts w:hint="eastAsia" w:ascii="宋体" w:hAnsi="宋体"/>
          <w:kern w:val="0"/>
          <w:szCs w:val="20"/>
        </w:rPr>
        <w:t>更改了</w:t>
      </w:r>
      <w:r>
        <w:rPr>
          <w:rFonts w:ascii="宋体" w:hAnsi="宋体"/>
          <w:kern w:val="0"/>
          <w:szCs w:val="20"/>
        </w:rPr>
        <w:t>“型号”编制方法（见4.2，201</w:t>
      </w:r>
      <w:r>
        <w:rPr>
          <w:rFonts w:hint="eastAsia" w:ascii="宋体" w:hAnsi="宋体"/>
          <w:kern w:val="0"/>
          <w:szCs w:val="20"/>
        </w:rPr>
        <w:t>5</w:t>
      </w:r>
      <w:r>
        <w:rPr>
          <w:rFonts w:ascii="宋体" w:hAnsi="宋体"/>
          <w:kern w:val="0"/>
          <w:szCs w:val="20"/>
        </w:rPr>
        <w:t>年版的4.1）；</w:t>
      </w:r>
    </w:p>
    <w:p w14:paraId="672BE66E">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h）</w:t>
      </w:r>
      <w:r>
        <w:rPr>
          <w:rFonts w:ascii="宋体" w:hAnsi="宋体"/>
          <w:kern w:val="0"/>
          <w:szCs w:val="20"/>
        </w:rPr>
        <w:t>将“一般要求”“外观质量要求”更改为“材料要求”“加工要求”</w:t>
      </w:r>
      <w:r>
        <w:rPr>
          <w:rFonts w:hint="eastAsia" w:ascii="宋体" w:hAnsi="宋体"/>
          <w:kern w:val="0"/>
          <w:szCs w:val="20"/>
        </w:rPr>
        <w:t>“装配要求”</w:t>
      </w:r>
      <w:r>
        <w:rPr>
          <w:rFonts w:ascii="宋体" w:hAnsi="宋体"/>
          <w:kern w:val="0"/>
          <w:szCs w:val="20"/>
        </w:rPr>
        <w:t>，并将201</w:t>
      </w:r>
      <w:r>
        <w:rPr>
          <w:rFonts w:hint="eastAsia" w:ascii="宋体" w:hAnsi="宋体"/>
          <w:kern w:val="0"/>
          <w:szCs w:val="20"/>
        </w:rPr>
        <w:t>5</w:t>
      </w:r>
      <w:r>
        <w:rPr>
          <w:rFonts w:ascii="宋体" w:hAnsi="宋体"/>
          <w:kern w:val="0"/>
          <w:szCs w:val="20"/>
        </w:rPr>
        <w:t>年版的有关内容更改后</w:t>
      </w:r>
      <w:r>
        <w:rPr>
          <w:rFonts w:hint="eastAsia" w:ascii="宋体" w:hAnsi="宋体"/>
          <w:kern w:val="0"/>
          <w:szCs w:val="20"/>
          <w:lang w:val="en-US" w:eastAsia="zh-CN"/>
        </w:rPr>
        <w:t>分别</w:t>
      </w:r>
      <w:r>
        <w:rPr>
          <w:rFonts w:ascii="宋体" w:hAnsi="宋体"/>
          <w:kern w:val="0"/>
          <w:szCs w:val="20"/>
        </w:rPr>
        <w:t>纳入（见5.1、5.2、5.3，</w:t>
      </w:r>
      <w:r>
        <w:rPr>
          <w:rFonts w:hint="eastAsia" w:ascii="宋体" w:hAnsi="宋体"/>
          <w:kern w:val="0"/>
          <w:szCs w:val="20"/>
          <w:lang w:eastAsia="zh-CN"/>
        </w:rPr>
        <w:t>2015年版</w:t>
      </w:r>
      <w:r>
        <w:rPr>
          <w:rFonts w:ascii="宋体" w:hAnsi="宋体"/>
          <w:kern w:val="0"/>
          <w:szCs w:val="20"/>
        </w:rPr>
        <w:t>的5.1</w:t>
      </w:r>
      <w:r>
        <w:rPr>
          <w:rFonts w:hint="eastAsia" w:ascii="宋体" w:hAnsi="宋体"/>
          <w:kern w:val="0"/>
          <w:szCs w:val="20"/>
          <w:lang w:eastAsia="zh-CN"/>
        </w:rPr>
        <w:t>、</w:t>
      </w:r>
      <w:r>
        <w:rPr>
          <w:rFonts w:hint="eastAsia" w:ascii="宋体" w:hAnsi="宋体"/>
          <w:kern w:val="0"/>
          <w:szCs w:val="20"/>
          <w:lang w:val="en-US" w:eastAsia="zh-CN"/>
        </w:rPr>
        <w:t>5.2</w:t>
      </w:r>
      <w:r>
        <w:rPr>
          <w:rFonts w:ascii="宋体" w:hAnsi="宋体"/>
          <w:kern w:val="0"/>
          <w:szCs w:val="20"/>
        </w:rPr>
        <w:t>）</w:t>
      </w:r>
      <w:r>
        <w:rPr>
          <w:rFonts w:hint="eastAsia" w:ascii="宋体" w:hAnsi="宋体"/>
          <w:kern w:val="0"/>
          <w:szCs w:val="20"/>
        </w:rPr>
        <w:t>；</w:t>
      </w:r>
    </w:p>
    <w:p w14:paraId="1A33FE54">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i</w:t>
      </w:r>
      <w:r>
        <w:rPr>
          <w:rFonts w:ascii="宋体" w:hAnsi="宋体"/>
          <w:kern w:val="0"/>
          <w:szCs w:val="20"/>
        </w:rPr>
        <w:t>）</w:t>
      </w:r>
      <w:r>
        <w:rPr>
          <w:rFonts w:hint="eastAsia" w:ascii="宋体" w:hAnsi="宋体"/>
          <w:kern w:val="0"/>
          <w:szCs w:val="20"/>
        </w:rPr>
        <w:t>增加了“主要零部件及系统要求”（见5.4）</w:t>
      </w:r>
      <w:r>
        <w:rPr>
          <w:rFonts w:ascii="宋体" w:hAnsi="宋体"/>
          <w:kern w:val="0"/>
          <w:szCs w:val="20"/>
        </w:rPr>
        <w:t>；</w:t>
      </w:r>
    </w:p>
    <w:p w14:paraId="57B0935D">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j</w:t>
      </w:r>
      <w:r>
        <w:rPr>
          <w:rFonts w:ascii="宋体" w:hAnsi="宋体"/>
          <w:kern w:val="0"/>
          <w:szCs w:val="20"/>
        </w:rPr>
        <w:t>）</w:t>
      </w:r>
      <w:r>
        <w:rPr>
          <w:rFonts w:hint="eastAsia" w:ascii="宋体" w:hAnsi="宋体"/>
          <w:kern w:val="0"/>
          <w:szCs w:val="20"/>
        </w:rPr>
        <w:t>增加了</w:t>
      </w:r>
      <w:r>
        <w:rPr>
          <w:rFonts w:ascii="宋体" w:hAnsi="宋体"/>
          <w:kern w:val="0"/>
          <w:szCs w:val="20"/>
        </w:rPr>
        <w:t>“卫生安全要求”（见5.</w:t>
      </w:r>
      <w:r>
        <w:rPr>
          <w:rFonts w:hint="eastAsia" w:ascii="宋体" w:hAnsi="宋体"/>
          <w:kern w:val="0"/>
          <w:szCs w:val="20"/>
        </w:rPr>
        <w:t>5</w:t>
      </w:r>
      <w:r>
        <w:rPr>
          <w:rFonts w:ascii="宋体" w:hAnsi="宋体"/>
          <w:kern w:val="0"/>
          <w:szCs w:val="20"/>
        </w:rPr>
        <w:t>）；</w:t>
      </w:r>
    </w:p>
    <w:p w14:paraId="2C122F21">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k</w:t>
      </w:r>
      <w:r>
        <w:rPr>
          <w:rFonts w:ascii="宋体" w:hAnsi="宋体"/>
          <w:kern w:val="0"/>
          <w:szCs w:val="20"/>
        </w:rPr>
        <w:t>）</w:t>
      </w:r>
      <w:r>
        <w:rPr>
          <w:rFonts w:hint="eastAsia" w:ascii="宋体" w:hAnsi="宋体"/>
          <w:kern w:val="0"/>
          <w:szCs w:val="20"/>
          <w:lang w:val="en-US" w:eastAsia="zh-CN"/>
        </w:rPr>
        <w:t>将“安全防护要求”</w:t>
      </w:r>
      <w:r>
        <w:rPr>
          <w:rFonts w:hint="eastAsia" w:ascii="宋体" w:hAnsi="宋体"/>
          <w:kern w:val="0"/>
          <w:szCs w:val="20"/>
        </w:rPr>
        <w:t>更改</w:t>
      </w:r>
      <w:r>
        <w:rPr>
          <w:rFonts w:hint="eastAsia" w:ascii="宋体" w:hAnsi="宋体"/>
          <w:kern w:val="0"/>
          <w:szCs w:val="20"/>
          <w:lang w:val="en-US" w:eastAsia="zh-CN"/>
        </w:rPr>
        <w:t>为</w:t>
      </w:r>
      <w:r>
        <w:rPr>
          <w:rFonts w:ascii="宋体" w:hAnsi="宋体"/>
          <w:kern w:val="0"/>
          <w:szCs w:val="20"/>
        </w:rPr>
        <w:t>“</w:t>
      </w:r>
      <w:r>
        <w:rPr>
          <w:rFonts w:hint="eastAsia" w:ascii="宋体" w:hAnsi="宋体"/>
          <w:kern w:val="0"/>
          <w:szCs w:val="20"/>
          <w:lang w:val="en-US" w:eastAsia="zh-CN"/>
        </w:rPr>
        <w:t>机械</w:t>
      </w:r>
      <w:r>
        <w:rPr>
          <w:rFonts w:hint="eastAsia" w:ascii="宋体" w:hAnsi="宋体"/>
          <w:kern w:val="0"/>
          <w:szCs w:val="20"/>
        </w:rPr>
        <w:t>安全</w:t>
      </w:r>
      <w:r>
        <w:rPr>
          <w:rFonts w:ascii="宋体" w:hAnsi="宋体"/>
          <w:kern w:val="0"/>
          <w:szCs w:val="20"/>
        </w:rPr>
        <w:t>要求”</w:t>
      </w:r>
      <w:r>
        <w:rPr>
          <w:rFonts w:hint="eastAsia" w:ascii="宋体" w:hAnsi="宋体"/>
          <w:kern w:val="0"/>
          <w:szCs w:val="20"/>
          <w:lang w:eastAsia="zh-CN"/>
        </w:rPr>
        <w:t>，</w:t>
      </w:r>
      <w:r>
        <w:rPr>
          <w:rFonts w:ascii="宋体" w:hAnsi="宋体"/>
          <w:kern w:val="0"/>
          <w:szCs w:val="20"/>
        </w:rPr>
        <w:t>并将201</w:t>
      </w:r>
      <w:r>
        <w:rPr>
          <w:rFonts w:hint="eastAsia" w:ascii="宋体" w:hAnsi="宋体"/>
          <w:kern w:val="0"/>
          <w:szCs w:val="20"/>
        </w:rPr>
        <w:t>5</w:t>
      </w:r>
      <w:r>
        <w:rPr>
          <w:rFonts w:ascii="宋体" w:hAnsi="宋体"/>
          <w:kern w:val="0"/>
          <w:szCs w:val="20"/>
        </w:rPr>
        <w:t>年版的有关内容更改后纳入（见5.</w:t>
      </w:r>
      <w:r>
        <w:rPr>
          <w:rFonts w:hint="eastAsia" w:ascii="宋体" w:hAnsi="宋体"/>
          <w:kern w:val="0"/>
          <w:szCs w:val="20"/>
          <w:lang w:val="en-US" w:eastAsia="zh-CN"/>
        </w:rPr>
        <w:t>6</w:t>
      </w:r>
      <w:r>
        <w:rPr>
          <w:rFonts w:ascii="宋体" w:hAnsi="宋体"/>
          <w:kern w:val="0"/>
          <w:szCs w:val="20"/>
        </w:rPr>
        <w:t>，2</w:t>
      </w:r>
      <w:r>
        <w:rPr>
          <w:rFonts w:hint="eastAsia" w:ascii="宋体" w:hAnsi="宋体"/>
          <w:kern w:val="0"/>
          <w:szCs w:val="20"/>
        </w:rPr>
        <w:t>015年版的5.</w:t>
      </w:r>
      <w:r>
        <w:rPr>
          <w:rFonts w:hint="eastAsia" w:ascii="宋体" w:hAnsi="宋体"/>
          <w:kern w:val="0"/>
          <w:szCs w:val="20"/>
          <w:lang w:val="en-US" w:eastAsia="zh-CN"/>
        </w:rPr>
        <w:t>4</w:t>
      </w:r>
      <w:r>
        <w:rPr>
          <w:rFonts w:hint="eastAsia" w:ascii="宋体" w:hAnsi="宋体"/>
          <w:kern w:val="0"/>
          <w:szCs w:val="20"/>
        </w:rPr>
        <w:t>）；</w:t>
      </w:r>
    </w:p>
    <w:p w14:paraId="06E444D0">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l）</w:t>
      </w:r>
      <w:r>
        <w:rPr>
          <w:rFonts w:hint="eastAsia" w:ascii="宋体" w:hAnsi="宋体"/>
          <w:kern w:val="0"/>
          <w:szCs w:val="20"/>
          <w:lang w:val="en-US" w:eastAsia="zh-CN"/>
        </w:rPr>
        <w:t>更改了“电气安全要求”的引用标准和规定条款（见5.7，2015年版的5.3）；</w:t>
      </w:r>
    </w:p>
    <w:p w14:paraId="489A2A37">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m）更改了表格中性能项目和指标（见表1、表2，2015年版的表1）；</w:t>
      </w:r>
    </w:p>
    <w:p w14:paraId="77CB027C">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n</w:t>
      </w:r>
      <w:r>
        <w:rPr>
          <w:rFonts w:ascii="宋体" w:hAnsi="宋体"/>
          <w:kern w:val="0"/>
          <w:szCs w:val="20"/>
        </w:rPr>
        <w:t>）</w:t>
      </w:r>
      <w:r>
        <w:rPr>
          <w:rFonts w:hint="eastAsia" w:ascii="宋体" w:hAnsi="宋体"/>
          <w:kern w:val="0"/>
          <w:szCs w:val="20"/>
        </w:rPr>
        <w:t>更改了“试验物料”</w:t>
      </w:r>
      <w:r>
        <w:rPr>
          <w:rFonts w:ascii="宋体" w:hAnsi="宋体"/>
          <w:kern w:val="0"/>
          <w:szCs w:val="20"/>
        </w:rPr>
        <w:t>（见</w:t>
      </w:r>
      <w:r>
        <w:rPr>
          <w:rFonts w:hint="eastAsia" w:ascii="宋体" w:hAnsi="宋体"/>
          <w:kern w:val="0"/>
          <w:szCs w:val="20"/>
        </w:rPr>
        <w:t>6.1.3</w:t>
      </w:r>
      <w:r>
        <w:rPr>
          <w:rFonts w:ascii="宋体" w:hAnsi="宋体"/>
          <w:kern w:val="0"/>
          <w:szCs w:val="20"/>
        </w:rPr>
        <w:t>，201</w:t>
      </w:r>
      <w:r>
        <w:rPr>
          <w:rFonts w:hint="eastAsia" w:ascii="宋体" w:hAnsi="宋体"/>
          <w:kern w:val="0"/>
          <w:szCs w:val="20"/>
        </w:rPr>
        <w:t>5</w:t>
      </w:r>
      <w:r>
        <w:rPr>
          <w:rFonts w:ascii="宋体" w:hAnsi="宋体"/>
          <w:kern w:val="0"/>
          <w:szCs w:val="20"/>
        </w:rPr>
        <w:t>年版的</w:t>
      </w:r>
      <w:r>
        <w:rPr>
          <w:rFonts w:hint="eastAsia" w:ascii="宋体" w:hAnsi="宋体"/>
          <w:kern w:val="0"/>
          <w:szCs w:val="20"/>
        </w:rPr>
        <w:t>6.1.3</w:t>
      </w:r>
      <w:r>
        <w:rPr>
          <w:rFonts w:ascii="宋体" w:hAnsi="宋体"/>
          <w:kern w:val="0"/>
          <w:szCs w:val="20"/>
        </w:rPr>
        <w:t>）；</w:t>
      </w:r>
    </w:p>
    <w:p w14:paraId="3A6EEAAC">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o</w:t>
      </w:r>
      <w:r>
        <w:rPr>
          <w:rFonts w:ascii="宋体" w:hAnsi="宋体"/>
          <w:kern w:val="0"/>
          <w:szCs w:val="20"/>
        </w:rPr>
        <w:t>）</w:t>
      </w:r>
      <w:r>
        <w:rPr>
          <w:rFonts w:hint="eastAsia" w:ascii="宋体" w:hAnsi="宋体"/>
          <w:kern w:val="0"/>
          <w:szCs w:val="20"/>
        </w:rPr>
        <w:t>更改</w:t>
      </w:r>
      <w:r>
        <w:rPr>
          <w:rFonts w:ascii="宋体" w:hAnsi="宋体"/>
          <w:kern w:val="0"/>
          <w:szCs w:val="20"/>
        </w:rPr>
        <w:t>了“</w:t>
      </w:r>
      <w:r>
        <w:rPr>
          <w:rFonts w:hint="eastAsia" w:ascii="宋体" w:hAnsi="宋体"/>
          <w:kern w:val="0"/>
          <w:szCs w:val="20"/>
        </w:rPr>
        <w:t>生产能力</w:t>
      </w:r>
      <w:r>
        <w:rPr>
          <w:rFonts w:ascii="宋体" w:hAnsi="宋体"/>
          <w:kern w:val="0"/>
          <w:szCs w:val="20"/>
        </w:rPr>
        <w:t>”</w:t>
      </w:r>
      <w:r>
        <w:rPr>
          <w:rFonts w:hint="eastAsia" w:ascii="宋体" w:hAnsi="宋体"/>
          <w:kern w:val="0"/>
          <w:szCs w:val="20"/>
        </w:rPr>
        <w:t>试验方法（</w:t>
      </w:r>
      <w:r>
        <w:rPr>
          <w:rFonts w:ascii="宋体" w:hAnsi="宋体"/>
          <w:kern w:val="0"/>
          <w:szCs w:val="20"/>
        </w:rPr>
        <w:t>见6.9.</w:t>
      </w:r>
      <w:r>
        <w:rPr>
          <w:rFonts w:hint="eastAsia" w:ascii="宋体" w:hAnsi="宋体"/>
          <w:kern w:val="0"/>
          <w:szCs w:val="20"/>
        </w:rPr>
        <w:t>2.1，</w:t>
      </w:r>
      <w:r>
        <w:rPr>
          <w:rFonts w:ascii="宋体" w:hAnsi="宋体"/>
          <w:kern w:val="0"/>
          <w:szCs w:val="20"/>
        </w:rPr>
        <w:t>201</w:t>
      </w:r>
      <w:r>
        <w:rPr>
          <w:rFonts w:hint="eastAsia" w:ascii="宋体" w:hAnsi="宋体"/>
          <w:kern w:val="0"/>
          <w:szCs w:val="20"/>
        </w:rPr>
        <w:t>5</w:t>
      </w:r>
      <w:r>
        <w:rPr>
          <w:rFonts w:ascii="宋体" w:hAnsi="宋体"/>
          <w:kern w:val="0"/>
          <w:szCs w:val="20"/>
        </w:rPr>
        <w:t>年版</w:t>
      </w:r>
      <w:r>
        <w:rPr>
          <w:rFonts w:hint="eastAsia" w:ascii="宋体" w:hAnsi="宋体"/>
          <w:kern w:val="0"/>
          <w:szCs w:val="20"/>
        </w:rPr>
        <w:t>的6.11）</w:t>
      </w:r>
      <w:r>
        <w:rPr>
          <w:rFonts w:ascii="宋体" w:hAnsi="宋体"/>
          <w:kern w:val="0"/>
          <w:szCs w:val="20"/>
        </w:rPr>
        <w:t>；</w:t>
      </w:r>
    </w:p>
    <w:p w14:paraId="60F65BD4">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p</w:t>
      </w:r>
      <w:r>
        <w:rPr>
          <w:rFonts w:ascii="宋体" w:hAnsi="宋体"/>
          <w:kern w:val="0"/>
          <w:szCs w:val="20"/>
        </w:rPr>
        <w:t>）增加了“</w:t>
      </w:r>
      <w:r>
        <w:rPr>
          <w:rFonts w:hint="eastAsia" w:ascii="宋体" w:hAnsi="宋体"/>
          <w:kern w:val="0"/>
          <w:szCs w:val="20"/>
        </w:rPr>
        <w:t>切割厚度</w:t>
      </w:r>
      <w:r>
        <w:rPr>
          <w:rFonts w:ascii="宋体" w:hAnsi="宋体"/>
          <w:kern w:val="0"/>
          <w:szCs w:val="20"/>
        </w:rPr>
        <w:t>试验”“</w:t>
      </w:r>
      <w:r>
        <w:rPr>
          <w:rFonts w:hint="eastAsia" w:ascii="宋体" w:hAnsi="宋体"/>
          <w:kern w:val="0"/>
          <w:szCs w:val="20"/>
        </w:rPr>
        <w:t>切割温度试验</w:t>
      </w:r>
      <w:r>
        <w:rPr>
          <w:rFonts w:ascii="宋体" w:hAnsi="宋体"/>
          <w:kern w:val="0"/>
          <w:szCs w:val="20"/>
        </w:rPr>
        <w:t>”“</w:t>
      </w:r>
      <w:r>
        <w:rPr>
          <w:rFonts w:hint="eastAsia" w:ascii="宋体" w:hAnsi="宋体"/>
          <w:kern w:val="0"/>
          <w:szCs w:val="20"/>
        </w:rPr>
        <w:t>切割精度偏差</w:t>
      </w:r>
      <w:r>
        <w:rPr>
          <w:rFonts w:ascii="宋体" w:hAnsi="宋体"/>
          <w:kern w:val="0"/>
          <w:szCs w:val="20"/>
        </w:rPr>
        <w:t>试验”（见6.9.2</w:t>
      </w:r>
      <w:r>
        <w:rPr>
          <w:rFonts w:hint="eastAsia" w:ascii="宋体" w:hAnsi="宋体"/>
          <w:kern w:val="0"/>
          <w:szCs w:val="20"/>
        </w:rPr>
        <w:t>.2</w:t>
      </w:r>
      <w:r>
        <w:rPr>
          <w:rFonts w:ascii="宋体" w:hAnsi="宋体"/>
          <w:kern w:val="0"/>
          <w:szCs w:val="20"/>
        </w:rPr>
        <w:t>、6.9.</w:t>
      </w:r>
      <w:r>
        <w:rPr>
          <w:rFonts w:hint="eastAsia" w:ascii="宋体" w:hAnsi="宋体"/>
          <w:kern w:val="0"/>
          <w:szCs w:val="20"/>
        </w:rPr>
        <w:t>2.3</w:t>
      </w:r>
      <w:r>
        <w:rPr>
          <w:rFonts w:ascii="宋体" w:hAnsi="宋体"/>
          <w:kern w:val="0"/>
          <w:szCs w:val="20"/>
        </w:rPr>
        <w:t>、6.9.</w:t>
      </w:r>
      <w:r>
        <w:rPr>
          <w:rFonts w:hint="eastAsia" w:ascii="宋体" w:hAnsi="宋体"/>
          <w:kern w:val="0"/>
          <w:szCs w:val="20"/>
        </w:rPr>
        <w:t>2.5</w:t>
      </w:r>
      <w:r>
        <w:rPr>
          <w:rFonts w:ascii="宋体" w:hAnsi="宋体"/>
          <w:kern w:val="0"/>
          <w:szCs w:val="20"/>
        </w:rPr>
        <w:t>）；</w:t>
      </w:r>
    </w:p>
    <w:p w14:paraId="0AAB3F01">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q</w:t>
      </w:r>
      <w:r>
        <w:rPr>
          <w:rFonts w:ascii="宋体" w:hAnsi="宋体"/>
          <w:kern w:val="0"/>
          <w:szCs w:val="20"/>
        </w:rPr>
        <w:t>）删除了“平均无故障工作时间试验”（见201</w:t>
      </w:r>
      <w:r>
        <w:rPr>
          <w:rFonts w:hint="eastAsia" w:ascii="宋体" w:hAnsi="宋体"/>
          <w:kern w:val="0"/>
          <w:szCs w:val="20"/>
        </w:rPr>
        <w:t>5</w:t>
      </w:r>
      <w:r>
        <w:rPr>
          <w:rFonts w:ascii="宋体" w:hAnsi="宋体"/>
          <w:kern w:val="0"/>
          <w:szCs w:val="20"/>
        </w:rPr>
        <w:t>年版的6.1</w:t>
      </w:r>
      <w:r>
        <w:rPr>
          <w:rFonts w:hint="eastAsia" w:ascii="宋体" w:hAnsi="宋体"/>
          <w:kern w:val="0"/>
          <w:szCs w:val="20"/>
        </w:rPr>
        <w:t>0</w:t>
      </w:r>
      <w:r>
        <w:rPr>
          <w:rFonts w:ascii="宋体" w:hAnsi="宋体"/>
          <w:kern w:val="0"/>
          <w:szCs w:val="20"/>
        </w:rPr>
        <w:t>）</w:t>
      </w:r>
      <w:r>
        <w:rPr>
          <w:rFonts w:hint="eastAsia" w:ascii="宋体" w:hAnsi="宋体"/>
          <w:kern w:val="0"/>
          <w:szCs w:val="20"/>
        </w:rPr>
        <w:t>；</w:t>
      </w:r>
    </w:p>
    <w:p w14:paraId="5AF60D98">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lang w:val="en-US" w:eastAsia="zh-CN"/>
        </w:rPr>
        <w:t>r</w:t>
      </w:r>
      <w:r>
        <w:rPr>
          <w:rFonts w:ascii="宋体" w:hAnsi="宋体"/>
          <w:kern w:val="0"/>
          <w:szCs w:val="20"/>
        </w:rPr>
        <w:t>）增加了检查项目表格（见表</w:t>
      </w:r>
      <w:r>
        <w:rPr>
          <w:rFonts w:hint="eastAsia" w:ascii="宋体" w:hAnsi="宋体"/>
          <w:kern w:val="0"/>
          <w:szCs w:val="20"/>
        </w:rPr>
        <w:t>3</w:t>
      </w:r>
      <w:r>
        <w:rPr>
          <w:rFonts w:ascii="宋体" w:hAnsi="宋体"/>
          <w:kern w:val="0"/>
          <w:szCs w:val="20"/>
        </w:rPr>
        <w:t>）</w:t>
      </w:r>
      <w:r>
        <w:rPr>
          <w:rFonts w:hint="eastAsia" w:ascii="宋体" w:hAnsi="宋体"/>
          <w:kern w:val="0"/>
          <w:szCs w:val="20"/>
        </w:rPr>
        <w:t>。</w:t>
      </w:r>
    </w:p>
    <w:p w14:paraId="07CECF5F">
      <w:pPr>
        <w:widowControl/>
        <w:autoSpaceDE w:val="0"/>
        <w:autoSpaceDN w:val="0"/>
        <w:spacing w:line="360" w:lineRule="exact"/>
        <w:ind w:firstLine="420" w:firstLineChars="200"/>
        <w:rPr>
          <w:rFonts w:hint="eastAsia" w:ascii="宋体" w:hAnsi="宋体"/>
          <w:kern w:val="0"/>
          <w:szCs w:val="20"/>
        </w:rPr>
      </w:pPr>
      <w:r>
        <w:rPr>
          <w:rFonts w:ascii="宋体" w:hAnsi="宋体"/>
          <w:kern w:val="0"/>
          <w:szCs w:val="20"/>
        </w:rPr>
        <w:t>请注意本文件的某些内容可能涉及专利。本文件的发布机构不承担识别专利的责任。</w:t>
      </w:r>
    </w:p>
    <w:p w14:paraId="0B3BBF11">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本文件由中国机械工业联合会提出。</w:t>
      </w:r>
    </w:p>
    <w:p w14:paraId="0E1DA1E8">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本文件由机械工业食品机械标准化技术委员会（CMIF/TC 14）归口。</w:t>
      </w:r>
    </w:p>
    <w:p w14:paraId="21D8F3A3">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本文件起草单位：</w:t>
      </w:r>
    </w:p>
    <w:p w14:paraId="1B076A17">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本文件主要起草人：</w:t>
      </w:r>
    </w:p>
    <w:p w14:paraId="067DBED7">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本文件及其所代替文件的历次版本发布情况为：</w:t>
      </w:r>
    </w:p>
    <w:p w14:paraId="210EE05A">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——201</w:t>
      </w:r>
      <w:r>
        <w:rPr>
          <w:rFonts w:ascii="宋体" w:hAnsi="宋体"/>
          <w:kern w:val="0"/>
          <w:szCs w:val="20"/>
        </w:rPr>
        <w:t>5</w:t>
      </w:r>
      <w:r>
        <w:rPr>
          <w:rFonts w:hint="eastAsia" w:ascii="宋体" w:hAnsi="宋体"/>
          <w:kern w:val="0"/>
          <w:szCs w:val="20"/>
        </w:rPr>
        <w:t xml:space="preserve">年首次发布为JB/T </w:t>
      </w:r>
      <w:r>
        <w:rPr>
          <w:rFonts w:ascii="宋体" w:hAnsi="宋体"/>
          <w:kern w:val="0"/>
          <w:szCs w:val="20"/>
        </w:rPr>
        <w:t>12352</w:t>
      </w:r>
      <w:r>
        <w:rPr>
          <w:rFonts w:hint="eastAsia" w:ascii="宋体" w:hAnsi="宋体"/>
          <w:kern w:val="0"/>
          <w:szCs w:val="20"/>
        </w:rPr>
        <w:t>—201</w:t>
      </w:r>
      <w:r>
        <w:rPr>
          <w:rFonts w:ascii="宋体" w:hAnsi="宋体"/>
          <w:kern w:val="0"/>
          <w:szCs w:val="20"/>
        </w:rPr>
        <w:t>5</w:t>
      </w:r>
      <w:r>
        <w:rPr>
          <w:rFonts w:hint="eastAsia" w:ascii="宋体" w:hAnsi="宋体"/>
          <w:kern w:val="0"/>
          <w:szCs w:val="20"/>
        </w:rPr>
        <w:t>；</w:t>
      </w:r>
    </w:p>
    <w:p w14:paraId="52C1908B">
      <w:pPr>
        <w:widowControl/>
        <w:autoSpaceDE w:val="0"/>
        <w:autoSpaceDN w:val="0"/>
        <w:spacing w:line="360" w:lineRule="exact"/>
        <w:ind w:firstLine="420" w:firstLineChars="200"/>
        <w:rPr>
          <w:rFonts w:hint="eastAsia" w:ascii="宋体" w:hAnsi="宋体"/>
          <w:kern w:val="0"/>
          <w:szCs w:val="20"/>
        </w:rPr>
      </w:pPr>
      <w:r>
        <w:rPr>
          <w:rFonts w:hint="eastAsia" w:ascii="宋体" w:hAnsi="宋体"/>
          <w:kern w:val="0"/>
          <w:szCs w:val="20"/>
        </w:rPr>
        <w:t>——本次为第一次修订。</w:t>
      </w:r>
    </w:p>
    <w:p w14:paraId="66D31902">
      <w:pPr>
        <w:widowControl/>
        <w:autoSpaceDE w:val="0"/>
        <w:autoSpaceDN w:val="0"/>
        <w:ind w:firstLine="420" w:firstLineChars="200"/>
        <w:rPr>
          <w:rFonts w:hint="eastAsia" w:ascii="宋体" w:hAnsi="宋体"/>
          <w:kern w:val="0"/>
          <w:szCs w:val="20"/>
        </w:rPr>
      </w:pPr>
    </w:p>
    <w:p w14:paraId="4B734CE0">
      <w:pPr>
        <w:widowControl/>
        <w:autoSpaceDE w:val="0"/>
        <w:autoSpaceDN w:val="0"/>
        <w:ind w:firstLine="420" w:firstLineChars="200"/>
        <w:rPr>
          <w:rFonts w:hint="eastAsia" w:ascii="宋体" w:hAnsi="宋体"/>
          <w:kern w:val="0"/>
          <w:szCs w:val="20"/>
        </w:rPr>
      </w:pPr>
    </w:p>
    <w:p w14:paraId="2158FD7A">
      <w:pPr>
        <w:pStyle w:val="26"/>
        <w:ind w:firstLine="0" w:firstLineChars="0"/>
        <w:sectPr>
          <w:pgSz w:w="11906" w:h="16838"/>
          <w:pgMar w:top="567" w:right="1134" w:bottom="1134" w:left="1417" w:header="1418" w:footer="1134" w:gutter="0"/>
          <w:pgNumType w:fmt="upperRoman" w:start="1"/>
          <w:cols w:space="720" w:num="1"/>
          <w:formProt w:val="0"/>
          <w:docGrid w:type="lines" w:linePitch="312" w:charSpace="0"/>
        </w:sectPr>
      </w:pPr>
    </w:p>
    <w:p w14:paraId="6E00EB76">
      <w:pPr>
        <w:pStyle w:val="73"/>
        <w:keepNext w:val="0"/>
        <w:pageBreakBefore w:val="0"/>
        <w:widowControl w:val="0"/>
        <w:spacing w:before="849" w:after="680" w:line="240" w:lineRule="auto"/>
      </w:pPr>
      <w:bookmarkStart w:id="17" w:name="_Toc196241110"/>
      <w:bookmarkStart w:id="18" w:name="_Toc2853"/>
      <w:bookmarkStart w:id="19" w:name="_Toc186914305"/>
      <w:bookmarkStart w:id="20" w:name="_Toc234307533"/>
      <w:r>
        <w:rPr>
          <w:rFonts w:hint="eastAsia"/>
        </w:rPr>
        <w:t>食品机械  肉类定量切分机</w:t>
      </w:r>
      <w:bookmarkEnd w:id="17"/>
      <w:bookmarkEnd w:id="18"/>
      <w:bookmarkEnd w:id="19"/>
      <w:bookmarkEnd w:id="20"/>
    </w:p>
    <w:p w14:paraId="34560C46">
      <w:pPr>
        <w:pStyle w:val="169"/>
        <w:numPr>
          <w:ilvl w:val="1"/>
          <w:numId w:val="18"/>
        </w:numPr>
        <w:spacing w:line="240" w:lineRule="auto"/>
        <w:jc w:val="both"/>
      </w:pPr>
      <w:bookmarkStart w:id="21" w:name="_Toc196241111"/>
      <w:bookmarkEnd w:id="21"/>
      <w:bookmarkStart w:id="22" w:name="_Toc26694"/>
      <w:bookmarkStart w:id="23" w:name="_Toc23970"/>
      <w:bookmarkStart w:id="24" w:name="_Toc8512"/>
      <w:r>
        <w:t>范围</w:t>
      </w:r>
      <w:bookmarkEnd w:id="22"/>
      <w:bookmarkEnd w:id="23"/>
      <w:bookmarkEnd w:id="24"/>
    </w:p>
    <w:p w14:paraId="64219D63">
      <w:pPr>
        <w:widowControl/>
        <w:autoSpaceDE w:val="0"/>
        <w:autoSpaceDN w:val="0"/>
        <w:ind w:firstLine="420" w:firstLineChars="200"/>
        <w:rPr>
          <w:rFonts w:hint="eastAsia" w:ascii="宋体" w:hAnsi="宋体"/>
          <w:kern w:val="0"/>
          <w:szCs w:val="20"/>
        </w:rPr>
      </w:pPr>
      <w:r>
        <w:rPr>
          <w:rFonts w:hint="eastAsia" w:ascii="宋体" w:hAnsi="宋体"/>
          <w:kern w:val="0"/>
          <w:szCs w:val="20"/>
        </w:rPr>
        <w:t>本文件给出了</w:t>
      </w:r>
      <w:bookmarkStart w:id="25" w:name="_Hlk186902454"/>
      <w:r>
        <w:rPr>
          <w:rFonts w:hint="eastAsia" w:ascii="宋体" w:hAnsi="宋体"/>
          <w:kern w:val="0"/>
          <w:szCs w:val="20"/>
        </w:rPr>
        <w:t>肉类定量切分机</w:t>
      </w:r>
      <w:bookmarkEnd w:id="25"/>
      <w:r>
        <w:rPr>
          <w:rFonts w:hint="eastAsia" w:ascii="宋体" w:hAnsi="宋体"/>
          <w:kern w:val="0"/>
          <w:szCs w:val="20"/>
        </w:rPr>
        <w:t>的型式与型号，规定了技术要求，描述了相应的试验方法，规定了检验规则、标志、包装、运</w:t>
      </w:r>
      <w:r>
        <w:rPr>
          <w:rFonts w:hint="eastAsia" w:ascii="宋体" w:hAnsi="宋体"/>
          <w:kern w:val="0"/>
          <w:szCs w:val="20"/>
          <w:highlight w:val="none"/>
        </w:rPr>
        <w:t>输和贮存要求。</w:t>
      </w:r>
    </w:p>
    <w:p w14:paraId="789FD580">
      <w:pPr>
        <w:widowControl/>
        <w:autoSpaceDE w:val="0"/>
        <w:autoSpaceDN w:val="0"/>
        <w:ind w:firstLine="420" w:firstLineChars="200"/>
        <w:rPr>
          <w:rFonts w:hint="eastAsia" w:ascii="宋体" w:hAnsi="宋体"/>
          <w:kern w:val="0"/>
          <w:szCs w:val="20"/>
        </w:rPr>
      </w:pPr>
      <w:r>
        <w:rPr>
          <w:rFonts w:hint="eastAsia" w:ascii="宋体" w:hAnsi="宋体"/>
          <w:kern w:val="0"/>
          <w:szCs w:val="20"/>
        </w:rPr>
        <w:t>本文件适用于</w:t>
      </w:r>
      <w:r>
        <w:rPr>
          <w:rFonts w:hint="eastAsia" w:hAnsi="宋体"/>
          <w:szCs w:val="21"/>
          <w:shd w:val="clear" w:color="auto" w:fill="FFFFFF"/>
        </w:rPr>
        <w:t>禽肉、畜肉和鱼肉等肉类的定尺寸、定形状以及定</w:t>
      </w:r>
      <w:r>
        <w:rPr>
          <w:rFonts w:hint="eastAsia" w:hAnsi="宋体"/>
          <w:szCs w:val="21"/>
          <w:shd w:val="clear" w:color="auto" w:fill="FFFFFF"/>
          <w:lang w:val="en-US" w:eastAsia="zh-CN"/>
        </w:rPr>
        <w:t>质</w:t>
      </w:r>
      <w:r>
        <w:rPr>
          <w:rFonts w:hint="eastAsia" w:hAnsi="宋体"/>
          <w:szCs w:val="21"/>
          <w:shd w:val="clear" w:color="auto" w:fill="FFFFFF"/>
        </w:rPr>
        <w:t>量的肉类定量切分</w:t>
      </w:r>
      <w:r>
        <w:rPr>
          <w:rFonts w:hint="eastAsia"/>
        </w:rPr>
        <w:t>机</w:t>
      </w:r>
      <w:r>
        <w:rPr>
          <w:rFonts w:hint="eastAsia" w:ascii="宋体" w:hAnsi="宋体"/>
          <w:kern w:val="0"/>
          <w:szCs w:val="20"/>
        </w:rPr>
        <w:t>的制造。</w:t>
      </w:r>
    </w:p>
    <w:p w14:paraId="26CE76FA">
      <w:pPr>
        <w:pStyle w:val="169"/>
        <w:numPr>
          <w:ilvl w:val="1"/>
          <w:numId w:val="18"/>
        </w:numPr>
        <w:spacing w:line="240" w:lineRule="auto"/>
        <w:jc w:val="both"/>
      </w:pPr>
      <w:bookmarkStart w:id="26" w:name="_Toc17031"/>
      <w:r>
        <w:rPr>
          <w:rFonts w:hint="eastAsia"/>
        </w:rPr>
        <w:t>规范性引用文件</w:t>
      </w:r>
      <w:bookmarkEnd w:id="26"/>
    </w:p>
    <w:p w14:paraId="59B728D0">
      <w:pPr>
        <w:widowControl/>
        <w:autoSpaceDE w:val="0"/>
        <w:autoSpaceDN w:val="0"/>
        <w:ind w:firstLine="420" w:firstLineChars="200"/>
        <w:rPr>
          <w:rFonts w:hint="eastAsia" w:ascii="宋体" w:hAnsi="宋体"/>
          <w:kern w:val="0"/>
          <w:szCs w:val="20"/>
        </w:rPr>
      </w:pPr>
      <w:r>
        <w:rPr>
          <w:rFonts w:hint="eastAsia" w:ascii="宋体" w:hAnsi="宋体"/>
          <w:kern w:val="0"/>
          <w:szCs w:val="2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2C2FFCF">
      <w:pPr>
        <w:widowControl/>
        <w:autoSpaceDE w:val="0"/>
        <w:autoSpaceDN w:val="0"/>
        <w:ind w:firstLine="420" w:firstLineChars="200"/>
        <w:rPr>
          <w:rFonts w:hint="eastAsia" w:ascii="宋体" w:hAnsi="宋体" w:cs="宋体"/>
          <w:kern w:val="0"/>
        </w:rPr>
      </w:pPr>
      <w:r>
        <w:rPr>
          <w:rFonts w:hint="eastAsia" w:ascii="宋体" w:hAnsi="宋体" w:cs="宋体"/>
          <w:kern w:val="0"/>
        </w:rPr>
        <w:t>GB/T 191  包装储运图形符号标志</w:t>
      </w:r>
    </w:p>
    <w:p w14:paraId="07BDB119">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 xml:space="preserve">GB 2894  </w:t>
      </w:r>
      <w:r>
        <w:rPr>
          <w:rFonts w:hint="eastAsia" w:ascii="宋体" w:hAnsi="宋体" w:cs="宋体"/>
          <w:kern w:val="0"/>
        </w:rPr>
        <w:t>安全色和安全标志</w:t>
      </w:r>
    </w:p>
    <w:p w14:paraId="129AE411">
      <w:pPr>
        <w:widowControl/>
        <w:autoSpaceDE w:val="0"/>
        <w:autoSpaceDN w:val="0"/>
        <w:ind w:firstLine="420" w:firstLineChars="200"/>
        <w:rPr>
          <w:rFonts w:hint="eastAsia" w:ascii="宋体" w:hAnsi="宋体" w:cs="宋体"/>
          <w:kern w:val="0"/>
        </w:rPr>
      </w:pPr>
      <w:r>
        <w:rPr>
          <w:rFonts w:hint="eastAsia" w:ascii="宋体" w:hAnsi="宋体" w:cs="宋体"/>
          <w:kern w:val="0"/>
        </w:rPr>
        <w:t>GB/T 3768  声学  声压法测定噪声源声功率级和声能量级  采用反射面上方包络测量面的简易法</w:t>
      </w:r>
    </w:p>
    <w:p w14:paraId="0F45C6E4">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GB/T 4208  外壳防护等级（IP代码）</w:t>
      </w:r>
    </w:p>
    <w:p w14:paraId="64B06445">
      <w:pPr>
        <w:widowControl/>
        <w:autoSpaceDE w:val="0"/>
        <w:autoSpaceDN w:val="0"/>
        <w:ind w:firstLine="420" w:firstLineChars="200"/>
        <w:rPr>
          <w:rFonts w:hint="eastAsia" w:ascii="宋体" w:hAnsi="宋体" w:cs="宋体"/>
          <w:kern w:val="0"/>
        </w:rPr>
      </w:pPr>
      <w:r>
        <w:rPr>
          <w:rFonts w:hint="eastAsia" w:ascii="宋体" w:hAnsi="宋体" w:cs="宋体"/>
          <w:kern w:val="0"/>
        </w:rPr>
        <w:t>GB/T 5226.1  机械电气安全  机械电气设备  第1部分：通用技术条件</w:t>
      </w:r>
    </w:p>
    <w:p w14:paraId="5D6D7118">
      <w:pPr>
        <w:pStyle w:val="2"/>
        <w:spacing w:after="0"/>
        <w:ind w:firstLine="420" w:firstLineChars="200"/>
        <w:rPr>
          <w:rFonts w:hint="eastAsia" w:ascii="宋体" w:hAnsi="宋体" w:cs="宋体"/>
        </w:rPr>
      </w:pPr>
      <w:r>
        <w:rPr>
          <w:rFonts w:hint="eastAsia" w:ascii="宋体" w:hAnsi="宋体" w:cs="宋体"/>
          <w:kern w:val="0"/>
        </w:rPr>
        <w:t>GB/T 8196  机械安全  防护装置  固定式和活动式防护装置的设计与制造一般要求</w:t>
      </w:r>
    </w:p>
    <w:p w14:paraId="2D10C77C">
      <w:pPr>
        <w:widowControl/>
        <w:autoSpaceDE w:val="0"/>
        <w:autoSpaceDN w:val="0"/>
        <w:ind w:firstLine="420" w:firstLineChars="200"/>
        <w:rPr>
          <w:rFonts w:hint="eastAsia" w:ascii="宋体" w:hAnsi="宋体" w:cs="宋体"/>
          <w:kern w:val="0"/>
          <w:szCs w:val="20"/>
        </w:rPr>
      </w:pPr>
      <w:bookmarkStart w:id="27" w:name="OLE_LINK8"/>
      <w:bookmarkStart w:id="28" w:name="OLE_LINK7"/>
      <w:r>
        <w:rPr>
          <w:rFonts w:hint="eastAsia" w:ascii="宋体" w:hAnsi="宋体" w:cs="宋体"/>
          <w:kern w:val="0"/>
          <w:szCs w:val="20"/>
        </w:rPr>
        <w:t>GB/T 13306  标牌</w:t>
      </w:r>
    </w:p>
    <w:bookmarkEnd w:id="27"/>
    <w:bookmarkEnd w:id="28"/>
    <w:p w14:paraId="715CD455">
      <w:pPr>
        <w:widowControl/>
        <w:autoSpaceDE w:val="0"/>
        <w:autoSpaceDN w:val="0"/>
        <w:ind w:firstLine="420" w:firstLineChars="200"/>
        <w:rPr>
          <w:rFonts w:hint="eastAsia" w:ascii="宋体" w:hAnsi="宋体" w:cs="宋体"/>
          <w:kern w:val="0"/>
        </w:rPr>
      </w:pPr>
      <w:r>
        <w:rPr>
          <w:rFonts w:hint="eastAsia" w:ascii="宋体" w:hAnsi="宋体" w:cs="宋体"/>
          <w:kern w:val="0"/>
        </w:rPr>
        <w:t>GB/T 13384  机电产品包装通用技术条件</w:t>
      </w:r>
    </w:p>
    <w:p w14:paraId="6FC2351C">
      <w:pPr>
        <w:pStyle w:val="2"/>
        <w:spacing w:after="0"/>
        <w:ind w:firstLine="420" w:firstLineChars="200"/>
        <w:rPr>
          <w:rFonts w:hint="eastAsia" w:ascii="宋体" w:hAnsi="宋体" w:cs="宋体"/>
        </w:rPr>
      </w:pPr>
      <w:r>
        <w:rPr>
          <w:rFonts w:hint="eastAsia" w:ascii="宋体" w:hAnsi="宋体" w:cs="宋体"/>
        </w:rPr>
        <w:t>GB/T 14048.2  低压开关设备和控制设备  第2部分：断路器</w:t>
      </w:r>
    </w:p>
    <w:p w14:paraId="6CBDD6D1">
      <w:pPr>
        <w:pStyle w:val="2"/>
        <w:spacing w:after="0"/>
        <w:ind w:firstLine="420" w:firstLineChars="200"/>
        <w:rPr>
          <w:rFonts w:hint="eastAsia" w:ascii="宋体" w:hAnsi="宋体" w:cs="宋体"/>
        </w:rPr>
      </w:pPr>
      <w:r>
        <w:rPr>
          <w:rFonts w:hint="eastAsia" w:ascii="宋体" w:hAnsi="宋体" w:cs="宋体"/>
        </w:rPr>
        <w:t>GB/T 14048.3  低压开关设备和控制设备  第3部分：开关、隔离器、隔离开关及熔断器组合电器</w:t>
      </w:r>
    </w:p>
    <w:p w14:paraId="082747F0">
      <w:pPr>
        <w:pStyle w:val="2"/>
        <w:spacing w:after="0"/>
        <w:ind w:firstLine="420" w:firstLineChars="200"/>
        <w:rPr>
          <w:rFonts w:hint="eastAsia" w:ascii="宋体" w:hAnsi="宋体" w:cs="宋体"/>
        </w:rPr>
      </w:pPr>
      <w:r>
        <w:rPr>
          <w:rFonts w:hint="eastAsia" w:ascii="宋体" w:hAnsi="宋体"/>
          <w:kern w:val="0"/>
          <w:szCs w:val="20"/>
        </w:rPr>
        <w:t>GB/T 14253  轻工机械通用技术条件</w:t>
      </w:r>
    </w:p>
    <w:p w14:paraId="0D04746F">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GB 15179  食品机械润滑脂</w:t>
      </w:r>
    </w:p>
    <w:p w14:paraId="2F60DCCA">
      <w:pPr>
        <w:pStyle w:val="2"/>
        <w:spacing w:after="0"/>
        <w:ind w:firstLine="420" w:firstLineChars="200"/>
        <w:rPr>
          <w:rFonts w:hint="eastAsia" w:ascii="宋体" w:hAnsi="宋体" w:cs="宋体"/>
        </w:rPr>
      </w:pPr>
      <w:r>
        <w:rPr>
          <w:rFonts w:hint="eastAsia" w:ascii="宋体" w:hAnsi="宋体" w:cs="宋体"/>
        </w:rPr>
        <w:t>GB/T 15969.2  可编程序控制器  第2部分：设备要求和测试</w:t>
      </w:r>
    </w:p>
    <w:p w14:paraId="354E9F11">
      <w:pPr>
        <w:pStyle w:val="2"/>
        <w:spacing w:after="0"/>
        <w:ind w:firstLine="420" w:firstLineChars="200"/>
        <w:rPr>
          <w:rFonts w:hint="eastAsia" w:ascii="宋体" w:hAnsi="宋体" w:cs="宋体"/>
        </w:rPr>
      </w:pPr>
      <w:r>
        <w:rPr>
          <w:rFonts w:hint="eastAsia" w:ascii="宋体" w:hAnsi="宋体" w:cs="宋体"/>
        </w:rPr>
        <w:t>GB/T 15969.5  可编程序控制器  第5部分：通信</w:t>
      </w:r>
    </w:p>
    <w:p w14:paraId="7EF36FD5">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GB 16798  食品机械安全要求</w:t>
      </w:r>
    </w:p>
    <w:p w14:paraId="4D85A229">
      <w:pPr>
        <w:widowControl/>
        <w:autoSpaceDE w:val="0"/>
        <w:autoSpaceDN w:val="0"/>
        <w:ind w:firstLine="420" w:firstLineChars="200"/>
        <w:rPr>
          <w:rFonts w:hint="eastAsia" w:ascii="宋体" w:hAnsi="宋体" w:cs="宋体"/>
        </w:rPr>
      </w:pPr>
      <w:r>
        <w:rPr>
          <w:rFonts w:hint="eastAsia" w:ascii="宋体" w:hAnsi="宋体" w:cs="宋体"/>
          <w:kern w:val="0"/>
          <w:szCs w:val="20"/>
        </w:rPr>
        <w:t>GB/T 30093  自动化控制系统可靠性技术评审程序</w:t>
      </w:r>
    </w:p>
    <w:p w14:paraId="0FF2BFE1">
      <w:pPr>
        <w:pStyle w:val="2"/>
        <w:spacing w:after="0"/>
        <w:ind w:firstLine="420" w:firstLineChars="200"/>
        <w:rPr>
          <w:rFonts w:hint="eastAsia" w:ascii="宋体" w:hAnsi="宋体" w:cs="宋体"/>
        </w:rPr>
      </w:pPr>
      <w:r>
        <w:rPr>
          <w:rFonts w:hint="eastAsia" w:ascii="宋体" w:hAnsi="宋体" w:cs="宋体"/>
        </w:rPr>
        <w:t>GB/T 45406  网络关键设备安全技术要求  可编程逻辑控制器（PLC）</w:t>
      </w:r>
    </w:p>
    <w:p w14:paraId="6EB7D16F">
      <w:pPr>
        <w:widowControl/>
        <w:autoSpaceDE w:val="0"/>
        <w:autoSpaceDN w:val="0"/>
        <w:ind w:firstLine="420" w:firstLineChars="200"/>
        <w:rPr>
          <w:rFonts w:hint="eastAsia" w:ascii="宋体" w:hAnsi="宋体" w:cs="宋体"/>
          <w:kern w:val="0"/>
          <w:szCs w:val="22"/>
        </w:rPr>
      </w:pPr>
      <w:r>
        <w:rPr>
          <w:rFonts w:hint="eastAsia" w:ascii="宋体" w:hAnsi="宋体" w:cs="宋体"/>
          <w:kern w:val="0"/>
          <w:szCs w:val="22"/>
        </w:rPr>
        <w:t>SB/T 223  食品机械通用技术条件  机械加工技术要求</w:t>
      </w:r>
    </w:p>
    <w:p w14:paraId="1CEA8018">
      <w:pPr>
        <w:widowControl/>
        <w:autoSpaceDE w:val="0"/>
        <w:autoSpaceDN w:val="0"/>
        <w:ind w:firstLine="420" w:firstLineChars="200"/>
        <w:rPr>
          <w:rFonts w:hint="eastAsia" w:ascii="宋体" w:hAnsi="宋体" w:cs="宋体"/>
          <w:kern w:val="0"/>
          <w:szCs w:val="22"/>
        </w:rPr>
      </w:pPr>
      <w:r>
        <w:rPr>
          <w:rFonts w:hint="eastAsia" w:ascii="宋体" w:hAnsi="宋体" w:cs="宋体"/>
          <w:kern w:val="0"/>
          <w:szCs w:val="22"/>
        </w:rPr>
        <w:t>SB/T 224  食品机械通用技术条件  装配技术要求</w:t>
      </w:r>
    </w:p>
    <w:p w14:paraId="1CAEB2CA">
      <w:pPr>
        <w:pStyle w:val="2"/>
        <w:spacing w:after="0"/>
        <w:ind w:firstLine="420" w:firstLineChars="200"/>
        <w:rPr>
          <w:rFonts w:hint="eastAsia" w:ascii="宋体" w:hAnsi="宋体" w:cs="宋体"/>
        </w:rPr>
      </w:pPr>
      <w:r>
        <w:rPr>
          <w:rFonts w:hint="eastAsia" w:ascii="宋体" w:hAnsi="宋体" w:cs="宋体"/>
          <w:kern w:val="0"/>
        </w:rPr>
        <w:t>SB/T 225  食品机械通用技术条件  铸件技术要求</w:t>
      </w:r>
    </w:p>
    <w:p w14:paraId="6B40DA6E">
      <w:pPr>
        <w:widowControl/>
        <w:autoSpaceDE w:val="0"/>
        <w:autoSpaceDN w:val="0"/>
        <w:ind w:firstLine="420" w:firstLineChars="200"/>
        <w:rPr>
          <w:rFonts w:hint="eastAsia" w:ascii="宋体" w:hAnsi="宋体" w:cs="宋体"/>
          <w:kern w:val="0"/>
          <w:szCs w:val="22"/>
        </w:rPr>
      </w:pPr>
      <w:r>
        <w:rPr>
          <w:rFonts w:hint="eastAsia" w:ascii="宋体" w:hAnsi="宋体" w:cs="宋体"/>
          <w:kern w:val="0"/>
          <w:szCs w:val="22"/>
        </w:rPr>
        <w:t>SB/T 226  食品机械通用技术条件  焊接、铆接技术要求</w:t>
      </w:r>
    </w:p>
    <w:p w14:paraId="2B769298">
      <w:pPr>
        <w:pStyle w:val="2"/>
        <w:spacing w:after="0"/>
        <w:ind w:firstLine="420" w:firstLineChars="200"/>
        <w:rPr>
          <w:rFonts w:hint="eastAsia" w:ascii="宋体" w:hAnsi="宋体" w:cs="宋体"/>
        </w:rPr>
      </w:pPr>
      <w:r>
        <w:rPr>
          <w:rFonts w:hint="eastAsia" w:ascii="宋体" w:hAnsi="宋体" w:cs="宋体"/>
          <w:kern w:val="0"/>
        </w:rPr>
        <w:t>SB/T 227  食品机械通用技术条件  电器装置技术要求</w:t>
      </w:r>
    </w:p>
    <w:p w14:paraId="3C91BA50">
      <w:pPr>
        <w:pStyle w:val="2"/>
        <w:spacing w:after="0"/>
        <w:ind w:firstLine="420" w:firstLineChars="200"/>
        <w:rPr>
          <w:rFonts w:hint="eastAsia" w:ascii="宋体" w:hAnsi="宋体" w:cs="宋体"/>
        </w:rPr>
      </w:pPr>
      <w:r>
        <w:rPr>
          <w:rFonts w:hint="eastAsia" w:ascii="宋体" w:hAnsi="宋体" w:cs="宋体"/>
          <w:kern w:val="0"/>
        </w:rPr>
        <w:t>SB/T 228  食品机械通用技术条件  表面涂漆</w:t>
      </w:r>
    </w:p>
    <w:p w14:paraId="32089344">
      <w:pPr>
        <w:widowControl/>
        <w:autoSpaceDE w:val="0"/>
        <w:autoSpaceDN w:val="0"/>
        <w:ind w:firstLine="420" w:firstLineChars="200"/>
        <w:rPr>
          <w:rFonts w:hint="eastAsia" w:ascii="宋体" w:hAnsi="宋体" w:cs="宋体"/>
          <w:kern w:val="0"/>
          <w:szCs w:val="22"/>
        </w:rPr>
      </w:pPr>
      <w:r>
        <w:rPr>
          <w:rFonts w:hint="eastAsia" w:ascii="宋体" w:hAnsi="宋体" w:cs="宋体"/>
          <w:kern w:val="0"/>
          <w:szCs w:val="22"/>
        </w:rPr>
        <w:t>SB/T 229  食品机械通用技术条件  产品包装技术要求</w:t>
      </w:r>
    </w:p>
    <w:p w14:paraId="25D1CF1B">
      <w:pPr>
        <w:pStyle w:val="169"/>
        <w:numPr>
          <w:ilvl w:val="1"/>
          <w:numId w:val="18"/>
        </w:numPr>
        <w:spacing w:line="240" w:lineRule="auto"/>
        <w:jc w:val="both"/>
      </w:pPr>
      <w:bookmarkStart w:id="29" w:name="_Toc8415"/>
      <w:r>
        <w:rPr>
          <w:rFonts w:hint="eastAsia"/>
        </w:rPr>
        <w:t>术语和定义</w:t>
      </w:r>
      <w:bookmarkEnd w:id="29"/>
    </w:p>
    <w:p w14:paraId="7D02F9A0">
      <w:pPr>
        <w:pStyle w:val="26"/>
      </w:pPr>
      <w:r>
        <w:rPr>
          <w:rFonts w:hint="eastAsia"/>
        </w:rPr>
        <w:t>下列术语和定义适用于本文件。</w:t>
      </w:r>
    </w:p>
    <w:p w14:paraId="762F5F84">
      <w:pPr>
        <w:widowControl/>
        <w:numPr>
          <w:ilvl w:val="2"/>
          <w:numId w:val="18"/>
        </w:numPr>
        <w:spacing w:before="156" w:beforeLines="50" w:after="156" w:afterLines="50"/>
        <w:outlineLvl w:val="1"/>
        <w:rPr>
          <w:rFonts w:ascii="黑体" w:eastAsia="黑体"/>
          <w:kern w:val="0"/>
          <w:szCs w:val="21"/>
        </w:rPr>
      </w:pPr>
      <w:bookmarkStart w:id="30" w:name="_Toc14464"/>
      <w:bookmarkEnd w:id="30"/>
      <w:bookmarkStart w:id="31" w:name="_Toc196241115"/>
      <w:bookmarkEnd w:id="31"/>
      <w:bookmarkStart w:id="32" w:name="_Toc186914309"/>
      <w:bookmarkEnd w:id="32"/>
      <w:bookmarkStart w:id="33" w:name="_Toc234307537"/>
      <w:bookmarkEnd w:id="33"/>
      <w:bookmarkStart w:id="34" w:name="OLE_LINK3"/>
    </w:p>
    <w:bookmarkEnd w:id="34"/>
    <w:p w14:paraId="1270367A">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 xml:space="preserve">肉类定量切分机  meat </w:t>
      </w:r>
      <w:r>
        <w:rPr>
          <w:rFonts w:hint="eastAsia" w:ascii="黑体" w:hAnsi="黑体" w:eastAsia="黑体"/>
          <w:b w:val="0"/>
          <w:bCs/>
          <w:iCs/>
          <w:kern w:val="0"/>
          <w:sz w:val="21"/>
          <w:szCs w:val="20"/>
        </w:rPr>
        <w:t>portion</w:t>
      </w:r>
      <w:r>
        <w:rPr>
          <w:rFonts w:hint="eastAsia" w:ascii="黑体" w:hAnsi="黑体" w:eastAsia="黑体"/>
          <w:b w:val="0"/>
          <w:bCs/>
          <w:iCs/>
          <w:kern w:val="0"/>
          <w:sz w:val="21"/>
          <w:szCs w:val="20"/>
          <w:lang w:val="en-US" w:eastAsia="zh-CN"/>
        </w:rPr>
        <w:t xml:space="preserve"> cutt</w:t>
      </w:r>
      <w:r>
        <w:rPr>
          <w:rFonts w:hint="eastAsia" w:ascii="黑体" w:hAnsi="黑体" w:eastAsia="黑体"/>
          <w:b w:val="0"/>
          <w:bCs/>
          <w:iCs/>
          <w:kern w:val="0"/>
          <w:sz w:val="21"/>
          <w:szCs w:val="20"/>
        </w:rPr>
        <w:t>ing</w:t>
      </w:r>
      <w:r>
        <w:rPr>
          <w:rFonts w:hint="eastAsia" w:ascii="黑体" w:hAnsi="黑体" w:eastAsia="黑体"/>
          <w:bCs/>
          <w:iCs/>
          <w:kern w:val="0"/>
          <w:szCs w:val="20"/>
        </w:rPr>
        <w:t xml:space="preserve"> machine</w:t>
      </w:r>
    </w:p>
    <w:p w14:paraId="75E6B2F8">
      <w:pPr>
        <w:pStyle w:val="26"/>
        <w:rPr>
          <w:rFonts w:hint="eastAsia" w:hAnsi="宋体"/>
          <w:szCs w:val="21"/>
          <w:shd w:val="clear" w:color="auto" w:fill="FFFFFF"/>
        </w:rPr>
      </w:pPr>
      <w:r>
        <w:rPr>
          <w:rFonts w:hint="eastAsia"/>
          <w:szCs w:val="21"/>
        </w:rPr>
        <w:t>对整块原料肉进行定量分割或分离，以获得</w:t>
      </w:r>
      <w:r>
        <w:rPr>
          <w:rFonts w:hint="eastAsia" w:hAnsi="宋体"/>
          <w:szCs w:val="21"/>
          <w:shd w:val="clear" w:color="auto" w:fill="FFFFFF"/>
        </w:rPr>
        <w:t>所需尺寸、形状或</w:t>
      </w:r>
      <w:r>
        <w:rPr>
          <w:rFonts w:hint="eastAsia" w:hAnsi="宋体"/>
          <w:szCs w:val="21"/>
          <w:shd w:val="clear" w:color="auto" w:fill="FFFFFF"/>
          <w:lang w:val="en-US" w:eastAsia="zh-CN"/>
        </w:rPr>
        <w:t>质</w:t>
      </w:r>
      <w:r>
        <w:rPr>
          <w:rFonts w:hint="eastAsia" w:hAnsi="宋体"/>
          <w:szCs w:val="21"/>
          <w:shd w:val="clear" w:color="auto" w:fill="FFFFFF"/>
        </w:rPr>
        <w:t>量的肉类分切产品的切割加工机器。</w:t>
      </w:r>
      <w:bookmarkStart w:id="35" w:name="_Toc186914312"/>
      <w:bookmarkEnd w:id="35"/>
      <w:bookmarkStart w:id="36" w:name="_Toc186914319"/>
      <w:bookmarkEnd w:id="36"/>
      <w:bookmarkStart w:id="37" w:name="_Toc186914315"/>
      <w:bookmarkEnd w:id="37"/>
      <w:bookmarkStart w:id="38" w:name="_Toc186914313"/>
      <w:bookmarkEnd w:id="38"/>
      <w:bookmarkStart w:id="39" w:name="_Toc186914317"/>
      <w:bookmarkEnd w:id="39"/>
    </w:p>
    <w:p w14:paraId="2E6CCD54">
      <w:pPr>
        <w:widowControl/>
        <w:numPr>
          <w:ilvl w:val="2"/>
          <w:numId w:val="18"/>
        </w:numPr>
        <w:spacing w:before="156" w:beforeLines="50" w:after="156" w:afterLines="50"/>
        <w:outlineLvl w:val="1"/>
        <w:rPr>
          <w:rFonts w:hint="eastAsia" w:ascii="黑体" w:hAnsi="黑体" w:eastAsia="黑体"/>
          <w:szCs w:val="21"/>
        </w:rPr>
      </w:pPr>
      <w:bookmarkStart w:id="40" w:name="_Toc186914321"/>
      <w:bookmarkEnd w:id="40"/>
      <w:bookmarkStart w:id="41" w:name="_Toc186914320"/>
      <w:bookmarkEnd w:id="41"/>
      <w:bookmarkStart w:id="42" w:name="_Toc186914323"/>
      <w:bookmarkEnd w:id="42"/>
      <w:bookmarkStart w:id="43" w:name="_Toc234307538"/>
      <w:bookmarkEnd w:id="43"/>
      <w:bookmarkStart w:id="44" w:name="_Toc11791"/>
      <w:bookmarkEnd w:id="44"/>
      <w:bookmarkStart w:id="45" w:name="_Toc196241116"/>
      <w:bookmarkEnd w:id="45"/>
      <w:bookmarkStart w:id="46" w:name="_Toc186914322"/>
      <w:bookmarkEnd w:id="46"/>
    </w:p>
    <w:p w14:paraId="1F0DE576">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生产能力  production capacity</w:t>
      </w:r>
    </w:p>
    <w:p w14:paraId="7328A074">
      <w:pPr>
        <w:pStyle w:val="26"/>
        <w:rPr>
          <w:rFonts w:ascii="黑体" w:eastAsia="黑体"/>
          <w:szCs w:val="21"/>
        </w:rPr>
      </w:pPr>
      <w:r>
        <w:rPr>
          <w:rFonts w:hint="eastAsia" w:hAnsi="宋体"/>
          <w:szCs w:val="21"/>
        </w:rPr>
        <w:t>在单位时间内，</w:t>
      </w:r>
      <w:r>
        <w:rPr>
          <w:rFonts w:hint="eastAsia" w:ascii="黑体" w:hAnsi="黑体" w:eastAsia="黑体"/>
          <w:szCs w:val="21"/>
        </w:rPr>
        <w:t>肉类定量切分机（3.1）</w:t>
      </w:r>
      <w:r>
        <w:rPr>
          <w:rFonts w:hint="eastAsia" w:hAnsi="宋体"/>
          <w:szCs w:val="21"/>
        </w:rPr>
        <w:t>加工成品肉的质量。</w:t>
      </w:r>
    </w:p>
    <w:p w14:paraId="78A07201">
      <w:pPr>
        <w:widowControl/>
        <w:numPr>
          <w:ilvl w:val="2"/>
          <w:numId w:val="18"/>
        </w:numPr>
        <w:spacing w:before="156" w:beforeLines="50" w:after="156" w:afterLines="50"/>
        <w:outlineLvl w:val="1"/>
        <w:rPr>
          <w:rFonts w:ascii="黑体" w:eastAsia="黑体"/>
          <w:kern w:val="0"/>
          <w:szCs w:val="21"/>
        </w:rPr>
      </w:pPr>
      <w:bookmarkStart w:id="47" w:name="_Toc23231"/>
      <w:bookmarkEnd w:id="47"/>
      <w:bookmarkStart w:id="48" w:name="_Toc234307539"/>
      <w:bookmarkEnd w:id="48"/>
      <w:bookmarkStart w:id="49" w:name="_Toc196241117"/>
      <w:bookmarkEnd w:id="49"/>
    </w:p>
    <w:p w14:paraId="3E4297E9">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 xml:space="preserve">切割厚度  </w:t>
      </w:r>
      <w:r>
        <w:rPr>
          <w:rFonts w:ascii="黑体" w:hAnsi="黑体" w:eastAsia="黑体"/>
          <w:bCs/>
          <w:iCs/>
          <w:kern w:val="0"/>
          <w:szCs w:val="20"/>
        </w:rPr>
        <w:t>cutting</w:t>
      </w:r>
      <w:r>
        <w:rPr>
          <w:rFonts w:hint="eastAsia" w:ascii="黑体" w:hAnsi="黑体" w:eastAsia="黑体"/>
          <w:bCs/>
          <w:iCs/>
          <w:kern w:val="0"/>
          <w:szCs w:val="20"/>
        </w:rPr>
        <w:t xml:space="preserve"> thickness</w:t>
      </w:r>
    </w:p>
    <w:p w14:paraId="70216989">
      <w:pPr>
        <w:widowControl/>
        <w:autoSpaceDE w:val="0"/>
        <w:autoSpaceDN w:val="0"/>
        <w:ind w:firstLine="420" w:firstLineChars="200"/>
        <w:rPr>
          <w:rFonts w:hint="eastAsia" w:hAnsi="宋体"/>
          <w:szCs w:val="21"/>
        </w:rPr>
      </w:pPr>
      <w:r>
        <w:rPr>
          <w:rFonts w:hint="eastAsia" w:hAnsi="宋体"/>
          <w:szCs w:val="21"/>
        </w:rPr>
        <w:t>允许被</w:t>
      </w:r>
      <w:r>
        <w:rPr>
          <w:rFonts w:hint="eastAsia" w:ascii="黑体" w:hAnsi="黑体" w:eastAsia="黑体"/>
          <w:szCs w:val="21"/>
        </w:rPr>
        <w:t>肉类定量切分机（3.1）</w:t>
      </w:r>
      <w:r>
        <w:rPr>
          <w:rFonts w:hint="eastAsia" w:hAnsi="宋体"/>
          <w:szCs w:val="21"/>
        </w:rPr>
        <w:t>切割的原料肉的最大厚度。</w:t>
      </w:r>
    </w:p>
    <w:p w14:paraId="0D617073">
      <w:pPr>
        <w:widowControl/>
        <w:numPr>
          <w:ilvl w:val="2"/>
          <w:numId w:val="18"/>
        </w:numPr>
        <w:spacing w:before="156" w:beforeLines="50" w:after="156" w:afterLines="50"/>
        <w:outlineLvl w:val="1"/>
        <w:rPr>
          <w:rFonts w:hint="eastAsia" w:hAnsi="宋体"/>
          <w:szCs w:val="21"/>
        </w:rPr>
      </w:pPr>
      <w:bookmarkStart w:id="50" w:name="_Toc234307540"/>
      <w:bookmarkEnd w:id="50"/>
      <w:bookmarkStart w:id="51" w:name="_Toc9350"/>
      <w:bookmarkEnd w:id="51"/>
    </w:p>
    <w:p w14:paraId="7F110579">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切割配方  cutting recipe</w:t>
      </w:r>
    </w:p>
    <w:p w14:paraId="4B0BDDBB">
      <w:pPr>
        <w:pStyle w:val="26"/>
        <w:rPr>
          <w:szCs w:val="21"/>
        </w:rPr>
      </w:pPr>
      <w:r>
        <w:rPr>
          <w:rFonts w:hint="eastAsia" w:ascii="黑体" w:hAnsi="黑体" w:eastAsia="黑体"/>
          <w:szCs w:val="21"/>
        </w:rPr>
        <w:t>肉类定量切分机（3.1</w:t>
      </w:r>
      <w:r>
        <w:rPr>
          <w:rFonts w:hint="eastAsia" w:ascii="黑体" w:hAnsi="黑体" w:eastAsia="黑体"/>
          <w:szCs w:val="21"/>
          <w:highlight w:val="none"/>
        </w:rPr>
        <w:t>）</w:t>
      </w:r>
      <w:r>
        <w:rPr>
          <w:rFonts w:hint="eastAsia"/>
          <w:szCs w:val="21"/>
          <w:highlight w:val="none"/>
        </w:rPr>
        <w:t>按预设尺寸、形状</w:t>
      </w:r>
      <w:r>
        <w:rPr>
          <w:rFonts w:hint="eastAsia"/>
          <w:szCs w:val="21"/>
          <w:highlight w:val="none"/>
          <w:lang w:val="en-US" w:eastAsia="zh-CN"/>
        </w:rPr>
        <w:t>或</w:t>
      </w:r>
      <w:r>
        <w:rPr>
          <w:rFonts w:hint="eastAsia" w:hAnsi="宋体"/>
          <w:szCs w:val="21"/>
          <w:highlight w:val="none"/>
          <w:shd w:val="clear" w:color="auto" w:fill="FFFFFF"/>
          <w:lang w:val="en-US" w:eastAsia="zh-CN"/>
        </w:rPr>
        <w:t>质</w:t>
      </w:r>
      <w:r>
        <w:rPr>
          <w:rFonts w:hint="eastAsia"/>
          <w:szCs w:val="21"/>
          <w:highlight w:val="none"/>
        </w:rPr>
        <w:t>量框架，确</w:t>
      </w:r>
      <w:r>
        <w:rPr>
          <w:rFonts w:hint="eastAsia"/>
          <w:szCs w:val="21"/>
        </w:rPr>
        <w:t>定原料肉的切割参数和切割路径，再</w:t>
      </w:r>
      <w:r>
        <w:rPr>
          <w:rFonts w:hint="eastAsia" w:ascii="Arial" w:hAnsi="Arial" w:cs="Arial"/>
          <w:szCs w:val="21"/>
        </w:rPr>
        <w:t>根据目标原料肉信息进行计算和优化，以获得原料肉最大利用率的切割规划。</w:t>
      </w:r>
    </w:p>
    <w:p w14:paraId="1BCA8FC0">
      <w:pPr>
        <w:pStyle w:val="26"/>
        <w:ind w:firstLine="360"/>
        <w:rPr>
          <w:rFonts w:hint="eastAsia" w:hAnsi="宋体" w:cs="宋体"/>
          <w:sz w:val="18"/>
          <w:szCs w:val="18"/>
          <w:shd w:val="clear" w:color="auto" w:fill="FFFFFF"/>
        </w:rPr>
      </w:pPr>
      <w:r>
        <w:rPr>
          <w:rFonts w:hint="eastAsia" w:ascii="黑体" w:hAnsi="黑体" w:eastAsia="黑体" w:cs="黑体"/>
          <w:sz w:val="18"/>
          <w:szCs w:val="18"/>
          <w:shd w:val="clear" w:color="auto" w:fill="FFFFFF"/>
        </w:rPr>
        <w:t>注：</w:t>
      </w:r>
      <w:r>
        <w:rPr>
          <w:rFonts w:hint="eastAsia" w:hAnsi="宋体" w:cs="宋体"/>
          <w:sz w:val="18"/>
          <w:szCs w:val="18"/>
          <w:shd w:val="clear" w:color="auto" w:fill="FFFFFF"/>
        </w:rPr>
        <w:t>配方分为</w:t>
      </w:r>
      <w:r>
        <w:rPr>
          <w:rFonts w:hAnsi="宋体" w:cs="宋体"/>
          <w:sz w:val="18"/>
          <w:szCs w:val="18"/>
          <w:shd w:val="clear" w:color="auto" w:fill="FFFFFF"/>
        </w:rPr>
        <w:t>a)同尺寸切割，或不同尺寸的组合切割；b)同质量切割，或不同质量的组合切割；c)质量</w:t>
      </w:r>
      <w:r>
        <w:rPr>
          <w:rFonts w:hint="eastAsia" w:hAnsi="宋体" w:cs="宋体"/>
          <w:sz w:val="18"/>
          <w:szCs w:val="18"/>
          <w:shd w:val="clear" w:color="auto" w:fill="FFFFFF"/>
        </w:rPr>
        <w:t>和</w:t>
      </w:r>
      <w:r>
        <w:rPr>
          <w:rFonts w:hAnsi="宋体" w:cs="宋体"/>
          <w:sz w:val="18"/>
          <w:szCs w:val="18"/>
          <w:shd w:val="clear" w:color="auto" w:fill="FFFFFF"/>
        </w:rPr>
        <w:t>尺寸的组合切割。</w:t>
      </w:r>
    </w:p>
    <w:p w14:paraId="44F984E1">
      <w:pPr>
        <w:widowControl/>
        <w:numPr>
          <w:ilvl w:val="2"/>
          <w:numId w:val="18"/>
        </w:numPr>
        <w:spacing w:before="156" w:beforeLines="50" w:after="156" w:afterLines="50"/>
        <w:outlineLvl w:val="1"/>
        <w:rPr>
          <w:rFonts w:ascii="黑体" w:eastAsia="黑体"/>
          <w:kern w:val="0"/>
          <w:szCs w:val="21"/>
        </w:rPr>
      </w:pPr>
      <w:bookmarkStart w:id="52" w:name="_Toc234307541"/>
      <w:bookmarkEnd w:id="52"/>
      <w:bookmarkStart w:id="53" w:name="_Toc196241118"/>
      <w:bookmarkEnd w:id="53"/>
      <w:bookmarkStart w:id="54" w:name="_Toc12250"/>
      <w:bookmarkEnd w:id="54"/>
    </w:p>
    <w:p w14:paraId="336B7432">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定尺寸式肉类定量切分机  f</w:t>
      </w:r>
      <w:r>
        <w:rPr>
          <w:rFonts w:ascii="黑体" w:hAnsi="黑体" w:eastAsia="黑体"/>
          <w:bCs/>
          <w:iCs/>
          <w:kern w:val="0"/>
          <w:szCs w:val="20"/>
        </w:rPr>
        <w:t xml:space="preserve">ixed-size </w:t>
      </w:r>
      <w:r>
        <w:rPr>
          <w:rFonts w:hint="eastAsia" w:ascii="黑体" w:hAnsi="黑体" w:eastAsia="黑体"/>
          <w:bCs/>
          <w:iCs/>
          <w:kern w:val="0"/>
          <w:szCs w:val="20"/>
        </w:rPr>
        <w:t xml:space="preserve">meat </w:t>
      </w:r>
      <w:r>
        <w:rPr>
          <w:rFonts w:hint="eastAsia" w:ascii="黑体" w:hAnsi="黑体" w:eastAsia="黑体"/>
          <w:b w:val="0"/>
          <w:bCs/>
          <w:iCs/>
          <w:kern w:val="0"/>
          <w:sz w:val="21"/>
          <w:szCs w:val="20"/>
        </w:rPr>
        <w:t>portion</w:t>
      </w:r>
      <w:r>
        <w:rPr>
          <w:rFonts w:hint="eastAsia" w:ascii="黑体" w:hAnsi="黑体" w:eastAsia="黑体"/>
          <w:b w:val="0"/>
          <w:bCs/>
          <w:iCs/>
          <w:kern w:val="0"/>
          <w:sz w:val="21"/>
          <w:szCs w:val="20"/>
          <w:lang w:val="en-US" w:eastAsia="zh-CN"/>
        </w:rPr>
        <w:t xml:space="preserve"> cutt</w:t>
      </w:r>
      <w:r>
        <w:rPr>
          <w:rFonts w:hint="eastAsia" w:ascii="黑体" w:hAnsi="黑体" w:eastAsia="黑体"/>
          <w:b w:val="0"/>
          <w:bCs/>
          <w:iCs/>
          <w:kern w:val="0"/>
          <w:sz w:val="21"/>
          <w:szCs w:val="20"/>
        </w:rPr>
        <w:t>ing</w:t>
      </w:r>
      <w:r>
        <w:rPr>
          <w:rFonts w:ascii="黑体" w:hAnsi="黑体" w:eastAsia="黑体"/>
          <w:bCs/>
          <w:iCs/>
          <w:kern w:val="0"/>
          <w:szCs w:val="20"/>
        </w:rPr>
        <w:t xml:space="preserve"> machine</w:t>
      </w:r>
    </w:p>
    <w:p w14:paraId="3C556E71">
      <w:pPr>
        <w:pStyle w:val="26"/>
        <w:rPr>
          <w:rFonts w:hint="eastAsia" w:hAnsi="宋体"/>
          <w:szCs w:val="21"/>
        </w:rPr>
      </w:pPr>
      <w:bookmarkStart w:id="55" w:name="OLE_LINK4"/>
      <w:r>
        <w:rPr>
          <w:rFonts w:hint="eastAsia" w:hAnsi="宋体"/>
          <w:szCs w:val="21"/>
        </w:rPr>
        <w:t>按给定尺寸（定长度、定宽度和定厚度等）对原料肉进行切割的</w:t>
      </w:r>
      <w:r>
        <w:rPr>
          <w:rFonts w:hint="eastAsia" w:ascii="黑体" w:hAnsi="黑体" w:eastAsia="黑体"/>
          <w:szCs w:val="21"/>
        </w:rPr>
        <w:t>肉类定量切分机（3.1）</w:t>
      </w:r>
      <w:r>
        <w:rPr>
          <w:rFonts w:hint="eastAsia" w:hAnsi="宋体"/>
          <w:szCs w:val="21"/>
        </w:rPr>
        <w:t>。</w:t>
      </w:r>
      <w:bookmarkEnd w:id="55"/>
      <w:r>
        <w:rPr>
          <w:rFonts w:hint="eastAsia" w:hAnsi="宋体"/>
          <w:szCs w:val="21"/>
        </w:rPr>
        <w:t xml:space="preserve"> </w:t>
      </w:r>
    </w:p>
    <w:p w14:paraId="347ABB72">
      <w:pPr>
        <w:widowControl/>
        <w:numPr>
          <w:ilvl w:val="2"/>
          <w:numId w:val="18"/>
        </w:numPr>
        <w:spacing w:before="156" w:beforeLines="50" w:after="156" w:afterLines="50"/>
        <w:outlineLvl w:val="1"/>
        <w:rPr>
          <w:rFonts w:ascii="黑体" w:eastAsia="黑体"/>
          <w:kern w:val="0"/>
          <w:szCs w:val="21"/>
        </w:rPr>
      </w:pPr>
      <w:bookmarkStart w:id="56" w:name="_Toc234307542"/>
      <w:bookmarkEnd w:id="56"/>
      <w:bookmarkStart w:id="57" w:name="_Toc2905"/>
      <w:bookmarkEnd w:id="57"/>
      <w:bookmarkStart w:id="58" w:name="_Toc196241119"/>
      <w:bookmarkEnd w:id="58"/>
    </w:p>
    <w:p w14:paraId="6375C872">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 xml:space="preserve">定形状式肉类定量切分机 </w:t>
      </w:r>
      <w:r>
        <w:rPr>
          <w:rFonts w:hint="eastAsia" w:ascii="黑体" w:hAnsi="黑体" w:eastAsia="黑体"/>
          <w:bCs/>
          <w:iCs/>
          <w:kern w:val="0"/>
          <w:szCs w:val="20"/>
          <w:lang w:eastAsia="zh-CN"/>
        </w:rPr>
        <w:t>fixed-shape</w:t>
      </w:r>
      <w:r>
        <w:rPr>
          <w:rFonts w:hint="eastAsia" w:ascii="黑体" w:hAnsi="黑体" w:eastAsia="黑体"/>
          <w:bCs/>
          <w:iCs/>
          <w:kern w:val="0"/>
          <w:szCs w:val="20"/>
        </w:rPr>
        <w:t xml:space="preserve"> meat </w:t>
      </w:r>
      <w:r>
        <w:rPr>
          <w:rFonts w:hint="eastAsia" w:ascii="黑体" w:hAnsi="黑体" w:eastAsia="黑体"/>
          <w:b w:val="0"/>
          <w:bCs/>
          <w:iCs/>
          <w:kern w:val="0"/>
          <w:sz w:val="21"/>
          <w:szCs w:val="20"/>
        </w:rPr>
        <w:t>portion</w:t>
      </w:r>
      <w:r>
        <w:rPr>
          <w:rFonts w:hint="eastAsia" w:ascii="黑体" w:hAnsi="黑体" w:eastAsia="黑体"/>
          <w:b w:val="0"/>
          <w:bCs/>
          <w:iCs/>
          <w:kern w:val="0"/>
          <w:sz w:val="21"/>
          <w:szCs w:val="20"/>
          <w:lang w:val="en-US" w:eastAsia="zh-CN"/>
        </w:rPr>
        <w:t xml:space="preserve"> cutt</w:t>
      </w:r>
      <w:r>
        <w:rPr>
          <w:rFonts w:hint="eastAsia" w:ascii="黑体" w:hAnsi="黑体" w:eastAsia="黑体"/>
          <w:b w:val="0"/>
          <w:bCs/>
          <w:iCs/>
          <w:kern w:val="0"/>
          <w:sz w:val="21"/>
          <w:szCs w:val="20"/>
        </w:rPr>
        <w:t>ing</w:t>
      </w:r>
      <w:r>
        <w:rPr>
          <w:rFonts w:hint="eastAsia" w:ascii="黑体" w:hAnsi="黑体" w:eastAsia="黑体"/>
          <w:bCs/>
          <w:iCs/>
          <w:kern w:val="0"/>
          <w:szCs w:val="20"/>
        </w:rPr>
        <w:t xml:space="preserve"> machine</w:t>
      </w:r>
    </w:p>
    <w:p w14:paraId="1C75FF0A">
      <w:pPr>
        <w:pStyle w:val="26"/>
        <w:rPr>
          <w:rFonts w:hint="eastAsia" w:hAnsi="宋体"/>
          <w:szCs w:val="21"/>
        </w:rPr>
      </w:pPr>
      <w:r>
        <w:rPr>
          <w:rFonts w:hint="eastAsia" w:hAnsi="宋体"/>
          <w:szCs w:val="21"/>
        </w:rPr>
        <w:t>将原料肉放置在成型模具中，压实并切除模具以外多余部分，再切割为形状统一的分切产品的</w:t>
      </w:r>
      <w:r>
        <w:rPr>
          <w:rFonts w:hint="eastAsia" w:ascii="黑体" w:hAnsi="黑体" w:eastAsia="黑体"/>
          <w:szCs w:val="21"/>
        </w:rPr>
        <w:t>肉类定量切分机（3.1）</w:t>
      </w:r>
      <w:r>
        <w:rPr>
          <w:rFonts w:hint="eastAsia" w:hAnsi="宋体"/>
          <w:szCs w:val="21"/>
        </w:rPr>
        <w:t>。</w:t>
      </w:r>
      <w:bookmarkStart w:id="59" w:name="_Toc234307543"/>
      <w:bookmarkEnd w:id="59"/>
    </w:p>
    <w:p w14:paraId="2FEAACBA">
      <w:pPr>
        <w:widowControl/>
        <w:numPr>
          <w:ilvl w:val="2"/>
          <w:numId w:val="18"/>
        </w:numPr>
        <w:spacing w:before="156" w:beforeLines="50" w:after="156" w:afterLines="50"/>
        <w:outlineLvl w:val="1"/>
        <w:rPr>
          <w:rFonts w:hint="eastAsia" w:ascii="黑体" w:hAnsi="黑体" w:eastAsia="黑体"/>
        </w:rPr>
      </w:pPr>
      <w:bookmarkStart w:id="60" w:name="_Toc234307544"/>
      <w:bookmarkEnd w:id="60"/>
      <w:bookmarkStart w:id="61" w:name="_Toc6684"/>
      <w:bookmarkEnd w:id="61"/>
      <w:bookmarkStart w:id="62" w:name="_Toc196241120"/>
      <w:bookmarkEnd w:id="62"/>
    </w:p>
    <w:p w14:paraId="58F12FDD">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 xml:space="preserve">智能型肉类定量切分机  intelligent meat </w:t>
      </w:r>
      <w:r>
        <w:rPr>
          <w:rFonts w:hint="eastAsia" w:ascii="黑体" w:hAnsi="黑体" w:eastAsia="黑体"/>
          <w:b w:val="0"/>
          <w:bCs/>
          <w:iCs/>
          <w:kern w:val="0"/>
          <w:sz w:val="21"/>
          <w:szCs w:val="20"/>
        </w:rPr>
        <w:t>portion</w:t>
      </w:r>
      <w:r>
        <w:rPr>
          <w:rFonts w:hint="eastAsia" w:ascii="黑体" w:hAnsi="黑体" w:eastAsia="黑体"/>
          <w:b w:val="0"/>
          <w:bCs/>
          <w:iCs/>
          <w:kern w:val="0"/>
          <w:sz w:val="21"/>
          <w:szCs w:val="20"/>
          <w:lang w:val="en-US" w:eastAsia="zh-CN"/>
        </w:rPr>
        <w:t xml:space="preserve"> cutt</w:t>
      </w:r>
      <w:r>
        <w:rPr>
          <w:rFonts w:hint="eastAsia" w:ascii="黑体" w:hAnsi="黑体" w:eastAsia="黑体"/>
          <w:b w:val="0"/>
          <w:bCs/>
          <w:iCs/>
          <w:kern w:val="0"/>
          <w:sz w:val="21"/>
          <w:szCs w:val="20"/>
        </w:rPr>
        <w:t>ing</w:t>
      </w:r>
      <w:r>
        <w:rPr>
          <w:rFonts w:hint="eastAsia" w:ascii="黑体" w:hAnsi="黑体" w:eastAsia="黑体"/>
          <w:bCs/>
          <w:iCs/>
          <w:kern w:val="0"/>
          <w:szCs w:val="20"/>
        </w:rPr>
        <w:t xml:space="preserve"> machine</w:t>
      </w:r>
    </w:p>
    <w:p w14:paraId="37C61863">
      <w:pPr>
        <w:pStyle w:val="26"/>
        <w:rPr>
          <w:rFonts w:hint="eastAsia" w:hAnsi="宋体"/>
          <w:szCs w:val="21"/>
          <w:shd w:val="clear" w:color="auto" w:fill="FFFFFF"/>
        </w:rPr>
      </w:pPr>
      <w:r>
        <w:rPr>
          <w:rFonts w:hint="eastAsia" w:hAnsi="宋体"/>
          <w:szCs w:val="21"/>
          <w:shd w:val="clear" w:color="auto" w:fill="FFFFFF"/>
        </w:rPr>
        <w:t>对不规则原料肉进行二维（</w:t>
      </w:r>
      <w:r>
        <w:rPr>
          <w:rFonts w:hint="eastAsia" w:hAnsi="宋体"/>
          <w:szCs w:val="21"/>
          <w:shd w:val="clear" w:color="auto" w:fill="FFFFFF"/>
          <w:lang w:val="en-US" w:eastAsia="zh-CN"/>
        </w:rPr>
        <w:t>或</w:t>
      </w:r>
      <w:r>
        <w:rPr>
          <w:rFonts w:hint="eastAsia" w:hAnsi="宋体"/>
          <w:szCs w:val="21"/>
          <w:shd w:val="clear" w:color="auto" w:fill="FFFFFF"/>
        </w:rPr>
        <w:t>三维）测量，经过算法软件分析计算后，按照</w:t>
      </w:r>
      <w:r>
        <w:rPr>
          <w:rFonts w:hint="eastAsia" w:ascii="黑体" w:hAnsi="黑体" w:eastAsia="黑体"/>
          <w:szCs w:val="21"/>
        </w:rPr>
        <w:t>切割配方（3.4）</w:t>
      </w:r>
      <w:r>
        <w:rPr>
          <w:rFonts w:hint="eastAsia" w:hAnsi="宋体"/>
          <w:szCs w:val="21"/>
          <w:shd w:val="clear" w:color="auto" w:fill="FFFFFF"/>
        </w:rPr>
        <w:t>对原料肉进行切割，</w:t>
      </w:r>
      <w:r>
        <w:rPr>
          <w:rFonts w:hAnsi="宋体"/>
          <w:szCs w:val="21"/>
          <w:shd w:val="clear" w:color="auto" w:fill="FFFFFF"/>
        </w:rPr>
        <w:t>以获取</w:t>
      </w:r>
      <w:r>
        <w:rPr>
          <w:rFonts w:hint="eastAsia" w:hAnsi="宋体"/>
          <w:szCs w:val="21"/>
          <w:shd w:val="clear" w:color="auto" w:fill="FFFFFF"/>
        </w:rPr>
        <w:t>符合</w:t>
      </w:r>
      <w:r>
        <w:rPr>
          <w:rFonts w:hAnsi="宋体"/>
          <w:szCs w:val="21"/>
          <w:shd w:val="clear" w:color="auto" w:fill="FFFFFF"/>
        </w:rPr>
        <w:t>设定配方要求</w:t>
      </w:r>
      <w:r>
        <w:rPr>
          <w:rFonts w:hint="eastAsia" w:hAnsi="宋体"/>
          <w:szCs w:val="21"/>
          <w:shd w:val="clear" w:color="auto" w:fill="FFFFFF"/>
        </w:rPr>
        <w:t>的分切产品的</w:t>
      </w:r>
      <w:r>
        <w:rPr>
          <w:rFonts w:hint="eastAsia" w:ascii="黑体" w:hAnsi="黑体" w:eastAsia="黑体"/>
          <w:szCs w:val="21"/>
        </w:rPr>
        <w:t>肉类定量切分机（3.1）</w:t>
      </w:r>
      <w:r>
        <w:rPr>
          <w:rFonts w:hint="eastAsia" w:hAnsi="宋体"/>
          <w:szCs w:val="21"/>
          <w:shd w:val="clear" w:color="auto" w:fill="FFFFFF"/>
        </w:rPr>
        <w:t>。</w:t>
      </w:r>
    </w:p>
    <w:p w14:paraId="7A1510C0">
      <w:pPr>
        <w:widowControl/>
        <w:numPr>
          <w:ilvl w:val="2"/>
          <w:numId w:val="18"/>
        </w:numPr>
        <w:spacing w:before="156" w:beforeLines="50" w:after="156" w:afterLines="50"/>
        <w:outlineLvl w:val="1"/>
        <w:rPr>
          <w:rFonts w:hint="eastAsia" w:hAnsi="宋体"/>
          <w:szCs w:val="21"/>
          <w:shd w:val="clear" w:color="auto" w:fill="FFFFFF"/>
        </w:rPr>
      </w:pPr>
      <w:bookmarkStart w:id="63" w:name="_Toc32003"/>
      <w:bookmarkEnd w:id="63"/>
      <w:bookmarkStart w:id="64" w:name="_Toc234307545"/>
      <w:bookmarkEnd w:id="64"/>
    </w:p>
    <w:p w14:paraId="15309E46">
      <w:pPr>
        <w:widowControl/>
        <w:autoSpaceDE w:val="0"/>
        <w:autoSpaceDN w:val="0"/>
        <w:ind w:firstLine="420" w:firstLineChars="200"/>
        <w:rPr>
          <w:rFonts w:hint="eastAsia" w:ascii="黑体" w:hAnsi="黑体" w:eastAsia="黑体"/>
          <w:bCs/>
          <w:iCs/>
          <w:kern w:val="0"/>
          <w:szCs w:val="20"/>
        </w:rPr>
      </w:pPr>
      <w:bookmarkStart w:id="65" w:name="OLE_LINK1"/>
      <w:r>
        <w:rPr>
          <w:rFonts w:hint="eastAsia" w:ascii="黑体" w:hAnsi="黑体" w:eastAsia="黑体"/>
          <w:bCs/>
          <w:iCs/>
          <w:kern w:val="0"/>
          <w:szCs w:val="20"/>
        </w:rPr>
        <w:t>制造执行系统</w:t>
      </w:r>
      <w:bookmarkEnd w:id="65"/>
      <w:r>
        <w:rPr>
          <w:rFonts w:hint="eastAsia" w:ascii="黑体" w:hAnsi="黑体" w:eastAsia="黑体"/>
          <w:bCs/>
          <w:iCs/>
          <w:kern w:val="0"/>
          <w:szCs w:val="20"/>
        </w:rPr>
        <w:t xml:space="preserve">  Manufacturing Execution System（MES）</w:t>
      </w:r>
    </w:p>
    <w:p w14:paraId="0534951C">
      <w:pPr>
        <w:pStyle w:val="26"/>
        <w:rPr>
          <w:rFonts w:hint="eastAsia" w:hAnsi="宋体"/>
          <w:szCs w:val="21"/>
          <w:shd w:val="clear" w:color="auto" w:fill="FFFFFF"/>
        </w:rPr>
      </w:pPr>
      <w:r>
        <w:rPr>
          <w:rFonts w:hint="eastAsia" w:hAnsi="宋体"/>
          <w:szCs w:val="21"/>
          <w:shd w:val="clear" w:color="auto" w:fill="FFFFFF"/>
        </w:rPr>
        <w:t>连接上层计划管理与底层设备控制的生产信息管理系统，负责</w:t>
      </w:r>
      <w:r>
        <w:rPr>
          <w:rFonts w:hint="eastAsia" w:ascii="黑体" w:hAnsi="黑体" w:eastAsia="黑体"/>
          <w:szCs w:val="21"/>
        </w:rPr>
        <w:t>肉类定量切分机（3.1）</w:t>
      </w:r>
      <w:r>
        <w:rPr>
          <w:rFonts w:hint="eastAsia" w:hAnsi="宋体"/>
          <w:szCs w:val="21"/>
          <w:shd w:val="clear" w:color="auto" w:fill="FFFFFF"/>
        </w:rPr>
        <w:t>的生产调度、数据采集和质量管理等功能。</w:t>
      </w:r>
    </w:p>
    <w:p w14:paraId="519F8CDE">
      <w:pPr>
        <w:widowControl/>
        <w:numPr>
          <w:ilvl w:val="2"/>
          <w:numId w:val="18"/>
        </w:numPr>
        <w:spacing w:before="156" w:beforeLines="50" w:after="156" w:afterLines="50"/>
        <w:outlineLvl w:val="1"/>
        <w:rPr>
          <w:rFonts w:hint="eastAsia" w:hAnsi="宋体"/>
          <w:szCs w:val="21"/>
          <w:shd w:val="clear" w:color="auto" w:fill="FFFFFF"/>
        </w:rPr>
      </w:pPr>
      <w:bookmarkStart w:id="66" w:name="_Toc234307546"/>
      <w:bookmarkEnd w:id="66"/>
      <w:bookmarkStart w:id="67" w:name="_Toc3566"/>
      <w:bookmarkEnd w:id="67"/>
    </w:p>
    <w:p w14:paraId="38508873">
      <w:pPr>
        <w:widowControl/>
        <w:autoSpaceDE w:val="0"/>
        <w:autoSpaceDN w:val="0"/>
        <w:ind w:firstLine="420" w:firstLineChars="200"/>
        <w:rPr>
          <w:rFonts w:hint="eastAsia" w:ascii="黑体" w:hAnsi="黑体" w:eastAsia="黑体"/>
          <w:bCs/>
          <w:iCs/>
          <w:kern w:val="0"/>
          <w:szCs w:val="20"/>
        </w:rPr>
      </w:pPr>
      <w:r>
        <w:rPr>
          <w:rFonts w:hint="eastAsia" w:ascii="黑体" w:hAnsi="黑体" w:eastAsia="黑体"/>
          <w:bCs/>
          <w:iCs/>
          <w:kern w:val="0"/>
          <w:szCs w:val="20"/>
        </w:rPr>
        <w:t>自动控制系统  automatic control system</w:t>
      </w:r>
    </w:p>
    <w:p w14:paraId="048F65DE">
      <w:pPr>
        <w:pStyle w:val="26"/>
        <w:rPr>
          <w:rFonts w:hint="eastAsia" w:hAnsi="宋体"/>
          <w:szCs w:val="21"/>
          <w:shd w:val="clear" w:color="auto" w:fill="FFFFFF"/>
        </w:rPr>
      </w:pPr>
      <w:r>
        <w:rPr>
          <w:rFonts w:hint="eastAsia" w:hAnsi="宋体"/>
          <w:szCs w:val="21"/>
          <w:shd w:val="clear" w:color="auto" w:fill="FFFFFF"/>
        </w:rPr>
        <w:t>由传感器、执行器、控制器和人机界面等组成，实现</w:t>
      </w:r>
      <w:r>
        <w:rPr>
          <w:rFonts w:hint="eastAsia" w:ascii="黑体" w:hAnsi="黑体" w:eastAsia="黑体"/>
          <w:szCs w:val="21"/>
        </w:rPr>
        <w:t>肉类定量切分机（3.1）</w:t>
      </w:r>
      <w:r>
        <w:rPr>
          <w:rFonts w:hint="eastAsia" w:hAnsi="宋体"/>
          <w:szCs w:val="21"/>
          <w:shd w:val="clear" w:color="auto" w:fill="FFFFFF"/>
        </w:rPr>
        <w:t>运行参数设定、过程监控、动作控制及故障处理的功能集合。</w:t>
      </w:r>
    </w:p>
    <w:p w14:paraId="109700F1">
      <w:pPr>
        <w:pStyle w:val="26"/>
        <w:ind w:firstLine="360"/>
        <w:rPr>
          <w:rFonts w:hint="eastAsia" w:hAnsi="宋体" w:cs="宋体"/>
          <w:sz w:val="18"/>
          <w:szCs w:val="18"/>
          <w:shd w:val="clear" w:color="auto" w:fill="FFFFFF"/>
        </w:rPr>
      </w:pPr>
      <w:r>
        <w:rPr>
          <w:rFonts w:hint="eastAsia" w:ascii="黑体" w:hAnsi="黑体" w:eastAsia="黑体" w:cs="黑体"/>
          <w:sz w:val="18"/>
          <w:szCs w:val="18"/>
          <w:shd w:val="clear" w:color="auto" w:fill="FFFFFF"/>
        </w:rPr>
        <w:t>注：</w:t>
      </w:r>
      <w:r>
        <w:rPr>
          <w:rFonts w:hint="eastAsia" w:hAnsi="宋体" w:cs="宋体"/>
          <w:sz w:val="18"/>
          <w:szCs w:val="18"/>
          <w:shd w:val="clear" w:color="auto" w:fill="FFFFFF"/>
        </w:rPr>
        <w:t>自动控制系统分为</w:t>
      </w:r>
      <w:r>
        <w:rPr>
          <w:rFonts w:hAnsi="宋体" w:cs="宋体"/>
          <w:sz w:val="18"/>
          <w:szCs w:val="18"/>
          <w:shd w:val="clear" w:color="auto" w:fill="FFFFFF"/>
        </w:rPr>
        <w:t>a)基本电气控制系统</w:t>
      </w:r>
      <w:r>
        <w:rPr>
          <w:rFonts w:hint="eastAsia" w:hAnsi="宋体" w:cs="宋体"/>
          <w:sz w:val="18"/>
          <w:szCs w:val="18"/>
          <w:shd w:val="clear" w:color="auto" w:fill="FFFFFF"/>
        </w:rPr>
        <w:t>：</w:t>
      </w:r>
      <w:r>
        <w:rPr>
          <w:rFonts w:hAnsi="宋体" w:cs="宋体"/>
          <w:sz w:val="18"/>
          <w:szCs w:val="18"/>
          <w:shd w:val="clear" w:color="auto" w:fill="FFFFFF"/>
        </w:rPr>
        <w:t>以继电器、接触器等硬件电路为主，通过按钮和旋钮实现</w:t>
      </w:r>
      <w:r>
        <w:rPr>
          <w:rFonts w:hint="eastAsia" w:hAnsi="宋体" w:cs="宋体"/>
          <w:sz w:val="18"/>
          <w:szCs w:val="18"/>
          <w:shd w:val="clear" w:color="auto" w:fill="FFFFFF"/>
        </w:rPr>
        <w:t>机器</w:t>
      </w:r>
      <w:r>
        <w:rPr>
          <w:rFonts w:hAnsi="宋体" w:cs="宋体"/>
          <w:sz w:val="18"/>
          <w:szCs w:val="18"/>
          <w:shd w:val="clear" w:color="auto" w:fill="FFFFFF"/>
        </w:rPr>
        <w:t>操作的控制系统；b)人机交互型控制系统</w:t>
      </w:r>
      <w:r>
        <w:rPr>
          <w:rFonts w:hint="eastAsia" w:hAnsi="宋体" w:cs="宋体"/>
          <w:sz w:val="18"/>
          <w:szCs w:val="18"/>
          <w:shd w:val="clear" w:color="auto" w:fill="FFFFFF"/>
        </w:rPr>
        <w:t>：</w:t>
      </w:r>
      <w:r>
        <w:rPr>
          <w:rFonts w:hAnsi="宋体" w:cs="宋体"/>
          <w:sz w:val="18"/>
          <w:szCs w:val="18"/>
          <w:shd w:val="clear" w:color="auto" w:fill="FFFFFF"/>
        </w:rPr>
        <w:t>配备人机界面或显示器，以可编程逻辑控制器</w:t>
      </w:r>
      <w:r>
        <w:rPr>
          <w:rFonts w:hint="eastAsia" w:hAnsi="宋体" w:cs="宋体"/>
          <w:sz w:val="18"/>
          <w:szCs w:val="18"/>
          <w:shd w:val="clear" w:color="auto" w:fill="FFFFFF"/>
        </w:rPr>
        <w:t>（</w:t>
      </w:r>
      <w:r>
        <w:rPr>
          <w:rFonts w:hAnsi="宋体" w:cs="宋体"/>
          <w:sz w:val="18"/>
          <w:szCs w:val="18"/>
          <w:shd w:val="clear" w:color="auto" w:fill="FFFFFF"/>
        </w:rPr>
        <w:t>PLC</w:t>
      </w:r>
      <w:r>
        <w:rPr>
          <w:rFonts w:hint="eastAsia" w:hAnsi="宋体" w:cs="宋体"/>
          <w:sz w:val="18"/>
          <w:szCs w:val="18"/>
          <w:shd w:val="clear" w:color="auto" w:fill="FFFFFF"/>
        </w:rPr>
        <w:t>）</w:t>
      </w:r>
      <w:r>
        <w:rPr>
          <w:rFonts w:hAnsi="宋体" w:cs="宋体"/>
          <w:sz w:val="18"/>
          <w:szCs w:val="18"/>
          <w:shd w:val="clear" w:color="auto" w:fill="FFFFFF"/>
        </w:rPr>
        <w:t>或工控机为</w:t>
      </w:r>
      <w:r>
        <w:rPr>
          <w:rFonts w:hint="eastAsia" w:hAnsi="宋体" w:cs="宋体"/>
          <w:sz w:val="18"/>
          <w:szCs w:val="18"/>
          <w:shd w:val="clear" w:color="auto" w:fill="FFFFFF"/>
        </w:rPr>
        <w:t>机器</w:t>
      </w:r>
      <w:r>
        <w:rPr>
          <w:rFonts w:hAnsi="宋体" w:cs="宋体"/>
          <w:sz w:val="18"/>
          <w:szCs w:val="18"/>
          <w:shd w:val="clear" w:color="auto" w:fill="FFFFFF"/>
        </w:rPr>
        <w:t>核心控制器的自动控制系统；c)网络数字化控制系统：在人机交互型控制系统基础上增加工业网络接</w:t>
      </w:r>
      <w:r>
        <w:rPr>
          <w:rFonts w:hAnsi="宋体" w:cs="宋体"/>
          <w:sz w:val="18"/>
          <w:szCs w:val="18"/>
          <w:highlight w:val="none"/>
          <w:shd w:val="clear" w:color="auto" w:fill="FFFFFF"/>
        </w:rPr>
        <w:t>口，可与MES或上位机连接，</w:t>
      </w:r>
      <w:r>
        <w:rPr>
          <w:rFonts w:hAnsi="宋体" w:cs="宋体"/>
          <w:sz w:val="18"/>
          <w:szCs w:val="18"/>
          <w:shd w:val="clear" w:color="auto" w:fill="FFFFFF"/>
        </w:rPr>
        <w:t>支持数字化</w:t>
      </w:r>
      <w:r>
        <w:rPr>
          <w:rFonts w:hint="eastAsia" w:hAnsi="宋体" w:cs="宋体"/>
          <w:sz w:val="18"/>
          <w:szCs w:val="18"/>
          <w:shd w:val="clear" w:color="auto" w:fill="FFFFFF"/>
        </w:rPr>
        <w:t>和</w:t>
      </w:r>
      <w:r>
        <w:rPr>
          <w:rFonts w:hAnsi="宋体" w:cs="宋体"/>
          <w:sz w:val="18"/>
          <w:szCs w:val="18"/>
          <w:shd w:val="clear" w:color="auto" w:fill="FFFFFF"/>
        </w:rPr>
        <w:t>网络化控制</w:t>
      </w:r>
      <w:r>
        <w:rPr>
          <w:rFonts w:hint="eastAsia" w:hAnsi="宋体" w:cs="宋体"/>
          <w:sz w:val="18"/>
          <w:szCs w:val="18"/>
          <w:shd w:val="clear" w:color="auto" w:fill="FFFFFF"/>
        </w:rPr>
        <w:t>机器</w:t>
      </w:r>
      <w:r>
        <w:rPr>
          <w:rFonts w:hAnsi="宋体" w:cs="宋体"/>
          <w:sz w:val="18"/>
          <w:szCs w:val="18"/>
          <w:shd w:val="clear" w:color="auto" w:fill="FFFFFF"/>
        </w:rPr>
        <w:t>的控制系统。</w:t>
      </w:r>
    </w:p>
    <w:p w14:paraId="2E541B13">
      <w:pPr>
        <w:pStyle w:val="169"/>
        <w:numPr>
          <w:ilvl w:val="1"/>
          <w:numId w:val="18"/>
        </w:numPr>
        <w:spacing w:line="240" w:lineRule="auto"/>
        <w:jc w:val="both"/>
      </w:pPr>
      <w:bookmarkStart w:id="68" w:name="_Toc196241121"/>
      <w:bookmarkEnd w:id="68"/>
      <w:bookmarkStart w:id="69" w:name="_Toc186914325"/>
      <w:bookmarkEnd w:id="69"/>
      <w:bookmarkStart w:id="70" w:name="_Toc186914326"/>
      <w:bookmarkEnd w:id="70"/>
      <w:bookmarkStart w:id="71" w:name="_Toc14524"/>
      <w:bookmarkStart w:id="72" w:name="_Hlk190700350"/>
      <w:r>
        <w:rPr>
          <w:rFonts w:hint="eastAsia"/>
        </w:rPr>
        <w:t>型式与型号</w:t>
      </w:r>
      <w:bookmarkEnd w:id="71"/>
    </w:p>
    <w:bookmarkEnd w:id="72"/>
    <w:p w14:paraId="6B9F7201">
      <w:pPr>
        <w:widowControl/>
        <w:numPr>
          <w:ilvl w:val="2"/>
          <w:numId w:val="18"/>
        </w:numPr>
        <w:spacing w:before="156" w:beforeLines="50" w:after="156" w:afterLines="50"/>
        <w:outlineLvl w:val="1"/>
        <w:rPr>
          <w:rFonts w:ascii="黑体" w:eastAsia="黑体"/>
          <w:kern w:val="0"/>
          <w:szCs w:val="21"/>
        </w:rPr>
      </w:pPr>
      <w:bookmarkStart w:id="73" w:name="_Toc16465"/>
      <w:r>
        <w:rPr>
          <w:rFonts w:hint="eastAsia" w:ascii="黑体" w:eastAsia="黑体"/>
          <w:kern w:val="0"/>
          <w:szCs w:val="21"/>
        </w:rPr>
        <w:t>型式</w:t>
      </w:r>
      <w:bookmarkEnd w:id="73"/>
    </w:p>
    <w:p w14:paraId="5EE582DA">
      <w:pPr>
        <w:pStyle w:val="26"/>
        <w:rPr>
          <w:rFonts w:hint="eastAsia" w:hAnsi="宋体" w:cs="宋体"/>
          <w:szCs w:val="21"/>
        </w:rPr>
      </w:pPr>
      <w:r>
        <w:rPr>
          <w:rFonts w:hint="eastAsia" w:hAnsi="宋体" w:cs="宋体"/>
          <w:szCs w:val="21"/>
        </w:rPr>
        <w:t>肉类定量切分机按切割</w:t>
      </w:r>
      <w:r>
        <w:rPr>
          <w:rFonts w:hint="eastAsia" w:hAnsi="宋体" w:cs="宋体"/>
          <w:szCs w:val="21"/>
          <w:lang w:val="en-US" w:eastAsia="zh-CN"/>
        </w:rPr>
        <w:t>配方</w:t>
      </w:r>
      <w:r>
        <w:rPr>
          <w:rFonts w:hint="eastAsia" w:hAnsi="宋体" w:cs="宋体"/>
          <w:szCs w:val="21"/>
        </w:rPr>
        <w:t>分为定尺寸式（C）、定形状</w:t>
      </w:r>
      <w:r>
        <w:rPr>
          <w:rFonts w:hint="eastAsia" w:hAnsi="宋体" w:cs="宋体"/>
          <w:szCs w:val="21"/>
          <w:highlight w:val="none"/>
        </w:rPr>
        <w:t>式（X）和智能</w:t>
      </w:r>
      <w:r>
        <w:rPr>
          <w:rFonts w:hint="eastAsia" w:hAnsi="宋体" w:cs="宋体"/>
          <w:szCs w:val="21"/>
          <w:highlight w:val="none"/>
          <w:lang w:val="en-US" w:eastAsia="zh-CN"/>
        </w:rPr>
        <w:t>型</w:t>
      </w:r>
      <w:r>
        <w:rPr>
          <w:rFonts w:hint="eastAsia" w:hAnsi="宋体" w:cs="宋体"/>
          <w:szCs w:val="21"/>
          <w:highlight w:val="none"/>
        </w:rPr>
        <w:t>（Z）。</w:t>
      </w:r>
    </w:p>
    <w:p w14:paraId="25D9D404">
      <w:pPr>
        <w:widowControl/>
        <w:numPr>
          <w:ilvl w:val="2"/>
          <w:numId w:val="18"/>
        </w:numPr>
        <w:spacing w:before="156" w:beforeLines="50" w:after="156" w:afterLines="50"/>
        <w:outlineLvl w:val="1"/>
        <w:rPr>
          <w:rFonts w:ascii="黑体" w:eastAsia="黑体"/>
          <w:kern w:val="0"/>
          <w:szCs w:val="21"/>
        </w:rPr>
      </w:pPr>
      <w:bookmarkStart w:id="74" w:name="_Toc28551"/>
      <w:r>
        <w:rPr>
          <w:rFonts w:hint="eastAsia" w:ascii="黑体" w:eastAsia="黑体"/>
          <w:kern w:val="0"/>
          <w:szCs w:val="21"/>
        </w:rPr>
        <w:t>型号</w:t>
      </w:r>
      <w:bookmarkEnd w:id="74"/>
    </w:p>
    <w:p w14:paraId="30A769BB">
      <w:pPr>
        <w:pStyle w:val="26"/>
        <w:rPr>
          <w:rFonts w:hint="eastAsia" w:cs="宋体" w:asciiTheme="minorEastAsia" w:hAnsiTheme="minorEastAsia" w:eastAsiaTheme="minorEastAsia"/>
          <w:szCs w:val="21"/>
        </w:rPr>
      </w:pPr>
      <w:r>
        <w:rPr>
          <w:rFonts w:hint="eastAsia" w:cs="宋体" w:asciiTheme="minorEastAsia" w:hAnsiTheme="minorEastAsia" w:eastAsiaTheme="minorEastAsia"/>
          <w:szCs w:val="21"/>
        </w:rPr>
        <w:t>肉类定量切分机（以下简称“切分机”）的产品型号编制由</w:t>
      </w:r>
      <w:r>
        <w:rPr>
          <w:rFonts w:hint="eastAsia" w:cs="宋体" w:asciiTheme="minorEastAsia" w:hAnsiTheme="minorEastAsia" w:eastAsiaTheme="minorEastAsia"/>
          <w:szCs w:val="21"/>
          <w:lang w:val="en-US" w:eastAsia="zh-CN"/>
        </w:rPr>
        <w:t>主要</w:t>
      </w:r>
      <w:r>
        <w:rPr>
          <w:rFonts w:hint="eastAsia" w:cs="宋体" w:asciiTheme="minorEastAsia" w:hAnsiTheme="minorEastAsia" w:eastAsiaTheme="minorEastAsia"/>
          <w:szCs w:val="21"/>
        </w:rPr>
        <w:t>名称代号、切割方式代号和生产能力代号三部分组成</w:t>
      </w:r>
      <w:r>
        <w:rPr>
          <w:rFonts w:cs="宋体" w:asciiTheme="minorEastAsia" w:hAnsiTheme="minorEastAsia" w:eastAsiaTheme="minorEastAsia"/>
          <w:szCs w:val="21"/>
        </w:rPr>
        <w:t>，各部分之间以“-”分隔</w:t>
      </w:r>
      <w:r>
        <w:rPr>
          <w:rFonts w:hint="eastAsia" w:cs="宋体" w:asciiTheme="minorEastAsia" w:hAnsiTheme="minorEastAsia" w:eastAsiaTheme="minorEastAsia"/>
          <w:szCs w:val="21"/>
        </w:rPr>
        <w:t>。其中，</w:t>
      </w:r>
      <w:r>
        <w:rPr>
          <w:rFonts w:hint="eastAsia" w:cs="宋体" w:asciiTheme="minorEastAsia" w:hAnsiTheme="minorEastAsia" w:eastAsiaTheme="minorEastAsia"/>
          <w:szCs w:val="21"/>
          <w:lang w:val="en-US" w:eastAsia="zh-CN"/>
        </w:rPr>
        <w:t>主要</w:t>
      </w:r>
      <w:r>
        <w:rPr>
          <w:rFonts w:hint="eastAsia" w:cs="宋体" w:asciiTheme="minorEastAsia" w:hAnsiTheme="minorEastAsia" w:eastAsiaTheme="minorEastAsia"/>
          <w:szCs w:val="21"/>
        </w:rPr>
        <w:t>名称代号用“肉类定量切分机”中“切分”的拼音首字母“QF”居首位表示，切割方式</w:t>
      </w:r>
      <w:r>
        <w:rPr>
          <w:rFonts w:cs="宋体" w:asciiTheme="minorEastAsia" w:hAnsiTheme="minorEastAsia" w:eastAsiaTheme="minorEastAsia"/>
          <w:szCs w:val="21"/>
        </w:rPr>
        <w:t>代号用</w:t>
      </w:r>
      <w:r>
        <w:rPr>
          <w:rFonts w:hint="eastAsia" w:cs="宋体" w:asciiTheme="minorEastAsia" w:hAnsiTheme="minorEastAsia" w:eastAsiaTheme="minorEastAsia"/>
          <w:szCs w:val="21"/>
        </w:rPr>
        <w:t>切分机</w:t>
      </w:r>
      <w:r>
        <w:rPr>
          <w:rFonts w:cs="宋体" w:asciiTheme="minorEastAsia" w:hAnsiTheme="minorEastAsia" w:eastAsiaTheme="minorEastAsia"/>
          <w:szCs w:val="21"/>
        </w:rPr>
        <w:t>的</w:t>
      </w:r>
      <w:r>
        <w:rPr>
          <w:rFonts w:hint="eastAsia" w:cs="宋体" w:asciiTheme="minorEastAsia" w:hAnsiTheme="minorEastAsia" w:eastAsiaTheme="minorEastAsia"/>
          <w:szCs w:val="21"/>
        </w:rPr>
        <w:t>切割</w:t>
      </w:r>
      <w:r>
        <w:rPr>
          <w:rFonts w:hint="eastAsia" w:cs="宋体" w:asciiTheme="minorEastAsia" w:hAnsiTheme="minorEastAsia" w:eastAsiaTheme="minorEastAsia"/>
          <w:szCs w:val="21"/>
          <w:lang w:val="en-US" w:eastAsia="zh-CN"/>
        </w:rPr>
        <w:t>配方</w:t>
      </w:r>
      <w:r>
        <w:rPr>
          <w:rFonts w:cs="宋体" w:asciiTheme="minorEastAsia" w:hAnsiTheme="minorEastAsia" w:eastAsiaTheme="minorEastAsia"/>
          <w:szCs w:val="21"/>
        </w:rPr>
        <w:t>简写居第二位表示，</w:t>
      </w:r>
      <w:r>
        <w:rPr>
          <w:rFonts w:hint="eastAsia" w:cs="宋体" w:asciiTheme="minorEastAsia" w:hAnsiTheme="minorEastAsia" w:eastAsiaTheme="minorEastAsia"/>
          <w:szCs w:val="21"/>
        </w:rPr>
        <w:t>生产能力代号</w:t>
      </w:r>
      <w:r>
        <w:rPr>
          <w:rFonts w:cs="宋体" w:asciiTheme="minorEastAsia" w:hAnsiTheme="minorEastAsia" w:eastAsiaTheme="minorEastAsia"/>
          <w:szCs w:val="21"/>
        </w:rPr>
        <w:t>用阿拉伯数字居第三位表示，单位为</w:t>
      </w:r>
      <w:r>
        <w:rPr>
          <w:rFonts w:hint="eastAsia" w:cs="宋体" w:asciiTheme="minorEastAsia" w:hAnsiTheme="minorEastAsia" w:eastAsiaTheme="minorEastAsia"/>
          <w:szCs w:val="21"/>
        </w:rPr>
        <w:t>kg/h</w:t>
      </w:r>
      <w:r>
        <w:rPr>
          <w:rFonts w:cs="宋体" w:asciiTheme="minorEastAsia" w:hAnsiTheme="minorEastAsia" w:eastAsiaTheme="minorEastAsia"/>
          <w:szCs w:val="21"/>
        </w:rPr>
        <w:t>，</w:t>
      </w:r>
      <w:r>
        <w:rPr>
          <w:rFonts w:hint="eastAsia" w:cs="宋体" w:asciiTheme="minorEastAsia" w:hAnsiTheme="minorEastAsia" w:eastAsiaTheme="minorEastAsia"/>
          <w:szCs w:val="21"/>
        </w:rPr>
        <w:t>其型号编制形式如图1所示：</w:t>
      </w:r>
    </w:p>
    <w:p w14:paraId="21900154">
      <w:pPr>
        <w:spacing w:after="156" w:afterLines="50"/>
        <w:ind w:firstLine="420" w:firstLineChars="200"/>
        <w:rPr>
          <w:kern w:val="0"/>
          <w:szCs w:val="20"/>
        </w:rPr>
      </w:pPr>
    </w:p>
    <w:p w14:paraId="319D3C8B">
      <w:pPr>
        <w:ind w:firstLine="420" w:firstLineChars="200"/>
        <w:rPr>
          <w:rFonts w:hint="eastAsia" w:ascii="黑体" w:hAnsi="黑体" w:eastAsia="黑体" w:cs="黑体"/>
          <w:kern w:val="0"/>
          <w:sz w:val="18"/>
          <w:szCs w:val="18"/>
        </w:rPr>
      </w:pPr>
      <w:r>
        <mc:AlternateContent>
          <mc:Choice Requires="wpg">
            <w:drawing>
              <wp:inline distT="0" distB="0" distL="114300" distR="114300">
                <wp:extent cx="5939790" cy="2190115"/>
                <wp:effectExtent l="0" t="0" r="0" b="635"/>
                <wp:docPr id="5" name="组合 1306366357"/>
                <wp:cNvGraphicFramePr/>
                <a:graphic xmlns:a="http://schemas.openxmlformats.org/drawingml/2006/main">
                  <a:graphicData uri="http://schemas.microsoft.com/office/word/2010/wordprocessingGroup">
                    <wpg:wgp>
                      <wpg:cNvGrpSpPr>
                        <a:grpSpLocks noRot="1"/>
                      </wpg:cNvGrpSpPr>
                      <wpg:grpSpPr>
                        <a:xfrm>
                          <a:off x="0" y="0"/>
                          <a:ext cx="5939942" cy="2190128"/>
                          <a:chOff x="4951" y="571"/>
                          <a:chExt cx="25448" cy="8072"/>
                        </a:xfrm>
                        <a:effectLst/>
                      </wpg:grpSpPr>
                      <wpg:grpSp>
                        <wpg:cNvPr id="1105585041"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2130215832" name="组合 11"/>
                        <wpg:cNvGrpSpPr/>
                        <wpg:grpSpPr>
                          <a:xfrm>
                            <a:off x="4951" y="571"/>
                            <a:ext cx="25448" cy="8072"/>
                            <a:chOff x="4761" y="571"/>
                            <a:chExt cx="25447" cy="8071"/>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1BE11D6C">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26327D18">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028" y="2802"/>
                              <a:ext cx="12180" cy="5840"/>
                            </a:xfrm>
                            <a:prstGeom prst="rect">
                              <a:avLst/>
                            </a:prstGeom>
                            <a:noFill/>
                            <a:ln>
                              <a:noFill/>
                            </a:ln>
                            <a:effectLst/>
                          </wps:spPr>
                          <wps:txbx>
                            <w:txbxContent>
                              <w:p w14:paraId="79F5D8C8">
                                <w:pPr>
                                  <w:autoSpaceDE w:val="0"/>
                                  <w:autoSpaceDN w:val="0"/>
                                  <w:spacing w:line="320" w:lineRule="exact"/>
                                  <w:jc w:val="left"/>
                                  <w:rPr>
                                    <w:rFonts w:hint="eastAsia" w:ascii="宋体" w:hAnsi="宋体"/>
                                    <w:szCs w:val="21"/>
                                  </w:rPr>
                                </w:pPr>
                              </w:p>
                              <w:p w14:paraId="678A7367">
                                <w:pPr>
                                  <w:autoSpaceDE w:val="0"/>
                                  <w:autoSpaceDN w:val="0"/>
                                  <w:spacing w:line="440" w:lineRule="exact"/>
                                  <w:jc w:val="left"/>
                                  <w:rPr>
                                    <w:rFonts w:hint="eastAsia" w:cs="宋体" w:asciiTheme="minorEastAsia" w:hAnsiTheme="minorEastAsia" w:eastAsiaTheme="minorEastAsia"/>
                                    <w:bCs/>
                                  </w:rPr>
                                </w:pPr>
                                <w:r>
                                  <w:rPr>
                                    <w:rFonts w:hint="eastAsia" w:ascii="宋体" w:hAnsi="宋体"/>
                                    <w:szCs w:val="21"/>
                                  </w:rPr>
                                  <w:t>生产能力</w:t>
                                </w:r>
                                <w:r>
                                  <w:rPr>
                                    <w:rFonts w:hint="eastAsia" w:hAnsi="宋体" w:cs="宋体"/>
                                    <w:bCs/>
                                  </w:rPr>
                                  <w:t>代号</w:t>
                                </w:r>
                                <w:r>
                                  <w:rPr>
                                    <w:rFonts w:hint="eastAsia" w:cs="宋体" w:asciiTheme="minorEastAsia" w:hAnsiTheme="minorEastAsia" w:eastAsiaTheme="minorEastAsia"/>
                                    <w:bCs/>
                                  </w:rPr>
                                  <w:t>，单位：kg/h</w:t>
                                </w:r>
                              </w:p>
                              <w:p w14:paraId="457A3546">
                                <w:pPr>
                                  <w:autoSpaceDE w:val="0"/>
                                  <w:autoSpaceDN w:val="0"/>
                                  <w:spacing w:line="440" w:lineRule="exact"/>
                                  <w:jc w:val="left"/>
                                  <w:rPr>
                                    <w:rFonts w:hint="eastAsia" w:cs="宋体" w:asciiTheme="minorEastAsia" w:hAnsiTheme="minorEastAsia" w:eastAsiaTheme="minorEastAsia"/>
                                    <w:bCs/>
                                  </w:rPr>
                                </w:pPr>
                                <w:r>
                                  <w:rPr>
                                    <w:rFonts w:hint="eastAsia" w:asciiTheme="minorEastAsia" w:hAnsiTheme="minorEastAsia" w:eastAsiaTheme="minorEastAsia"/>
                                    <w:color w:val="000000"/>
                                    <w:szCs w:val="21"/>
                                  </w:rPr>
                                  <w:t>切割</w:t>
                                </w:r>
                                <w:r>
                                  <w:rPr>
                                    <w:rFonts w:hint="eastAsia" w:asciiTheme="minorEastAsia" w:hAnsiTheme="minorEastAsia" w:eastAsiaTheme="minorEastAsia"/>
                                    <w:szCs w:val="21"/>
                                  </w:rPr>
                                  <w:t>方式</w:t>
                                </w:r>
                                <w:r>
                                  <w:rPr>
                                    <w:rFonts w:hint="eastAsia" w:cs="宋体" w:asciiTheme="minorEastAsia" w:hAnsiTheme="minorEastAsia" w:eastAsiaTheme="minorEastAsia"/>
                                    <w:bCs/>
                                  </w:rPr>
                                  <w:t>代号，C、X、Z</w:t>
                                </w:r>
                              </w:p>
                              <w:p w14:paraId="7C5A85C2">
                                <w:pPr>
                                  <w:autoSpaceDE w:val="0"/>
                                  <w:autoSpaceDN w:val="0"/>
                                  <w:spacing w:before="156" w:beforeLines="50" w:line="440" w:lineRule="exact"/>
                                  <w:jc w:val="left"/>
                                  <w:rPr>
                                    <w:rFonts w:hint="eastAsia" w:cs="宋体" w:asciiTheme="minorEastAsia" w:hAnsiTheme="minorEastAsia" w:eastAsiaTheme="minorEastAsia"/>
                                    <w:bCs/>
                                  </w:rPr>
                                </w:pPr>
                                <w:r>
                                  <w:rPr>
                                    <w:rFonts w:hint="eastAsia" w:cs="宋体" w:asciiTheme="minorEastAsia" w:hAnsiTheme="minorEastAsia" w:eastAsiaTheme="minorEastAsia"/>
                                    <w:kern w:val="0"/>
                                    <w:lang w:val="en-US" w:eastAsia="zh-CN"/>
                                  </w:rPr>
                                  <w:t>主要</w:t>
                                </w:r>
                                <w:r>
                                  <w:rPr>
                                    <w:rFonts w:hint="eastAsia" w:cs="宋体" w:asciiTheme="minorEastAsia" w:hAnsiTheme="minorEastAsia" w:eastAsiaTheme="minorEastAsia"/>
                                    <w:kern w:val="0"/>
                                  </w:rPr>
                                  <w:t>名称代号，QF</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37CA60AF">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72.45pt;width:467.7pt;" coordorigin="4951,571" coordsize="25448,8072" o:gfxdata="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">
                <o:lock v:ext="edit" rotation="t" aspectratio="f"/>
                <v:group id="组合 5" o:spid="_x0000_s1026" o:spt="203" style="position:absolute;left:4951;top:2033;height:13;width:6772;" coordorigin="4951,33" coordsize="6772,13" o:gfxdata="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dN99fBAAAA4wAAAA8AAAAAAAAAAQAgAAAAIgAAAGRycy9kb3ducmV2&#10;LnhtbFBLAQIUABQAAAAIAIdO4kAzLwWeOwAAADkAAAAVAAAAAAAAAAEAIAAAABABAABkcnMvZ3Jv&#10;dXBzaGFwZXhtbC54bWxQSwUGAAAAAAYABgBgAQAAzQ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8072;width:25448;" coordorigin="4761,571" coordsize="25447,8071" o:gfxdata="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GQGC/EAAAA4wAAAA8AAAAAAAAAAQAgAAAAIgAAAGRycy9kb3du&#10;cmV2LnhtbFBLAQIUABQAAAAIAIdO4kAzLwWeOwAAADkAAAAVAAAAAAAAAAEAIAAAABMBAABkcnMv&#10;Z3JvdXBzaGFwZXhtbC54bWxQSwUGAAAAAAYABgBgAQAA0AM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1BE11D6C">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26327D18">
                          <w:pPr>
                            <w:ind w:firstLine="300"/>
                            <w:jc w:val="center"/>
                            <w:rPr>
                              <w:sz w:val="15"/>
                            </w:rPr>
                          </w:pPr>
                        </w:p>
                      </w:txbxContent>
                    </v:textbox>
                  </v:shape>
                  <v:shape id="Text Box 63" o:spid="_x0000_s1026" o:spt="202" type="#_x0000_t202" style="position:absolute;left:18028;top:2802;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9F5D8C8">
                          <w:pPr>
                            <w:autoSpaceDE w:val="0"/>
                            <w:autoSpaceDN w:val="0"/>
                            <w:spacing w:line="320" w:lineRule="exact"/>
                            <w:jc w:val="left"/>
                            <w:rPr>
                              <w:rFonts w:hint="eastAsia" w:ascii="宋体" w:hAnsi="宋体"/>
                              <w:szCs w:val="21"/>
                            </w:rPr>
                          </w:pPr>
                        </w:p>
                        <w:p w14:paraId="678A7367">
                          <w:pPr>
                            <w:autoSpaceDE w:val="0"/>
                            <w:autoSpaceDN w:val="0"/>
                            <w:spacing w:line="440" w:lineRule="exact"/>
                            <w:jc w:val="left"/>
                            <w:rPr>
                              <w:rFonts w:hint="eastAsia" w:cs="宋体" w:asciiTheme="minorEastAsia" w:hAnsiTheme="minorEastAsia" w:eastAsiaTheme="minorEastAsia"/>
                              <w:bCs/>
                            </w:rPr>
                          </w:pPr>
                          <w:r>
                            <w:rPr>
                              <w:rFonts w:hint="eastAsia" w:ascii="宋体" w:hAnsi="宋体"/>
                              <w:szCs w:val="21"/>
                            </w:rPr>
                            <w:t>生产能力</w:t>
                          </w:r>
                          <w:r>
                            <w:rPr>
                              <w:rFonts w:hint="eastAsia" w:hAnsi="宋体" w:cs="宋体"/>
                              <w:bCs/>
                            </w:rPr>
                            <w:t>代号</w:t>
                          </w:r>
                          <w:r>
                            <w:rPr>
                              <w:rFonts w:hint="eastAsia" w:cs="宋体" w:asciiTheme="minorEastAsia" w:hAnsiTheme="minorEastAsia" w:eastAsiaTheme="minorEastAsia"/>
                              <w:bCs/>
                            </w:rPr>
                            <w:t>，单位：kg/h</w:t>
                          </w:r>
                        </w:p>
                        <w:p w14:paraId="457A3546">
                          <w:pPr>
                            <w:autoSpaceDE w:val="0"/>
                            <w:autoSpaceDN w:val="0"/>
                            <w:spacing w:line="440" w:lineRule="exact"/>
                            <w:jc w:val="left"/>
                            <w:rPr>
                              <w:rFonts w:hint="eastAsia" w:cs="宋体" w:asciiTheme="minorEastAsia" w:hAnsiTheme="minorEastAsia" w:eastAsiaTheme="minorEastAsia"/>
                              <w:bCs/>
                            </w:rPr>
                          </w:pPr>
                          <w:r>
                            <w:rPr>
                              <w:rFonts w:hint="eastAsia" w:asciiTheme="minorEastAsia" w:hAnsiTheme="minorEastAsia" w:eastAsiaTheme="minorEastAsia"/>
                              <w:color w:val="000000"/>
                              <w:szCs w:val="21"/>
                            </w:rPr>
                            <w:t>切割</w:t>
                          </w:r>
                          <w:r>
                            <w:rPr>
                              <w:rFonts w:hint="eastAsia" w:asciiTheme="minorEastAsia" w:hAnsiTheme="minorEastAsia" w:eastAsiaTheme="minorEastAsia"/>
                              <w:szCs w:val="21"/>
                            </w:rPr>
                            <w:t>方式</w:t>
                          </w:r>
                          <w:r>
                            <w:rPr>
                              <w:rFonts w:hint="eastAsia" w:cs="宋体" w:asciiTheme="minorEastAsia" w:hAnsiTheme="minorEastAsia" w:eastAsiaTheme="minorEastAsia"/>
                              <w:bCs/>
                            </w:rPr>
                            <w:t>代号，C、X、Z</w:t>
                          </w:r>
                        </w:p>
                        <w:p w14:paraId="7C5A85C2">
                          <w:pPr>
                            <w:autoSpaceDE w:val="0"/>
                            <w:autoSpaceDN w:val="0"/>
                            <w:spacing w:before="156" w:beforeLines="50" w:line="440" w:lineRule="exact"/>
                            <w:jc w:val="left"/>
                            <w:rPr>
                              <w:rFonts w:hint="eastAsia" w:cs="宋体" w:asciiTheme="minorEastAsia" w:hAnsiTheme="minorEastAsia" w:eastAsiaTheme="minorEastAsia"/>
                              <w:bCs/>
                            </w:rPr>
                          </w:pPr>
                          <w:r>
                            <w:rPr>
                              <w:rFonts w:hint="eastAsia" w:cs="宋体" w:asciiTheme="minorEastAsia" w:hAnsiTheme="minorEastAsia" w:eastAsiaTheme="minorEastAsia"/>
                              <w:kern w:val="0"/>
                              <w:lang w:val="en-US" w:eastAsia="zh-CN"/>
                            </w:rPr>
                            <w:t>主要</w:t>
                          </w:r>
                          <w:r>
                            <w:rPr>
                              <w:rFonts w:hint="eastAsia" w:cs="宋体" w:asciiTheme="minorEastAsia" w:hAnsiTheme="minorEastAsia" w:eastAsiaTheme="minorEastAsia"/>
                              <w:kern w:val="0"/>
                            </w:rPr>
                            <w:t>名称代号，QF</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37CA60AF">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06757ED5">
      <w:pPr>
        <w:pStyle w:val="6"/>
        <w:spacing w:before="0" w:after="0"/>
        <w:jc w:val="center"/>
        <w:rPr>
          <w:rFonts w:hint="eastAsia" w:ascii="黑体" w:hAnsi="黑体"/>
          <w:sz w:val="21"/>
          <w:szCs w:val="21"/>
        </w:rPr>
      </w:pPr>
    </w:p>
    <w:p w14:paraId="7C2F6E25">
      <w:pPr>
        <w:pStyle w:val="6"/>
        <w:jc w:val="center"/>
        <w:rPr>
          <w:rFonts w:hint="eastAsia" w:ascii="黑体" w:hAnsi="黑体" w:cs="黑体"/>
          <w:kern w:val="0"/>
          <w:sz w:val="21"/>
          <w:szCs w:val="21"/>
        </w:rPr>
      </w:pPr>
      <w:r>
        <w:rPr>
          <w:rFonts w:hint="eastAsia" w:ascii="黑体" w:hAnsi="黑体"/>
          <w:sz w:val="21"/>
          <w:szCs w:val="21"/>
        </w:rPr>
        <w:t xml:space="preserve">图 </w:t>
      </w:r>
      <w:r>
        <w:rPr>
          <w:rFonts w:ascii="黑体" w:hAnsi="黑体"/>
          <w:sz w:val="21"/>
          <w:szCs w:val="21"/>
        </w:rPr>
        <w:fldChar w:fldCharType="begin"/>
      </w:r>
      <w:r>
        <w:rPr>
          <w:rFonts w:ascii="黑体" w:hAnsi="黑体"/>
          <w:sz w:val="21"/>
          <w:szCs w:val="21"/>
        </w:rPr>
        <w:instrText xml:space="preserve"> </w:instrText>
      </w:r>
      <w:r>
        <w:rPr>
          <w:rFonts w:hint="eastAsia" w:ascii="黑体" w:hAnsi="黑体"/>
          <w:sz w:val="21"/>
          <w:szCs w:val="21"/>
        </w:rPr>
        <w:instrText xml:space="preserve">SEQ 图 \* ARABIC</w:instrText>
      </w:r>
      <w:r>
        <w:rPr>
          <w:rFonts w:ascii="黑体" w:hAnsi="黑体"/>
          <w:sz w:val="21"/>
          <w:szCs w:val="21"/>
        </w:rPr>
        <w:instrText xml:space="preserve"> </w:instrText>
      </w:r>
      <w:r>
        <w:rPr>
          <w:rFonts w:ascii="黑体" w:hAnsi="黑体"/>
          <w:sz w:val="21"/>
          <w:szCs w:val="21"/>
        </w:rPr>
        <w:fldChar w:fldCharType="separate"/>
      </w:r>
      <w:r>
        <w:rPr>
          <w:rFonts w:hint="eastAsia" w:ascii="黑体" w:hAnsi="黑体"/>
          <w:sz w:val="21"/>
          <w:szCs w:val="21"/>
        </w:rPr>
        <w:t>1</w:t>
      </w:r>
      <w:r>
        <w:rPr>
          <w:rFonts w:ascii="黑体" w:hAnsi="黑体"/>
          <w:sz w:val="21"/>
          <w:szCs w:val="21"/>
        </w:rPr>
        <w:fldChar w:fldCharType="end"/>
      </w:r>
      <w:bookmarkStart w:id="75" w:name="_Toc17245"/>
      <w:r>
        <w:rPr>
          <w:rFonts w:hint="eastAsia" w:ascii="黑体" w:hAnsi="黑体"/>
          <w:sz w:val="21"/>
          <w:szCs w:val="21"/>
        </w:rPr>
        <w:t xml:space="preserve"> </w:t>
      </w:r>
      <w:r>
        <w:rPr>
          <w:rFonts w:ascii="黑体" w:hAnsi="黑体"/>
          <w:sz w:val="21"/>
          <w:szCs w:val="21"/>
        </w:rPr>
        <w:t>肉类定量切分机型号编制方法</w:t>
      </w:r>
      <w:bookmarkEnd w:id="75"/>
    </w:p>
    <w:p w14:paraId="2C8FB78D">
      <w:pPr>
        <w:ind w:firstLine="360" w:firstLineChars="200"/>
        <w:rPr>
          <w:rFonts w:hint="eastAsia" w:ascii="黑体" w:hAnsi="黑体" w:eastAsia="黑体" w:cs="黑体"/>
          <w:kern w:val="0"/>
          <w:sz w:val="18"/>
          <w:szCs w:val="18"/>
        </w:rPr>
      </w:pPr>
      <w:r>
        <w:rPr>
          <w:rFonts w:hint="eastAsia" w:ascii="黑体" w:hAnsi="黑体" w:eastAsia="黑体" w:cs="黑体"/>
          <w:kern w:val="0"/>
          <w:sz w:val="18"/>
          <w:szCs w:val="18"/>
        </w:rPr>
        <w:t>示例：</w:t>
      </w:r>
    </w:p>
    <w:p w14:paraId="1870BD18">
      <w:pPr>
        <w:pStyle w:val="171"/>
        <w:ind w:firstLine="360"/>
        <w:rPr>
          <w:rFonts w:hint="eastAsia" w:ascii="宋体" w:hAnsi="宋体"/>
          <w:kern w:val="0"/>
          <w:sz w:val="18"/>
          <w:szCs w:val="18"/>
        </w:rPr>
      </w:pPr>
      <w:r>
        <w:rPr>
          <w:rFonts w:hint="eastAsia" w:ascii="宋体" w:hAnsi="宋体"/>
          <w:kern w:val="0"/>
          <w:sz w:val="18"/>
          <w:szCs w:val="18"/>
        </w:rPr>
        <w:t>QF</w:t>
      </w:r>
      <w:r>
        <w:rPr>
          <w:rFonts w:ascii="宋体" w:hAnsi="宋体"/>
          <w:kern w:val="0"/>
          <w:sz w:val="18"/>
          <w:szCs w:val="18"/>
        </w:rPr>
        <w:t>-</w:t>
      </w:r>
      <w:r>
        <w:rPr>
          <w:rFonts w:hint="eastAsia" w:ascii="宋体" w:hAnsi="宋体"/>
          <w:kern w:val="0"/>
          <w:sz w:val="18"/>
          <w:szCs w:val="18"/>
        </w:rPr>
        <w:t>C</w:t>
      </w:r>
      <w:r>
        <w:rPr>
          <w:rFonts w:ascii="宋体" w:hAnsi="宋体"/>
          <w:kern w:val="0"/>
          <w:sz w:val="18"/>
          <w:szCs w:val="18"/>
        </w:rPr>
        <w:t>-</w:t>
      </w:r>
      <w:r>
        <w:rPr>
          <w:rFonts w:hint="eastAsia" w:ascii="宋体" w:hAnsi="宋体"/>
          <w:kern w:val="0"/>
          <w:sz w:val="18"/>
          <w:szCs w:val="18"/>
        </w:rPr>
        <w:t>12</w:t>
      </w:r>
      <w:r>
        <w:rPr>
          <w:rFonts w:ascii="宋体" w:hAnsi="宋体"/>
          <w:kern w:val="0"/>
          <w:sz w:val="18"/>
          <w:szCs w:val="18"/>
        </w:rPr>
        <w:t>00，表示</w:t>
      </w:r>
      <w:r>
        <w:rPr>
          <w:rFonts w:hint="eastAsia" w:ascii="宋体" w:hAnsi="宋体"/>
          <w:kern w:val="0"/>
          <w:sz w:val="18"/>
          <w:szCs w:val="18"/>
        </w:rPr>
        <w:t>生产能力</w:t>
      </w:r>
      <w:r>
        <w:rPr>
          <w:rFonts w:ascii="宋体" w:hAnsi="宋体"/>
          <w:kern w:val="0"/>
          <w:sz w:val="18"/>
          <w:szCs w:val="18"/>
        </w:rPr>
        <w:t>为</w:t>
      </w:r>
      <w:r>
        <w:rPr>
          <w:rFonts w:hint="eastAsia" w:ascii="宋体" w:hAnsi="宋体"/>
          <w:kern w:val="0"/>
          <w:sz w:val="18"/>
          <w:szCs w:val="18"/>
        </w:rPr>
        <w:t>1</w:t>
      </w:r>
      <w:r>
        <w:rPr>
          <w:rFonts w:ascii="宋体" w:hAnsi="宋体"/>
          <w:kern w:val="0"/>
          <w:sz w:val="18"/>
          <w:szCs w:val="18"/>
        </w:rPr>
        <w:t>0</w:t>
      </w:r>
      <w:r>
        <w:rPr>
          <w:rFonts w:hint="eastAsia" w:ascii="宋体" w:hAnsi="宋体"/>
          <w:kern w:val="0"/>
          <w:sz w:val="18"/>
          <w:szCs w:val="18"/>
        </w:rPr>
        <w:t>00</w:t>
      </w:r>
      <w:r>
        <w:rPr>
          <w:rFonts w:ascii="宋体" w:hAnsi="宋体"/>
          <w:kern w:val="0"/>
          <w:sz w:val="18"/>
          <w:szCs w:val="18"/>
        </w:rPr>
        <w:t xml:space="preserve"> </w:t>
      </w:r>
      <w:r>
        <w:rPr>
          <w:rFonts w:hint="eastAsia" w:ascii="宋体" w:hAnsi="宋体"/>
          <w:kern w:val="0"/>
          <w:sz w:val="18"/>
          <w:szCs w:val="18"/>
        </w:rPr>
        <w:t>kg/h</w:t>
      </w:r>
      <w:r>
        <w:rPr>
          <w:rFonts w:ascii="宋体" w:hAnsi="宋体"/>
          <w:kern w:val="0"/>
          <w:sz w:val="18"/>
          <w:szCs w:val="18"/>
        </w:rPr>
        <w:t>的</w:t>
      </w:r>
      <w:r>
        <w:rPr>
          <w:rFonts w:hint="eastAsia" w:ascii="宋体" w:hAnsi="宋体"/>
          <w:kern w:val="0"/>
          <w:sz w:val="18"/>
          <w:szCs w:val="18"/>
        </w:rPr>
        <w:t>定尺寸式肉类定量切分机</w:t>
      </w:r>
      <w:r>
        <w:rPr>
          <w:rFonts w:ascii="宋体" w:hAnsi="宋体"/>
          <w:kern w:val="0"/>
          <w:sz w:val="18"/>
          <w:szCs w:val="18"/>
        </w:rPr>
        <w:t>。</w:t>
      </w:r>
    </w:p>
    <w:p w14:paraId="3812FC17">
      <w:pPr>
        <w:pStyle w:val="171"/>
        <w:ind w:firstLine="360"/>
        <w:rPr>
          <w:rFonts w:hint="eastAsia" w:ascii="宋体" w:hAnsi="宋体"/>
          <w:kern w:val="0"/>
          <w:sz w:val="18"/>
          <w:szCs w:val="18"/>
        </w:rPr>
      </w:pPr>
      <w:r>
        <w:rPr>
          <w:rFonts w:hint="eastAsia" w:ascii="宋体" w:hAnsi="宋体"/>
          <w:kern w:val="0"/>
          <w:sz w:val="18"/>
          <w:szCs w:val="18"/>
        </w:rPr>
        <w:t>QF</w:t>
      </w:r>
      <w:r>
        <w:rPr>
          <w:rFonts w:ascii="宋体" w:hAnsi="宋体"/>
          <w:kern w:val="0"/>
          <w:sz w:val="18"/>
          <w:szCs w:val="18"/>
        </w:rPr>
        <w:t>-</w:t>
      </w:r>
      <w:r>
        <w:rPr>
          <w:rFonts w:hint="eastAsia" w:ascii="宋体" w:hAnsi="宋体"/>
          <w:kern w:val="0"/>
          <w:sz w:val="18"/>
          <w:szCs w:val="18"/>
        </w:rPr>
        <w:t>X</w:t>
      </w:r>
      <w:r>
        <w:rPr>
          <w:rFonts w:ascii="宋体" w:hAnsi="宋体"/>
          <w:kern w:val="0"/>
          <w:sz w:val="18"/>
          <w:szCs w:val="18"/>
        </w:rPr>
        <w:t>-</w:t>
      </w:r>
      <w:r>
        <w:rPr>
          <w:rFonts w:hint="eastAsia" w:ascii="宋体" w:hAnsi="宋体"/>
          <w:kern w:val="0"/>
          <w:sz w:val="18"/>
          <w:szCs w:val="18"/>
        </w:rPr>
        <w:t>12</w:t>
      </w:r>
      <w:r>
        <w:rPr>
          <w:rFonts w:ascii="宋体" w:hAnsi="宋体"/>
          <w:kern w:val="0"/>
          <w:sz w:val="18"/>
          <w:szCs w:val="18"/>
        </w:rPr>
        <w:t>00，表示</w:t>
      </w:r>
      <w:r>
        <w:rPr>
          <w:rFonts w:hint="eastAsia" w:ascii="宋体" w:hAnsi="宋体"/>
          <w:kern w:val="0"/>
          <w:sz w:val="18"/>
          <w:szCs w:val="18"/>
        </w:rPr>
        <w:t>生产能力</w:t>
      </w:r>
      <w:r>
        <w:rPr>
          <w:rFonts w:ascii="宋体" w:hAnsi="宋体"/>
          <w:kern w:val="0"/>
          <w:sz w:val="18"/>
          <w:szCs w:val="18"/>
        </w:rPr>
        <w:t>为</w:t>
      </w:r>
      <w:r>
        <w:rPr>
          <w:rFonts w:hint="eastAsia" w:ascii="宋体" w:hAnsi="宋体"/>
          <w:kern w:val="0"/>
          <w:sz w:val="18"/>
          <w:szCs w:val="18"/>
        </w:rPr>
        <w:t>1</w:t>
      </w:r>
      <w:r>
        <w:rPr>
          <w:rFonts w:ascii="宋体" w:hAnsi="宋体"/>
          <w:kern w:val="0"/>
          <w:sz w:val="18"/>
          <w:szCs w:val="18"/>
        </w:rPr>
        <w:t>0</w:t>
      </w:r>
      <w:r>
        <w:rPr>
          <w:rFonts w:hint="eastAsia" w:ascii="宋体" w:hAnsi="宋体"/>
          <w:kern w:val="0"/>
          <w:sz w:val="18"/>
          <w:szCs w:val="18"/>
        </w:rPr>
        <w:t>00</w:t>
      </w:r>
      <w:r>
        <w:rPr>
          <w:rFonts w:ascii="宋体" w:hAnsi="宋体"/>
          <w:kern w:val="0"/>
          <w:sz w:val="18"/>
          <w:szCs w:val="18"/>
        </w:rPr>
        <w:t xml:space="preserve"> </w:t>
      </w:r>
      <w:r>
        <w:rPr>
          <w:rFonts w:hint="eastAsia" w:ascii="宋体" w:hAnsi="宋体"/>
          <w:kern w:val="0"/>
          <w:sz w:val="18"/>
          <w:szCs w:val="18"/>
        </w:rPr>
        <w:t>kg/h</w:t>
      </w:r>
      <w:r>
        <w:rPr>
          <w:rFonts w:ascii="宋体" w:hAnsi="宋体"/>
          <w:kern w:val="0"/>
          <w:sz w:val="18"/>
          <w:szCs w:val="18"/>
        </w:rPr>
        <w:t>的</w:t>
      </w:r>
      <w:r>
        <w:rPr>
          <w:rFonts w:hint="eastAsia" w:ascii="宋体" w:hAnsi="宋体"/>
          <w:kern w:val="0"/>
          <w:sz w:val="18"/>
          <w:szCs w:val="18"/>
        </w:rPr>
        <w:t>定形状式肉类定量切分机</w:t>
      </w:r>
      <w:r>
        <w:rPr>
          <w:rFonts w:ascii="宋体" w:hAnsi="宋体"/>
          <w:kern w:val="0"/>
          <w:sz w:val="18"/>
          <w:szCs w:val="18"/>
        </w:rPr>
        <w:t>。</w:t>
      </w:r>
    </w:p>
    <w:p w14:paraId="1A0E782E">
      <w:pPr>
        <w:pStyle w:val="171"/>
        <w:ind w:firstLine="360"/>
        <w:rPr>
          <w:rFonts w:hint="eastAsia" w:ascii="宋体" w:hAnsi="宋体"/>
          <w:kern w:val="0"/>
          <w:sz w:val="18"/>
          <w:szCs w:val="18"/>
        </w:rPr>
      </w:pPr>
      <w:r>
        <w:rPr>
          <w:rFonts w:hint="eastAsia" w:ascii="宋体" w:hAnsi="宋体"/>
          <w:kern w:val="0"/>
          <w:sz w:val="18"/>
          <w:szCs w:val="18"/>
        </w:rPr>
        <w:t>QF</w:t>
      </w:r>
      <w:r>
        <w:rPr>
          <w:rFonts w:ascii="宋体" w:hAnsi="宋体"/>
          <w:kern w:val="0"/>
          <w:sz w:val="18"/>
          <w:szCs w:val="18"/>
        </w:rPr>
        <w:t>-</w:t>
      </w:r>
      <w:r>
        <w:rPr>
          <w:rFonts w:hint="eastAsia" w:ascii="宋体" w:hAnsi="宋体"/>
          <w:kern w:val="0"/>
          <w:sz w:val="18"/>
          <w:szCs w:val="18"/>
        </w:rPr>
        <w:t>Z</w:t>
      </w:r>
      <w:r>
        <w:rPr>
          <w:rFonts w:ascii="宋体" w:hAnsi="宋体"/>
          <w:kern w:val="0"/>
          <w:sz w:val="18"/>
          <w:szCs w:val="18"/>
        </w:rPr>
        <w:t>-</w:t>
      </w:r>
      <w:r>
        <w:rPr>
          <w:rFonts w:hint="eastAsia" w:ascii="宋体" w:hAnsi="宋体"/>
          <w:kern w:val="0"/>
          <w:sz w:val="18"/>
          <w:szCs w:val="18"/>
        </w:rPr>
        <w:t>12</w:t>
      </w:r>
      <w:r>
        <w:rPr>
          <w:rFonts w:ascii="宋体" w:hAnsi="宋体"/>
          <w:kern w:val="0"/>
          <w:sz w:val="18"/>
          <w:szCs w:val="18"/>
        </w:rPr>
        <w:t>00，表示</w:t>
      </w:r>
      <w:r>
        <w:rPr>
          <w:rFonts w:hint="eastAsia" w:ascii="宋体" w:hAnsi="宋体"/>
          <w:kern w:val="0"/>
          <w:sz w:val="18"/>
          <w:szCs w:val="18"/>
        </w:rPr>
        <w:t>生产能力</w:t>
      </w:r>
      <w:r>
        <w:rPr>
          <w:rFonts w:ascii="宋体" w:hAnsi="宋体"/>
          <w:kern w:val="0"/>
          <w:sz w:val="18"/>
          <w:szCs w:val="18"/>
        </w:rPr>
        <w:t>为</w:t>
      </w:r>
      <w:r>
        <w:rPr>
          <w:rFonts w:hint="eastAsia" w:ascii="宋体" w:hAnsi="宋体"/>
          <w:kern w:val="0"/>
          <w:sz w:val="18"/>
          <w:szCs w:val="18"/>
        </w:rPr>
        <w:t>1</w:t>
      </w:r>
      <w:r>
        <w:rPr>
          <w:rFonts w:ascii="宋体" w:hAnsi="宋体"/>
          <w:kern w:val="0"/>
          <w:sz w:val="18"/>
          <w:szCs w:val="18"/>
        </w:rPr>
        <w:t>0</w:t>
      </w:r>
      <w:r>
        <w:rPr>
          <w:rFonts w:hint="eastAsia" w:ascii="宋体" w:hAnsi="宋体"/>
          <w:kern w:val="0"/>
          <w:sz w:val="18"/>
          <w:szCs w:val="18"/>
        </w:rPr>
        <w:t>00</w:t>
      </w:r>
      <w:r>
        <w:rPr>
          <w:rFonts w:ascii="宋体" w:hAnsi="宋体"/>
          <w:kern w:val="0"/>
          <w:sz w:val="18"/>
          <w:szCs w:val="18"/>
        </w:rPr>
        <w:t xml:space="preserve"> </w:t>
      </w:r>
      <w:r>
        <w:rPr>
          <w:rFonts w:hint="eastAsia" w:ascii="宋体" w:hAnsi="宋体"/>
          <w:kern w:val="0"/>
          <w:sz w:val="18"/>
          <w:szCs w:val="18"/>
        </w:rPr>
        <w:t>kg/h</w:t>
      </w:r>
      <w:r>
        <w:rPr>
          <w:rFonts w:ascii="宋体" w:hAnsi="宋体"/>
          <w:kern w:val="0"/>
          <w:sz w:val="18"/>
          <w:szCs w:val="18"/>
        </w:rPr>
        <w:t>的</w:t>
      </w:r>
      <w:r>
        <w:rPr>
          <w:rFonts w:hint="eastAsia" w:ascii="宋体" w:hAnsi="宋体"/>
          <w:kern w:val="0"/>
          <w:sz w:val="18"/>
          <w:szCs w:val="18"/>
        </w:rPr>
        <w:t>智能型肉类定量切分机</w:t>
      </w:r>
      <w:r>
        <w:rPr>
          <w:rFonts w:ascii="宋体" w:hAnsi="宋体"/>
          <w:kern w:val="0"/>
          <w:sz w:val="18"/>
          <w:szCs w:val="18"/>
        </w:rPr>
        <w:t>。</w:t>
      </w:r>
    </w:p>
    <w:p w14:paraId="21339A24">
      <w:pPr>
        <w:pStyle w:val="169"/>
        <w:numPr>
          <w:ilvl w:val="1"/>
          <w:numId w:val="18"/>
        </w:numPr>
        <w:spacing w:line="240" w:lineRule="auto"/>
        <w:jc w:val="both"/>
      </w:pPr>
      <w:bookmarkStart w:id="76" w:name="_Toc186914339"/>
      <w:bookmarkEnd w:id="76"/>
      <w:bookmarkStart w:id="77" w:name="_Toc186914336"/>
      <w:bookmarkEnd w:id="77"/>
      <w:bookmarkStart w:id="78" w:name="_Toc186914330"/>
      <w:bookmarkEnd w:id="78"/>
      <w:bookmarkStart w:id="79" w:name="_Toc186914340"/>
      <w:bookmarkEnd w:id="79"/>
      <w:bookmarkStart w:id="80" w:name="_Toc196241126"/>
      <w:bookmarkEnd w:id="80"/>
      <w:bookmarkStart w:id="81" w:name="_Toc186914331"/>
      <w:bookmarkEnd w:id="81"/>
      <w:bookmarkStart w:id="82" w:name="_Toc186914333"/>
      <w:bookmarkEnd w:id="82"/>
      <w:bookmarkStart w:id="83" w:name="_Toc186914334"/>
      <w:bookmarkEnd w:id="83"/>
      <w:bookmarkStart w:id="84" w:name="_Toc186914337"/>
      <w:bookmarkEnd w:id="84"/>
      <w:bookmarkStart w:id="85" w:name="_Toc196241125"/>
      <w:bookmarkEnd w:id="85"/>
      <w:bookmarkStart w:id="86" w:name="_Toc186914346"/>
      <w:bookmarkEnd w:id="86"/>
      <w:bookmarkStart w:id="87" w:name="_Toc186914344"/>
      <w:bookmarkEnd w:id="87"/>
      <w:bookmarkStart w:id="88" w:name="_Toc186914332"/>
      <w:bookmarkEnd w:id="88"/>
      <w:bookmarkStart w:id="89" w:name="_Toc186914335"/>
      <w:bookmarkEnd w:id="89"/>
      <w:bookmarkStart w:id="90" w:name="_Toc186914341"/>
      <w:bookmarkEnd w:id="90"/>
      <w:bookmarkStart w:id="91" w:name="_Toc186914342"/>
      <w:bookmarkEnd w:id="91"/>
      <w:bookmarkStart w:id="92" w:name="_Toc186914338"/>
      <w:bookmarkEnd w:id="92"/>
      <w:bookmarkStart w:id="93" w:name="_Toc186914343"/>
      <w:bookmarkEnd w:id="93"/>
      <w:bookmarkStart w:id="94" w:name="_Toc16391"/>
      <w:bookmarkStart w:id="95" w:name="_Toc13880"/>
      <w:bookmarkStart w:id="96" w:name="_Toc2742"/>
      <w:bookmarkStart w:id="97" w:name="_Toc21110895"/>
      <w:bookmarkStart w:id="98" w:name="_Toc45616756"/>
      <w:bookmarkStart w:id="99" w:name="_Toc22888903"/>
      <w:bookmarkStart w:id="100" w:name="_Toc498677539"/>
      <w:bookmarkStart w:id="101" w:name="_Toc139898225"/>
      <w:bookmarkStart w:id="102" w:name="_Toc144801474"/>
      <w:r>
        <w:t>技术要求</w:t>
      </w:r>
      <w:bookmarkEnd w:id="94"/>
      <w:bookmarkEnd w:id="95"/>
      <w:bookmarkEnd w:id="96"/>
    </w:p>
    <w:p w14:paraId="53AD2B5F">
      <w:pPr>
        <w:widowControl/>
        <w:numPr>
          <w:ilvl w:val="2"/>
          <w:numId w:val="18"/>
        </w:numPr>
        <w:spacing w:before="156" w:beforeLines="50" w:after="156" w:afterLines="50"/>
        <w:outlineLvl w:val="1"/>
        <w:rPr>
          <w:rFonts w:ascii="黑体" w:eastAsia="黑体"/>
          <w:kern w:val="0"/>
          <w:szCs w:val="21"/>
        </w:rPr>
      </w:pPr>
      <w:bookmarkStart w:id="103" w:name="_Toc12951"/>
      <w:bookmarkStart w:id="104" w:name="_Toc196238728"/>
      <w:r>
        <w:rPr>
          <w:rFonts w:hint="eastAsia" w:ascii="黑体" w:eastAsia="黑体"/>
          <w:kern w:val="0"/>
          <w:szCs w:val="21"/>
        </w:rPr>
        <w:t>材料要求</w:t>
      </w:r>
      <w:bookmarkEnd w:id="103"/>
      <w:bookmarkEnd w:id="104"/>
    </w:p>
    <w:p w14:paraId="3565C29D">
      <w:pPr>
        <w:pStyle w:val="151"/>
        <w:numPr>
          <w:ilvl w:val="3"/>
          <w:numId w:val="19"/>
        </w:numPr>
        <w:tabs>
          <w:tab w:val="clear" w:pos="0"/>
        </w:tabs>
        <w:outlineLvl w:val="2"/>
        <w:rPr>
          <w:rFonts w:hint="eastAsia"/>
          <w:kern w:val="0"/>
        </w:rPr>
      </w:pPr>
      <w:bookmarkStart w:id="105" w:name="_Toc9173"/>
      <w:bookmarkStart w:id="106" w:name="_Toc234307552"/>
      <w:r>
        <w:rPr>
          <w:rFonts w:hint="eastAsia"/>
        </w:rPr>
        <w:t>切分机</w:t>
      </w:r>
      <w:r>
        <w:rPr>
          <w:kern w:val="0"/>
        </w:rPr>
        <w:t>材料的选择和装置结构要求</w:t>
      </w:r>
      <w:r>
        <w:rPr>
          <w:rFonts w:hint="eastAsia"/>
          <w:kern w:val="0"/>
        </w:rPr>
        <w:t>应符合GB 16798的规定。</w:t>
      </w:r>
      <w:bookmarkEnd w:id="105"/>
      <w:bookmarkEnd w:id="106"/>
    </w:p>
    <w:p w14:paraId="1BE7D87B">
      <w:pPr>
        <w:pStyle w:val="151"/>
        <w:numPr>
          <w:ilvl w:val="3"/>
          <w:numId w:val="19"/>
        </w:numPr>
        <w:tabs>
          <w:tab w:val="clear" w:pos="0"/>
        </w:tabs>
        <w:outlineLvl w:val="2"/>
        <w:rPr>
          <w:rFonts w:hint="eastAsia"/>
          <w:kern w:val="0"/>
        </w:rPr>
      </w:pPr>
      <w:bookmarkStart w:id="107" w:name="_Toc234307553"/>
      <w:bookmarkStart w:id="108" w:name="_Toc22014"/>
      <w:r>
        <w:rPr>
          <w:rFonts w:hint="eastAsia"/>
        </w:rPr>
        <w:t>切分机</w:t>
      </w:r>
      <w:r>
        <w:rPr>
          <w:rFonts w:hint="eastAsia"/>
          <w:kern w:val="0"/>
        </w:rPr>
        <w:t>所用的原材料、</w:t>
      </w:r>
      <w:r>
        <w:rPr>
          <w:kern w:val="0"/>
        </w:rPr>
        <w:t>外购件和外协件</w:t>
      </w:r>
      <w:r>
        <w:rPr>
          <w:rFonts w:hint="eastAsia"/>
          <w:kern w:val="0"/>
        </w:rPr>
        <w:t>应符合使用要求，应有生产厂的质量合格证明书。否则应按产品相关标准验收合格后，方可投入使用。</w:t>
      </w:r>
      <w:bookmarkEnd w:id="107"/>
      <w:bookmarkEnd w:id="108"/>
    </w:p>
    <w:p w14:paraId="28689930">
      <w:pPr>
        <w:widowControl/>
        <w:numPr>
          <w:ilvl w:val="2"/>
          <w:numId w:val="18"/>
        </w:numPr>
        <w:spacing w:before="156" w:beforeLines="50" w:after="156" w:afterLines="50"/>
        <w:outlineLvl w:val="1"/>
        <w:rPr>
          <w:rFonts w:ascii="黑体" w:eastAsia="黑体"/>
          <w:kern w:val="0"/>
          <w:szCs w:val="21"/>
        </w:rPr>
      </w:pPr>
      <w:bookmarkStart w:id="109" w:name="_Toc196238729"/>
      <w:bookmarkStart w:id="110" w:name="_Toc17160"/>
      <w:r>
        <w:rPr>
          <w:rFonts w:hint="eastAsia" w:ascii="黑体" w:eastAsia="黑体"/>
          <w:kern w:val="0"/>
          <w:szCs w:val="21"/>
        </w:rPr>
        <w:t>加工要求</w:t>
      </w:r>
      <w:bookmarkEnd w:id="109"/>
      <w:bookmarkEnd w:id="110"/>
    </w:p>
    <w:p w14:paraId="4FC98A3F">
      <w:pPr>
        <w:widowControl/>
        <w:numPr>
          <w:ilvl w:val="3"/>
          <w:numId w:val="18"/>
        </w:numPr>
        <w:outlineLvl w:val="2"/>
        <w:rPr>
          <w:rFonts w:hint="eastAsia" w:ascii="宋体" w:hAnsi="宋体" w:cs="宋体"/>
          <w:kern w:val="0"/>
          <w:szCs w:val="21"/>
        </w:rPr>
      </w:pPr>
      <w:bookmarkStart w:id="111" w:name="_Toc234307555"/>
      <w:bookmarkStart w:id="112" w:name="_Toc29129"/>
      <w:r>
        <w:rPr>
          <w:rFonts w:hint="eastAsia" w:ascii="宋体" w:hAnsi="宋体" w:cs="宋体"/>
          <w:kern w:val="0"/>
          <w:szCs w:val="21"/>
        </w:rPr>
        <w:t>切分机零部件的机械加工应符合SB/T 223的规定。</w:t>
      </w:r>
      <w:bookmarkEnd w:id="111"/>
      <w:bookmarkEnd w:id="112"/>
    </w:p>
    <w:p w14:paraId="4B3C89DF">
      <w:pPr>
        <w:widowControl/>
        <w:numPr>
          <w:ilvl w:val="3"/>
          <w:numId w:val="18"/>
        </w:numPr>
        <w:outlineLvl w:val="2"/>
        <w:rPr>
          <w:rFonts w:hint="eastAsia" w:ascii="宋体" w:hAnsi="宋体" w:cs="宋体"/>
          <w:kern w:val="0"/>
          <w:szCs w:val="21"/>
        </w:rPr>
      </w:pPr>
      <w:bookmarkStart w:id="113" w:name="_Toc17046"/>
      <w:bookmarkStart w:id="114" w:name="_Toc234307556"/>
      <w:r>
        <w:rPr>
          <w:rFonts w:hint="eastAsia" w:ascii="宋体" w:hAnsi="宋体" w:cs="宋体"/>
          <w:kern w:val="0"/>
          <w:szCs w:val="21"/>
        </w:rPr>
        <w:t>切分机铸件应符合SB/T 225的规定。</w:t>
      </w:r>
      <w:bookmarkEnd w:id="113"/>
      <w:bookmarkEnd w:id="114"/>
    </w:p>
    <w:p w14:paraId="1DD54E9A">
      <w:pPr>
        <w:widowControl/>
        <w:numPr>
          <w:ilvl w:val="3"/>
          <w:numId w:val="18"/>
        </w:numPr>
        <w:outlineLvl w:val="2"/>
      </w:pPr>
      <w:bookmarkStart w:id="115" w:name="_Toc15599"/>
      <w:bookmarkStart w:id="116" w:name="_Toc234307557"/>
      <w:r>
        <w:rPr>
          <w:rFonts w:hint="eastAsia"/>
        </w:rPr>
        <w:t>切分机</w:t>
      </w:r>
      <w:r>
        <w:t>焊接件应符合</w:t>
      </w:r>
      <w:r>
        <w:rPr>
          <w:rFonts w:ascii="宋体" w:hAnsi="宋体" w:cs="宋体"/>
          <w:kern w:val="0"/>
          <w:szCs w:val="21"/>
        </w:rPr>
        <w:t>SB/T 226</w:t>
      </w:r>
      <w:r>
        <w:t>的规定</w:t>
      </w:r>
      <w:r>
        <w:rPr>
          <w:rFonts w:hint="eastAsia"/>
        </w:rPr>
        <w:t>，</w:t>
      </w:r>
      <w:r>
        <w:t>焊接部位应牢固、可靠。</w:t>
      </w:r>
      <w:bookmarkEnd w:id="115"/>
      <w:bookmarkEnd w:id="116"/>
    </w:p>
    <w:p w14:paraId="2A153FC4">
      <w:pPr>
        <w:widowControl/>
        <w:numPr>
          <w:ilvl w:val="3"/>
          <w:numId w:val="18"/>
        </w:numPr>
        <w:outlineLvl w:val="2"/>
        <w:rPr>
          <w:rFonts w:hint="eastAsia" w:ascii="宋体" w:hAnsi="宋体" w:cs="宋体"/>
          <w:kern w:val="0"/>
          <w:szCs w:val="21"/>
        </w:rPr>
      </w:pPr>
      <w:bookmarkStart w:id="117" w:name="_Toc234307558"/>
      <w:bookmarkStart w:id="118" w:name="_Toc15318"/>
      <w:r>
        <w:rPr>
          <w:rFonts w:hint="eastAsia"/>
        </w:rPr>
        <w:t>切分机</w:t>
      </w:r>
      <w:r>
        <w:t>与食品直接接触</w:t>
      </w:r>
      <w:r>
        <w:rPr>
          <w:rFonts w:ascii="宋体" w:hAnsi="宋体" w:cs="宋体"/>
          <w:kern w:val="0"/>
          <w:szCs w:val="21"/>
        </w:rPr>
        <w:t>区域焊接所用的焊条、焊丝的材质应与基体材质一致</w:t>
      </w:r>
      <w:r>
        <w:rPr>
          <w:rFonts w:hint="eastAsia" w:ascii="宋体" w:hAnsi="宋体" w:cs="宋体"/>
          <w:kern w:val="0"/>
          <w:szCs w:val="21"/>
        </w:rPr>
        <w:t>或高于基体材质。</w:t>
      </w:r>
      <w:bookmarkEnd w:id="117"/>
      <w:bookmarkEnd w:id="118"/>
    </w:p>
    <w:p w14:paraId="6E073FA8">
      <w:pPr>
        <w:widowControl/>
        <w:numPr>
          <w:ilvl w:val="3"/>
          <w:numId w:val="18"/>
        </w:numPr>
        <w:outlineLvl w:val="2"/>
        <w:rPr>
          <w:rFonts w:hint="eastAsia" w:ascii="宋体" w:hAnsi="宋体" w:cs="宋体"/>
          <w:kern w:val="0"/>
          <w:szCs w:val="21"/>
        </w:rPr>
      </w:pPr>
      <w:bookmarkStart w:id="119" w:name="_Toc6332"/>
      <w:bookmarkStart w:id="120" w:name="_Toc234307559"/>
      <w:r>
        <w:rPr>
          <w:rFonts w:hint="eastAsia" w:ascii="宋体" w:hAnsi="宋体" w:cs="宋体"/>
          <w:kern w:val="0"/>
          <w:szCs w:val="21"/>
          <w:lang w:val="en-US" w:eastAsia="zh-CN"/>
        </w:rPr>
        <w:t>切分机</w:t>
      </w:r>
      <w:r>
        <w:rPr>
          <w:rFonts w:ascii="宋体" w:hAnsi="宋体" w:cs="宋体"/>
          <w:kern w:val="0"/>
          <w:szCs w:val="21"/>
        </w:rPr>
        <w:t>焊缝应满焊且内圆角半径不应小于3 mm，焊接表面应平滑</w:t>
      </w:r>
      <w:r>
        <w:rPr>
          <w:rFonts w:hint="eastAsia" w:ascii="宋体" w:hAnsi="宋体" w:cs="宋体"/>
          <w:kern w:val="0"/>
          <w:szCs w:val="21"/>
        </w:rPr>
        <w:t>，</w:t>
      </w:r>
      <w:r>
        <w:rPr>
          <w:rFonts w:ascii="宋体" w:hAnsi="宋体" w:cs="宋体"/>
          <w:kern w:val="0"/>
          <w:szCs w:val="21"/>
        </w:rPr>
        <w:t>不应有易于残存物料的凹陷等死角。</w:t>
      </w:r>
      <w:bookmarkEnd w:id="119"/>
      <w:bookmarkEnd w:id="120"/>
    </w:p>
    <w:p w14:paraId="289B9EDD">
      <w:pPr>
        <w:widowControl/>
        <w:numPr>
          <w:ilvl w:val="3"/>
          <w:numId w:val="18"/>
        </w:numPr>
        <w:outlineLvl w:val="2"/>
        <w:rPr>
          <w:rFonts w:hint="eastAsia" w:ascii="宋体" w:hAnsi="宋体" w:cs="宋体"/>
          <w:kern w:val="0"/>
          <w:szCs w:val="21"/>
        </w:rPr>
      </w:pPr>
      <w:bookmarkStart w:id="121" w:name="_Toc19180"/>
      <w:bookmarkStart w:id="122" w:name="_Toc234307560"/>
      <w:r>
        <w:rPr>
          <w:rFonts w:hint="eastAsia" w:ascii="宋体" w:hAnsi="宋体" w:cs="宋体"/>
          <w:kern w:val="0"/>
          <w:szCs w:val="21"/>
        </w:rPr>
        <w:t>切分机的</w:t>
      </w:r>
      <w:r>
        <w:rPr>
          <w:rFonts w:ascii="宋体" w:hAnsi="宋体" w:cs="宋体"/>
          <w:kern w:val="0"/>
          <w:szCs w:val="21"/>
        </w:rPr>
        <w:t>棱角倒圆</w:t>
      </w:r>
      <w:r>
        <w:rPr>
          <w:rFonts w:hint="eastAsia" w:ascii="宋体" w:hAnsi="宋体" w:cs="宋体"/>
          <w:kern w:val="0"/>
          <w:szCs w:val="21"/>
        </w:rPr>
        <w:t>半径</w:t>
      </w:r>
      <w:r>
        <w:rPr>
          <w:rFonts w:ascii="宋体" w:hAnsi="宋体" w:cs="宋体"/>
          <w:kern w:val="0"/>
          <w:szCs w:val="21"/>
        </w:rPr>
        <w:t>不应小于</w:t>
      </w:r>
      <w:r>
        <w:rPr>
          <w:rFonts w:hint="eastAsia" w:ascii="宋体" w:hAnsi="宋体" w:cs="宋体"/>
          <w:kern w:val="0"/>
          <w:szCs w:val="21"/>
        </w:rPr>
        <w:t>0.2 mm。</w:t>
      </w:r>
      <w:bookmarkEnd w:id="121"/>
      <w:bookmarkEnd w:id="122"/>
    </w:p>
    <w:p w14:paraId="21FD1C8A">
      <w:pPr>
        <w:widowControl/>
        <w:numPr>
          <w:ilvl w:val="3"/>
          <w:numId w:val="18"/>
        </w:numPr>
        <w:outlineLvl w:val="2"/>
        <w:rPr>
          <w:rFonts w:hint="eastAsia" w:ascii="宋体" w:hAnsi="宋体" w:cs="宋体"/>
          <w:kern w:val="0"/>
          <w:szCs w:val="21"/>
        </w:rPr>
      </w:pPr>
      <w:bookmarkStart w:id="123" w:name="_Toc234307561"/>
      <w:bookmarkStart w:id="124" w:name="_Toc6308"/>
      <w:r>
        <w:rPr>
          <w:rFonts w:hint="eastAsia" w:ascii="宋体" w:hAnsi="宋体" w:cs="宋体"/>
          <w:kern w:val="0"/>
          <w:szCs w:val="21"/>
        </w:rPr>
        <w:t>切分机表面涂漆应符合SB/T 228的规定。</w:t>
      </w:r>
      <w:bookmarkEnd w:id="123"/>
      <w:bookmarkEnd w:id="124"/>
    </w:p>
    <w:p w14:paraId="11B1C02E">
      <w:pPr>
        <w:widowControl/>
        <w:numPr>
          <w:ilvl w:val="2"/>
          <w:numId w:val="18"/>
        </w:numPr>
        <w:spacing w:before="156" w:beforeLines="50" w:after="156" w:afterLines="50"/>
        <w:outlineLvl w:val="1"/>
        <w:rPr>
          <w:rFonts w:ascii="黑体" w:eastAsia="黑体"/>
          <w:kern w:val="0"/>
          <w:szCs w:val="21"/>
        </w:rPr>
      </w:pPr>
      <w:bookmarkStart w:id="125" w:name="_Toc1493"/>
      <w:r>
        <w:rPr>
          <w:rFonts w:hint="eastAsia" w:ascii="黑体" w:eastAsia="黑体"/>
          <w:kern w:val="0"/>
          <w:szCs w:val="21"/>
        </w:rPr>
        <w:t>装配要求</w:t>
      </w:r>
      <w:bookmarkEnd w:id="125"/>
    </w:p>
    <w:p w14:paraId="6B26703D">
      <w:pPr>
        <w:widowControl/>
        <w:numPr>
          <w:ilvl w:val="3"/>
          <w:numId w:val="18"/>
        </w:numPr>
        <w:outlineLvl w:val="2"/>
        <w:rPr>
          <w:rFonts w:hint="eastAsia" w:ascii="宋体" w:hAnsi="宋体" w:cs="宋体"/>
          <w:kern w:val="0"/>
          <w:szCs w:val="21"/>
        </w:rPr>
      </w:pPr>
      <w:bookmarkStart w:id="126" w:name="_Toc29091"/>
      <w:bookmarkStart w:id="127" w:name="_Toc234307563"/>
      <w:r>
        <w:rPr>
          <w:rFonts w:hint="eastAsia" w:ascii="宋体" w:hAnsi="宋体" w:cs="宋体"/>
          <w:kern w:val="0"/>
          <w:szCs w:val="21"/>
        </w:rPr>
        <w:t>切分机装配应符合SB/T 224的规定。</w:t>
      </w:r>
      <w:bookmarkEnd w:id="126"/>
      <w:bookmarkEnd w:id="127"/>
    </w:p>
    <w:p w14:paraId="3CACB199">
      <w:pPr>
        <w:widowControl/>
        <w:numPr>
          <w:ilvl w:val="3"/>
          <w:numId w:val="18"/>
        </w:numPr>
        <w:outlineLvl w:val="2"/>
        <w:rPr>
          <w:rFonts w:hint="eastAsia" w:ascii="宋体" w:hAnsi="宋体" w:cs="宋体"/>
          <w:kern w:val="0"/>
          <w:szCs w:val="21"/>
        </w:rPr>
      </w:pPr>
      <w:bookmarkStart w:id="128" w:name="_Toc234307564"/>
      <w:bookmarkStart w:id="129" w:name="_Toc12491"/>
      <w:r>
        <w:rPr>
          <w:rFonts w:hint="eastAsia" w:ascii="宋体" w:hAnsi="宋体" w:cs="宋体"/>
          <w:kern w:val="0"/>
          <w:szCs w:val="21"/>
        </w:rPr>
        <w:t>切分机待装配的零部件应清除表面的毛刺、切屑和油污等杂物。</w:t>
      </w:r>
      <w:bookmarkEnd w:id="128"/>
      <w:bookmarkEnd w:id="129"/>
    </w:p>
    <w:p w14:paraId="4826018A">
      <w:pPr>
        <w:widowControl/>
        <w:numPr>
          <w:ilvl w:val="3"/>
          <w:numId w:val="18"/>
        </w:numPr>
        <w:outlineLvl w:val="2"/>
        <w:rPr>
          <w:rFonts w:hint="eastAsia" w:ascii="宋体" w:hAnsi="宋体" w:cs="宋体"/>
          <w:kern w:val="0"/>
          <w:szCs w:val="21"/>
        </w:rPr>
      </w:pPr>
      <w:bookmarkStart w:id="130" w:name="_Toc21900"/>
      <w:bookmarkStart w:id="131" w:name="_Toc234307565"/>
      <w:r>
        <w:rPr>
          <w:rFonts w:hint="eastAsia" w:ascii="宋体" w:hAnsi="宋体" w:cs="宋体"/>
          <w:kern w:val="0"/>
          <w:szCs w:val="21"/>
        </w:rPr>
        <w:t>切分机切割刀具装配应位置准确，</w:t>
      </w:r>
      <w:r>
        <w:rPr>
          <w:rFonts w:hint="eastAsia" w:ascii="宋体" w:hAnsi="宋体" w:eastAsia="宋体" w:cs="宋体"/>
          <w:sz w:val="21"/>
          <w:szCs w:val="21"/>
          <w:lang w:val="en-US" w:eastAsia="zh-CN" w:bidi="ar"/>
        </w:rPr>
        <w:t>不应与其它部件存有干涉隐患。</w:t>
      </w:r>
      <w:bookmarkEnd w:id="130"/>
      <w:bookmarkEnd w:id="131"/>
    </w:p>
    <w:p w14:paraId="2E3D07DB">
      <w:pPr>
        <w:widowControl/>
        <w:numPr>
          <w:ilvl w:val="3"/>
          <w:numId w:val="18"/>
        </w:numPr>
        <w:outlineLvl w:val="2"/>
        <w:rPr>
          <w:rFonts w:hint="eastAsia" w:ascii="宋体" w:hAnsi="宋体" w:cs="宋体"/>
          <w:kern w:val="0"/>
          <w:szCs w:val="21"/>
        </w:rPr>
      </w:pPr>
      <w:bookmarkStart w:id="132" w:name="_Toc17098"/>
      <w:bookmarkStart w:id="133" w:name="_Toc234307566"/>
      <w:r>
        <w:rPr>
          <w:rFonts w:hint="eastAsia" w:ascii="宋体" w:hAnsi="宋体" w:cs="宋体"/>
          <w:kern w:val="0"/>
          <w:szCs w:val="21"/>
        </w:rPr>
        <w:t>切分机输送装置应装卸方便，网带张紧应</w:t>
      </w:r>
      <w:r>
        <w:rPr>
          <w:rFonts w:hint="eastAsia" w:ascii="宋体" w:hAnsi="宋体" w:cs="宋体"/>
          <w:kern w:val="0"/>
          <w:szCs w:val="21"/>
          <w:lang w:val="en-US" w:eastAsia="zh-CN"/>
        </w:rPr>
        <w:t>适宜</w:t>
      </w:r>
      <w:r>
        <w:rPr>
          <w:rFonts w:hint="eastAsia" w:ascii="宋体" w:hAnsi="宋体" w:cs="宋体"/>
          <w:kern w:val="0"/>
          <w:szCs w:val="21"/>
        </w:rPr>
        <w:t>，运行时应无卡阻或颤动等现象。</w:t>
      </w:r>
      <w:bookmarkEnd w:id="132"/>
    </w:p>
    <w:p w14:paraId="7515E57E">
      <w:pPr>
        <w:widowControl/>
        <w:numPr>
          <w:ilvl w:val="3"/>
          <w:numId w:val="18"/>
        </w:numPr>
        <w:outlineLvl w:val="2"/>
        <w:rPr>
          <w:rFonts w:hint="eastAsia" w:ascii="宋体" w:hAnsi="宋体" w:cs="宋体"/>
          <w:kern w:val="0"/>
          <w:szCs w:val="21"/>
        </w:rPr>
      </w:pPr>
      <w:bookmarkStart w:id="134" w:name="_Toc8703"/>
      <w:bookmarkStart w:id="135" w:name="_Toc18706"/>
      <w:r>
        <w:rPr>
          <w:rFonts w:hint="eastAsia" w:ascii="宋体" w:hAnsi="宋体" w:cs="宋体"/>
          <w:kern w:val="0"/>
          <w:szCs w:val="21"/>
          <w:lang w:val="en-US" w:eastAsia="zh-CN"/>
        </w:rPr>
        <w:t>切分机</w:t>
      </w:r>
      <w:r>
        <w:rPr>
          <w:rFonts w:ascii="宋体" w:hAnsi="宋体" w:cs="宋体"/>
          <w:kern w:val="0"/>
          <w:szCs w:val="21"/>
        </w:rPr>
        <w:t>装配后的外观质量应符合GB/T 14253的规定</w:t>
      </w:r>
      <w:r>
        <w:rPr>
          <w:rFonts w:hint="eastAsia" w:ascii="宋体" w:hAnsi="宋体" w:cs="宋体"/>
          <w:kern w:val="0"/>
          <w:szCs w:val="21"/>
        </w:rPr>
        <w:t>。</w:t>
      </w:r>
      <w:bookmarkEnd w:id="133"/>
      <w:bookmarkEnd w:id="134"/>
      <w:bookmarkEnd w:id="135"/>
    </w:p>
    <w:p w14:paraId="063CAE35">
      <w:pPr>
        <w:widowControl/>
        <w:numPr>
          <w:ilvl w:val="2"/>
          <w:numId w:val="18"/>
        </w:numPr>
        <w:spacing w:before="156" w:beforeLines="50" w:after="156" w:afterLines="50"/>
        <w:outlineLvl w:val="1"/>
        <w:rPr>
          <w:rFonts w:ascii="黑体" w:eastAsia="黑体"/>
          <w:kern w:val="0"/>
          <w:szCs w:val="21"/>
        </w:rPr>
      </w:pPr>
      <w:bookmarkStart w:id="136" w:name="_Toc196238730"/>
      <w:bookmarkStart w:id="137" w:name="_Toc9022"/>
      <w:r>
        <w:rPr>
          <w:rFonts w:hint="eastAsia" w:ascii="黑体" w:eastAsia="黑体"/>
          <w:kern w:val="0"/>
          <w:szCs w:val="21"/>
        </w:rPr>
        <w:t>主要零部件及系统要求</w:t>
      </w:r>
      <w:bookmarkEnd w:id="136"/>
      <w:bookmarkEnd w:id="137"/>
    </w:p>
    <w:p w14:paraId="60F3D316">
      <w:pPr>
        <w:widowControl/>
        <w:numPr>
          <w:ilvl w:val="3"/>
          <w:numId w:val="18"/>
        </w:numPr>
        <w:spacing w:before="156" w:beforeLines="50" w:after="156" w:afterLines="50"/>
        <w:outlineLvl w:val="2"/>
        <w:rPr>
          <w:rFonts w:ascii="黑体" w:eastAsia="黑体"/>
          <w:kern w:val="0"/>
          <w:szCs w:val="21"/>
        </w:rPr>
      </w:pPr>
      <w:bookmarkStart w:id="138" w:name="_Toc234307571"/>
      <w:bookmarkStart w:id="139" w:name="_Toc18397"/>
      <w:r>
        <w:rPr>
          <w:rFonts w:hint="eastAsia" w:ascii="黑体" w:eastAsia="黑体"/>
          <w:kern w:val="0"/>
          <w:szCs w:val="21"/>
          <w:lang w:val="en-US" w:eastAsia="zh-CN"/>
        </w:rPr>
        <w:t>主要零部件</w:t>
      </w:r>
      <w:r>
        <w:rPr>
          <w:rFonts w:hint="eastAsia" w:eastAsia="黑体"/>
          <w:kern w:val="0"/>
          <w:szCs w:val="21"/>
        </w:rPr>
        <w:t>要求</w:t>
      </w:r>
      <w:bookmarkEnd w:id="138"/>
      <w:bookmarkEnd w:id="139"/>
    </w:p>
    <w:p w14:paraId="44EC3873">
      <w:pPr>
        <w:widowControl/>
        <w:numPr>
          <w:ilvl w:val="4"/>
          <w:numId w:val="18"/>
        </w:numPr>
        <w:outlineLvl w:val="2"/>
        <w:rPr>
          <w:rFonts w:hint="eastAsia" w:ascii="宋体" w:hAnsi="宋体" w:cs="Times New Roman"/>
          <w:kern w:val="0"/>
          <w:szCs w:val="21"/>
        </w:rPr>
      </w:pPr>
      <w:bookmarkStart w:id="140" w:name="_Toc4639"/>
      <w:bookmarkStart w:id="141" w:name="_Toc2260"/>
      <w:r>
        <w:rPr>
          <w:rFonts w:ascii="宋体" w:hAnsi="宋体" w:cs="宋体"/>
          <w:kern w:val="0"/>
          <w:szCs w:val="21"/>
        </w:rPr>
        <w:t>零部件的接合面边缘应整齐均匀，不应有明显的错位；门或盖等接合面不应有超过规定的缝隙。</w:t>
      </w:r>
      <w:bookmarkEnd w:id="140"/>
      <w:bookmarkEnd w:id="141"/>
    </w:p>
    <w:p w14:paraId="43323750">
      <w:pPr>
        <w:pStyle w:val="151"/>
        <w:numPr>
          <w:ilvl w:val="4"/>
          <w:numId w:val="18"/>
        </w:numPr>
        <w:tabs>
          <w:tab w:val="left" w:pos="420"/>
          <w:tab w:val="clear" w:pos="0"/>
        </w:tabs>
        <w:rPr>
          <w:rFonts w:hint="eastAsia" w:ascii="宋体" w:hAnsi="宋体" w:cs="Times New Roman"/>
          <w:kern w:val="0"/>
          <w:szCs w:val="21"/>
        </w:rPr>
      </w:pPr>
      <w:r>
        <w:rPr>
          <w:rFonts w:hint="eastAsia" w:ascii="宋体" w:hAnsi="宋体" w:cs="Times New Roman"/>
          <w:kern w:val="0"/>
          <w:szCs w:val="21"/>
        </w:rPr>
        <w:t>切分机压料部件应</w:t>
      </w:r>
      <w:r>
        <w:rPr>
          <w:rFonts w:hint="eastAsia" w:ascii="宋体" w:hAnsi="宋体" w:cs="Times New Roman"/>
          <w:kern w:val="0"/>
          <w:szCs w:val="21"/>
          <w:lang w:val="en-US" w:eastAsia="zh-CN"/>
        </w:rPr>
        <w:t>具有</w:t>
      </w:r>
      <w:r>
        <w:rPr>
          <w:rFonts w:hint="eastAsia" w:ascii="宋体" w:hAnsi="宋体" w:cs="Times New Roman"/>
          <w:kern w:val="0"/>
          <w:szCs w:val="21"/>
        </w:rPr>
        <w:t>根据肉类厚度自动调整上下高度</w:t>
      </w:r>
      <w:r>
        <w:rPr>
          <w:rFonts w:hint="eastAsia" w:ascii="宋体" w:hAnsi="宋体" w:cs="Times New Roman"/>
          <w:kern w:val="0"/>
          <w:szCs w:val="21"/>
          <w:lang w:eastAsia="zh-CN"/>
        </w:rPr>
        <w:t>的</w:t>
      </w:r>
      <w:r>
        <w:rPr>
          <w:rFonts w:hint="eastAsia" w:ascii="宋体" w:hAnsi="宋体" w:cs="Times New Roman"/>
          <w:kern w:val="0"/>
          <w:szCs w:val="21"/>
          <w:lang w:val="en-US" w:eastAsia="zh-CN"/>
        </w:rPr>
        <w:t>功能</w:t>
      </w:r>
      <w:r>
        <w:rPr>
          <w:rFonts w:hint="eastAsia" w:ascii="宋体" w:hAnsi="宋体" w:cs="Times New Roman"/>
          <w:kern w:val="0"/>
          <w:szCs w:val="21"/>
        </w:rPr>
        <w:t>。</w:t>
      </w:r>
    </w:p>
    <w:p w14:paraId="599D9894">
      <w:pPr>
        <w:pStyle w:val="151"/>
        <w:numPr>
          <w:ilvl w:val="4"/>
          <w:numId w:val="18"/>
        </w:numPr>
        <w:tabs>
          <w:tab w:val="left" w:pos="420"/>
          <w:tab w:val="clear" w:pos="0"/>
        </w:tabs>
        <w:rPr>
          <w:rFonts w:hint="eastAsia" w:ascii="宋体" w:hAnsi="宋体" w:cs="Times New Roman"/>
          <w:kern w:val="0"/>
          <w:szCs w:val="21"/>
        </w:rPr>
      </w:pPr>
      <w:r>
        <w:rPr>
          <w:rFonts w:hint="eastAsia" w:ascii="宋体" w:hAnsi="宋体" w:cs="Times New Roman"/>
          <w:kern w:val="0"/>
          <w:szCs w:val="21"/>
        </w:rPr>
        <w:t>切分机喷水部件的角度应正确，水雾应均匀，以保证肉类切割顺畅。</w:t>
      </w:r>
    </w:p>
    <w:p w14:paraId="4968D587">
      <w:pPr>
        <w:pStyle w:val="151"/>
        <w:numPr>
          <w:ilvl w:val="4"/>
          <w:numId w:val="18"/>
        </w:numPr>
        <w:tabs>
          <w:tab w:val="left" w:pos="420"/>
          <w:tab w:val="clear" w:pos="0"/>
        </w:tabs>
        <w:rPr>
          <w:rFonts w:hint="eastAsia" w:ascii="宋体" w:hAnsi="宋体" w:cs="Times New Roman"/>
          <w:kern w:val="0"/>
          <w:szCs w:val="21"/>
        </w:rPr>
      </w:pPr>
      <w:r>
        <w:rPr>
          <w:rFonts w:hint="eastAsia" w:ascii="宋体" w:hAnsi="宋体" w:cs="Times New Roman"/>
          <w:kern w:val="0"/>
          <w:szCs w:val="21"/>
        </w:rPr>
        <w:t>智能型切分机的扫描元器件和测量元器件的有效检测范围应符合切割配方要求。</w:t>
      </w:r>
    </w:p>
    <w:p w14:paraId="77EBB1F4">
      <w:pPr>
        <w:widowControl/>
        <w:numPr>
          <w:ilvl w:val="4"/>
          <w:numId w:val="18"/>
        </w:numPr>
        <w:outlineLvl w:val="3"/>
        <w:rPr>
          <w:rFonts w:hint="eastAsia"/>
          <w:highlight w:val="none"/>
        </w:rPr>
      </w:pPr>
      <w:r>
        <w:rPr>
          <w:rFonts w:hint="eastAsia" w:ascii="宋体" w:hAnsi="宋体" w:cs="宋体"/>
          <w:kern w:val="0"/>
          <w:szCs w:val="21"/>
          <w:highlight w:val="none"/>
        </w:rPr>
        <w:t>刀具刃口应锋利，表面应光滑。</w:t>
      </w:r>
      <w:r>
        <w:rPr>
          <w:rFonts w:hint="eastAsia"/>
          <w:kern w:val="0"/>
          <w:highlight w:val="none"/>
        </w:rPr>
        <w:t>刀具</w:t>
      </w:r>
      <w:r>
        <w:rPr>
          <w:rFonts w:hint="eastAsia"/>
          <w:kern w:val="0"/>
          <w:highlight w:val="none"/>
          <w:lang w:val="en-US" w:eastAsia="zh-CN"/>
        </w:rPr>
        <w:t>固定</w:t>
      </w:r>
      <w:r>
        <w:rPr>
          <w:rFonts w:hint="eastAsia"/>
          <w:kern w:val="0"/>
          <w:highlight w:val="none"/>
        </w:rPr>
        <w:t>应安全可靠且方便调整</w:t>
      </w:r>
      <w:r>
        <w:rPr>
          <w:rFonts w:hint="eastAsia"/>
          <w:kern w:val="0"/>
          <w:highlight w:val="none"/>
          <w:lang w:val="en-US" w:eastAsia="zh-CN"/>
        </w:rPr>
        <w:t>和</w:t>
      </w:r>
      <w:r>
        <w:rPr>
          <w:rFonts w:hint="eastAsia"/>
          <w:kern w:val="0"/>
          <w:highlight w:val="none"/>
        </w:rPr>
        <w:t>更换</w:t>
      </w:r>
      <w:r>
        <w:rPr>
          <w:rFonts w:hint="eastAsia"/>
          <w:kern w:val="0"/>
          <w:highlight w:val="none"/>
          <w:lang w:eastAsia="zh-CN"/>
        </w:rPr>
        <w:t>。</w:t>
      </w:r>
    </w:p>
    <w:p w14:paraId="798BA491">
      <w:pPr>
        <w:widowControl/>
        <w:numPr>
          <w:ilvl w:val="3"/>
          <w:numId w:val="18"/>
        </w:numPr>
        <w:spacing w:before="156" w:beforeLines="50" w:after="156" w:afterLines="50"/>
        <w:outlineLvl w:val="2"/>
        <w:rPr>
          <w:rFonts w:ascii="黑体" w:eastAsia="黑体"/>
          <w:kern w:val="0"/>
          <w:szCs w:val="21"/>
        </w:rPr>
      </w:pPr>
      <w:bookmarkStart w:id="142" w:name="_Toc196241132"/>
      <w:bookmarkStart w:id="143" w:name="_Toc196238734"/>
      <w:bookmarkStart w:id="144" w:name="_Toc14184"/>
      <w:bookmarkStart w:id="145" w:name="_Toc234307573"/>
      <w:bookmarkStart w:id="146" w:name="OLE_LINK2"/>
      <w:r>
        <w:rPr>
          <w:rFonts w:hint="eastAsia" w:ascii="黑体" w:eastAsia="黑体"/>
          <w:kern w:val="0"/>
          <w:szCs w:val="21"/>
        </w:rPr>
        <w:t>自动控制系统</w:t>
      </w:r>
      <w:bookmarkEnd w:id="142"/>
      <w:bookmarkEnd w:id="143"/>
      <w:r>
        <w:rPr>
          <w:rFonts w:hint="eastAsia" w:eastAsia="黑体"/>
          <w:kern w:val="0"/>
          <w:szCs w:val="21"/>
        </w:rPr>
        <w:t>要求</w:t>
      </w:r>
      <w:bookmarkEnd w:id="144"/>
      <w:bookmarkEnd w:id="145"/>
    </w:p>
    <w:p w14:paraId="5B6F3CE2">
      <w:pPr>
        <w:widowControl/>
        <w:numPr>
          <w:ilvl w:val="4"/>
          <w:numId w:val="18"/>
        </w:numPr>
        <w:spacing w:before="156" w:beforeLines="50" w:after="156" w:afterLines="50"/>
        <w:outlineLvl w:val="3"/>
        <w:rPr>
          <w:rFonts w:ascii="黑体" w:eastAsia="黑体"/>
          <w:kern w:val="0"/>
          <w:szCs w:val="21"/>
        </w:rPr>
      </w:pPr>
      <w:r>
        <w:rPr>
          <w:rFonts w:hint="eastAsia" w:ascii="黑体" w:eastAsia="黑体"/>
          <w:kern w:val="0"/>
          <w:szCs w:val="21"/>
        </w:rPr>
        <w:t>基本要求</w:t>
      </w:r>
    </w:p>
    <w:bookmarkEnd w:id="146"/>
    <w:p w14:paraId="193E1A2D">
      <w:pPr>
        <w:widowControl/>
        <w:numPr>
          <w:ilvl w:val="5"/>
          <w:numId w:val="18"/>
        </w:numPr>
        <w:outlineLvl w:val="4"/>
        <w:rPr>
          <w:rFonts w:hint="eastAsia" w:ascii="宋体" w:hAnsi="宋体" w:cs="宋体"/>
          <w:kern w:val="0"/>
          <w:szCs w:val="21"/>
        </w:rPr>
      </w:pPr>
      <w:bookmarkStart w:id="147" w:name="_Toc234307574"/>
      <w:r>
        <w:rPr>
          <w:rFonts w:hint="eastAsia" w:ascii="宋体" w:hAnsi="宋体" w:cs="宋体"/>
          <w:kern w:val="0"/>
          <w:szCs w:val="21"/>
        </w:rPr>
        <w:t>切分机</w:t>
      </w:r>
      <w:r>
        <w:rPr>
          <w:rFonts w:ascii="宋体" w:hAnsi="宋体" w:cs="宋体"/>
          <w:kern w:val="0"/>
          <w:szCs w:val="21"/>
        </w:rPr>
        <w:t>自动控制系统可靠性技术评审程序应符合GB/T 30093的规定。</w:t>
      </w:r>
      <w:bookmarkEnd w:id="147"/>
    </w:p>
    <w:p w14:paraId="7D354EBA">
      <w:pPr>
        <w:widowControl/>
        <w:numPr>
          <w:ilvl w:val="5"/>
          <w:numId w:val="18"/>
        </w:numPr>
        <w:outlineLvl w:val="4"/>
        <w:rPr>
          <w:rFonts w:hint="eastAsia" w:ascii="宋体" w:hAnsi="宋体" w:cs="宋体"/>
          <w:kern w:val="0"/>
          <w:szCs w:val="21"/>
        </w:rPr>
      </w:pPr>
      <w:bookmarkStart w:id="148" w:name="_Toc234307575"/>
      <w:r>
        <w:rPr>
          <w:rFonts w:hint="eastAsia" w:ascii="宋体" w:hAnsi="宋体" w:cs="宋体"/>
          <w:kern w:val="0"/>
          <w:szCs w:val="21"/>
        </w:rPr>
        <w:t>切分机自动控制系统的人机操作界面应目录清晰，分类明确，便于操作，功能应满足工艺要求。</w:t>
      </w:r>
      <w:bookmarkEnd w:id="148"/>
    </w:p>
    <w:p w14:paraId="011A1FBF">
      <w:pPr>
        <w:widowControl/>
        <w:numPr>
          <w:ilvl w:val="5"/>
          <w:numId w:val="18"/>
        </w:numPr>
        <w:outlineLvl w:val="4"/>
        <w:rPr>
          <w:rFonts w:hint="eastAsia" w:ascii="宋体" w:hAnsi="宋体" w:cs="宋体"/>
          <w:kern w:val="0"/>
          <w:szCs w:val="21"/>
        </w:rPr>
      </w:pPr>
      <w:bookmarkStart w:id="149" w:name="_Toc234307577"/>
      <w:r>
        <w:rPr>
          <w:rFonts w:hint="eastAsia" w:ascii="宋体" w:hAnsi="宋体" w:cs="宋体"/>
          <w:kern w:val="0"/>
          <w:szCs w:val="21"/>
        </w:rPr>
        <w:t>切分机</w:t>
      </w:r>
      <w:r>
        <w:rPr>
          <w:rFonts w:hint="eastAsia" w:ascii="宋体" w:hAnsi="宋体" w:cs="宋体"/>
          <w:kern w:val="0"/>
          <w:szCs w:val="21"/>
          <w:lang w:eastAsia="zh-CN"/>
        </w:rPr>
        <w:t>自动控制系统</w:t>
      </w:r>
      <w:r>
        <w:rPr>
          <w:rFonts w:hint="eastAsia" w:ascii="宋体" w:hAnsi="宋体" w:cs="宋体"/>
          <w:kern w:val="0"/>
          <w:szCs w:val="21"/>
        </w:rPr>
        <w:t>的</w:t>
      </w:r>
      <w:r>
        <w:rPr>
          <w:rFonts w:hint="eastAsia" w:ascii="宋体" w:hAnsi="宋体"/>
          <w:szCs w:val="21"/>
        </w:rPr>
        <w:t>程序内容应符合简单性、可读性和可靠性原则，并完备报警系统。</w:t>
      </w:r>
      <w:r>
        <w:rPr>
          <w:rFonts w:hint="eastAsia" w:ascii="宋体" w:hAnsi="宋体"/>
          <w:szCs w:val="21"/>
          <w:lang w:eastAsia="zh-CN"/>
        </w:rPr>
        <w:t>自动控制系统</w:t>
      </w:r>
      <w:r>
        <w:rPr>
          <w:rFonts w:hint="eastAsia" w:ascii="宋体" w:hAnsi="宋体" w:cs="宋体"/>
          <w:kern w:val="0"/>
          <w:szCs w:val="21"/>
        </w:rPr>
        <w:t>的调整应按照程序设定自动运行，动作应灵活、可靠。</w:t>
      </w:r>
      <w:bookmarkEnd w:id="149"/>
    </w:p>
    <w:p w14:paraId="49902F35">
      <w:pPr>
        <w:widowControl/>
        <w:numPr>
          <w:ilvl w:val="5"/>
          <w:numId w:val="18"/>
        </w:numPr>
        <w:outlineLvl w:val="4"/>
        <w:rPr>
          <w:rFonts w:hint="eastAsia" w:ascii="宋体" w:hAnsi="宋体"/>
          <w:color w:val="000000"/>
          <w:kern w:val="0"/>
          <w:szCs w:val="21"/>
        </w:rPr>
      </w:pPr>
      <w:bookmarkStart w:id="150" w:name="_Toc234307578"/>
      <w:r>
        <w:rPr>
          <w:rFonts w:hint="eastAsia" w:ascii="宋体" w:hAnsi="宋体"/>
          <w:color w:val="000000"/>
          <w:kern w:val="0"/>
        </w:rPr>
        <w:t>切分机自动控制系统的</w:t>
      </w:r>
      <w:r>
        <w:rPr>
          <w:rFonts w:hint="eastAsia" w:ascii="宋体" w:hAnsi="宋体"/>
          <w:color w:val="000000"/>
        </w:rPr>
        <w:t>调节部分均应数据化，可实现预先设定、实时跟踪和自动控制等功能。</w:t>
      </w:r>
      <w:bookmarkEnd w:id="150"/>
    </w:p>
    <w:p w14:paraId="6240A4B2">
      <w:pPr>
        <w:widowControl/>
        <w:numPr>
          <w:ilvl w:val="5"/>
          <w:numId w:val="18"/>
        </w:numPr>
        <w:outlineLvl w:val="4"/>
        <w:rPr>
          <w:rFonts w:hint="eastAsia" w:ascii="宋体" w:hAnsi="宋体" w:cs="宋体"/>
          <w:kern w:val="0"/>
          <w:szCs w:val="21"/>
        </w:rPr>
      </w:pPr>
      <w:bookmarkStart w:id="151" w:name="_Toc234307579"/>
      <w:r>
        <w:rPr>
          <w:rFonts w:hint="eastAsia" w:ascii="宋体" w:hAnsi="宋体" w:cs="宋体"/>
          <w:kern w:val="0"/>
          <w:szCs w:val="21"/>
        </w:rPr>
        <w:t>切分机自动控制系统的物理设备（电气系统硬件、人机界面、PLC、电源和接触器等电器元件）应位置明显，固定牢固可靠；应防尘、防水和防电磁干扰等；必要时应配置特殊保护装置。</w:t>
      </w:r>
      <w:bookmarkEnd w:id="151"/>
    </w:p>
    <w:p w14:paraId="3B2EF1A4">
      <w:pPr>
        <w:widowControl/>
        <w:numPr>
          <w:ilvl w:val="5"/>
          <w:numId w:val="18"/>
        </w:numPr>
        <w:outlineLvl w:val="4"/>
        <w:rPr>
          <w:rFonts w:hint="eastAsia" w:ascii="宋体" w:hAnsi="宋体" w:cs="宋体"/>
          <w:kern w:val="0"/>
          <w:szCs w:val="21"/>
        </w:rPr>
      </w:pPr>
      <w:bookmarkStart w:id="152" w:name="_Toc234307580"/>
      <w:r>
        <w:rPr>
          <w:rFonts w:hint="eastAsia" w:ascii="宋体" w:hAnsi="宋体" w:cs="宋体"/>
          <w:kern w:val="0"/>
          <w:szCs w:val="21"/>
        </w:rPr>
        <w:t>切分机自动控制系统与外界的信号传输连接应安全可靠，应设置弓形管路以加强防水、防尘，提高信号传输的稳定性和可靠性。</w:t>
      </w:r>
      <w:bookmarkEnd w:id="152"/>
    </w:p>
    <w:p w14:paraId="3CE093C9">
      <w:pPr>
        <w:widowControl/>
        <w:numPr>
          <w:ilvl w:val="4"/>
          <w:numId w:val="18"/>
        </w:numPr>
        <w:spacing w:before="156" w:beforeLines="50" w:after="156" w:afterLines="50"/>
        <w:outlineLvl w:val="3"/>
        <w:rPr>
          <w:rFonts w:ascii="黑体" w:eastAsia="黑体"/>
          <w:kern w:val="0"/>
          <w:szCs w:val="21"/>
        </w:rPr>
      </w:pPr>
      <w:r>
        <w:rPr>
          <w:rFonts w:hint="eastAsia" w:ascii="黑体" w:eastAsia="黑体"/>
          <w:kern w:val="0"/>
          <w:szCs w:val="21"/>
        </w:rPr>
        <w:t>基本电气控制系统要求</w:t>
      </w:r>
    </w:p>
    <w:p w14:paraId="3A15488A">
      <w:pPr>
        <w:widowControl/>
        <w:numPr>
          <w:ilvl w:val="5"/>
          <w:numId w:val="18"/>
        </w:numPr>
        <w:outlineLvl w:val="4"/>
        <w:rPr>
          <w:rFonts w:hint="eastAsia" w:ascii="宋体" w:hAnsi="宋体" w:cs="宋体"/>
        </w:rPr>
      </w:pPr>
      <w:r>
        <w:rPr>
          <w:rFonts w:hint="eastAsia" w:ascii="宋体" w:hAnsi="宋体" w:cs="宋体"/>
        </w:rPr>
        <w:t>断路器应符合GB/T 14048.2的规定。</w:t>
      </w:r>
    </w:p>
    <w:p w14:paraId="1D297A45">
      <w:pPr>
        <w:widowControl/>
        <w:numPr>
          <w:ilvl w:val="5"/>
          <w:numId w:val="18"/>
        </w:numPr>
        <w:outlineLvl w:val="4"/>
        <w:rPr>
          <w:rFonts w:hint="eastAsia" w:ascii="宋体" w:hAnsi="宋体" w:cs="宋体"/>
        </w:rPr>
      </w:pPr>
      <w:r>
        <w:rPr>
          <w:rFonts w:hint="eastAsia" w:ascii="宋体" w:hAnsi="宋体" w:cs="宋体"/>
        </w:rPr>
        <w:t>开关、隔离器、隔离开关及熔断器组合电器应符合GB/T 14048.3的规定。</w:t>
      </w:r>
    </w:p>
    <w:p w14:paraId="6A9E40FA">
      <w:pPr>
        <w:widowControl/>
        <w:numPr>
          <w:ilvl w:val="5"/>
          <w:numId w:val="18"/>
        </w:numPr>
        <w:outlineLvl w:val="4"/>
        <w:rPr>
          <w:rFonts w:hint="eastAsia" w:ascii="宋体" w:hAnsi="宋体" w:cs="宋体"/>
          <w:kern w:val="0"/>
          <w:szCs w:val="21"/>
        </w:rPr>
      </w:pPr>
      <w:bookmarkStart w:id="153" w:name="_Toc234307582"/>
      <w:r>
        <w:t>防护门开关与急停按钮的触点应接入安全继电器，并在控制回路中串联连接</w:t>
      </w:r>
      <w:r>
        <w:rPr>
          <w:rFonts w:hint="eastAsia"/>
        </w:rPr>
        <w:t>。</w:t>
      </w:r>
      <w:bookmarkEnd w:id="153"/>
    </w:p>
    <w:p w14:paraId="48875595">
      <w:pPr>
        <w:widowControl/>
        <w:numPr>
          <w:ilvl w:val="4"/>
          <w:numId w:val="18"/>
        </w:numPr>
        <w:spacing w:before="156" w:beforeLines="50" w:after="156" w:afterLines="50"/>
        <w:outlineLvl w:val="3"/>
        <w:rPr>
          <w:rFonts w:ascii="黑体" w:eastAsia="黑体"/>
          <w:kern w:val="0"/>
          <w:szCs w:val="21"/>
        </w:rPr>
      </w:pPr>
      <w:r>
        <w:rPr>
          <w:rFonts w:ascii="黑体" w:eastAsia="黑体"/>
          <w:kern w:val="0"/>
          <w:szCs w:val="21"/>
        </w:rPr>
        <w:t>人机交互型控制系统</w:t>
      </w:r>
      <w:r>
        <w:rPr>
          <w:rFonts w:hint="eastAsia" w:ascii="黑体" w:eastAsia="黑体"/>
          <w:kern w:val="0"/>
          <w:szCs w:val="21"/>
        </w:rPr>
        <w:t>要求</w:t>
      </w:r>
    </w:p>
    <w:p w14:paraId="1FDC4C25">
      <w:pPr>
        <w:widowControl/>
        <w:numPr>
          <w:ilvl w:val="5"/>
          <w:numId w:val="18"/>
        </w:numPr>
        <w:outlineLvl w:val="2"/>
        <w:rPr>
          <w:rFonts w:hint="eastAsia" w:ascii="宋体" w:hAnsi="宋体" w:cs="宋体"/>
          <w:kern w:val="0"/>
          <w:szCs w:val="21"/>
        </w:rPr>
      </w:pPr>
      <w:bookmarkStart w:id="154" w:name="_Toc30224"/>
      <w:bookmarkStart w:id="155" w:name="_Toc234307583"/>
      <w:r>
        <w:rPr>
          <w:rFonts w:ascii="宋体" w:hAnsi="宋体" w:cs="宋体"/>
          <w:kern w:val="0"/>
          <w:szCs w:val="21"/>
        </w:rPr>
        <w:t>P</w:t>
      </w:r>
      <w:bookmarkStart w:id="156" w:name="OLE_LINK5"/>
      <w:r>
        <w:rPr>
          <w:rFonts w:ascii="宋体" w:hAnsi="宋体" w:cs="宋体"/>
          <w:kern w:val="0"/>
          <w:szCs w:val="21"/>
        </w:rPr>
        <w:t>LC、人机界面、工</w:t>
      </w:r>
      <w:bookmarkEnd w:id="156"/>
      <w:r>
        <w:rPr>
          <w:rFonts w:ascii="宋体" w:hAnsi="宋体" w:cs="宋体"/>
          <w:kern w:val="0"/>
          <w:szCs w:val="21"/>
        </w:rPr>
        <w:t>控机</w:t>
      </w:r>
      <w:r>
        <w:rPr>
          <w:rFonts w:hint="eastAsia" w:ascii="宋体" w:hAnsi="宋体" w:cs="宋体"/>
          <w:kern w:val="0"/>
          <w:szCs w:val="21"/>
        </w:rPr>
        <w:t>和</w:t>
      </w:r>
      <w:r>
        <w:rPr>
          <w:rFonts w:ascii="宋体" w:hAnsi="宋体" w:cs="宋体"/>
          <w:kern w:val="0"/>
          <w:szCs w:val="21"/>
        </w:rPr>
        <w:t>传感器应符合GB/T 15969.2的</w:t>
      </w:r>
      <w:r>
        <w:rPr>
          <w:rFonts w:hint="eastAsia" w:ascii="宋体" w:hAnsi="宋体" w:cs="宋体"/>
          <w:kern w:val="0"/>
          <w:szCs w:val="21"/>
        </w:rPr>
        <w:t>规定</w:t>
      </w:r>
      <w:r>
        <w:rPr>
          <w:rFonts w:ascii="宋体" w:hAnsi="宋体" w:cs="宋体"/>
          <w:kern w:val="0"/>
          <w:szCs w:val="21"/>
        </w:rPr>
        <w:t>。</w:t>
      </w:r>
      <w:bookmarkEnd w:id="154"/>
      <w:bookmarkEnd w:id="155"/>
    </w:p>
    <w:p w14:paraId="044CF94E">
      <w:pPr>
        <w:widowControl/>
        <w:numPr>
          <w:ilvl w:val="5"/>
          <w:numId w:val="18"/>
        </w:numPr>
        <w:outlineLvl w:val="2"/>
        <w:rPr>
          <w:rFonts w:hint="eastAsia" w:ascii="宋体" w:hAnsi="宋体" w:cs="宋体"/>
          <w:kern w:val="0"/>
          <w:szCs w:val="21"/>
        </w:rPr>
      </w:pPr>
      <w:bookmarkStart w:id="157" w:name="_Toc234307585"/>
      <w:bookmarkStart w:id="158" w:name="_Toc15997"/>
      <w:r>
        <w:rPr>
          <w:rFonts w:ascii="宋体" w:hAnsi="宋体" w:cs="宋体"/>
          <w:kern w:val="0"/>
          <w:szCs w:val="21"/>
        </w:rPr>
        <w:t>控制软件应具备参数掉电保存功能，重新上电后</w:t>
      </w:r>
      <w:r>
        <w:rPr>
          <w:rFonts w:hint="eastAsia" w:ascii="宋体" w:hAnsi="宋体" w:cs="宋体"/>
          <w:kern w:val="0"/>
          <w:szCs w:val="21"/>
        </w:rPr>
        <w:t>应</w:t>
      </w:r>
      <w:r>
        <w:rPr>
          <w:rFonts w:ascii="宋体" w:hAnsi="宋体" w:cs="宋体"/>
          <w:kern w:val="0"/>
          <w:szCs w:val="21"/>
        </w:rPr>
        <w:t>自动恢复至断电前</w:t>
      </w:r>
      <w:r>
        <w:rPr>
          <w:rFonts w:hint="eastAsia" w:ascii="宋体" w:hAnsi="宋体" w:cs="宋体"/>
          <w:kern w:val="0"/>
          <w:szCs w:val="21"/>
        </w:rPr>
        <w:t>的参数</w:t>
      </w:r>
      <w:r>
        <w:rPr>
          <w:rFonts w:ascii="宋体" w:hAnsi="宋体" w:cs="宋体"/>
          <w:kern w:val="0"/>
          <w:szCs w:val="21"/>
        </w:rPr>
        <w:t>设定值。</w:t>
      </w:r>
      <w:bookmarkEnd w:id="157"/>
      <w:bookmarkEnd w:id="158"/>
    </w:p>
    <w:p w14:paraId="542F9D06">
      <w:pPr>
        <w:widowControl/>
        <w:numPr>
          <w:ilvl w:val="5"/>
          <w:numId w:val="18"/>
        </w:numPr>
        <w:outlineLvl w:val="2"/>
        <w:rPr>
          <w:rFonts w:hint="eastAsia" w:ascii="宋体" w:hAnsi="宋体" w:cs="宋体"/>
          <w:kern w:val="0"/>
          <w:szCs w:val="21"/>
        </w:rPr>
      </w:pPr>
      <w:bookmarkStart w:id="159" w:name="_Toc234307586"/>
      <w:bookmarkStart w:id="160" w:name="_Toc26675"/>
      <w:r>
        <w:rPr>
          <w:rFonts w:hint="eastAsia" w:ascii="宋体" w:hAnsi="宋体" w:cs="宋体"/>
          <w:kern w:val="0"/>
          <w:szCs w:val="21"/>
        </w:rPr>
        <w:t>通信</w:t>
      </w:r>
      <w:r>
        <w:rPr>
          <w:rFonts w:ascii="宋体" w:hAnsi="宋体" w:cs="宋体"/>
          <w:kern w:val="0"/>
          <w:szCs w:val="21"/>
        </w:rPr>
        <w:t>应符合GB/T 15969.5的要求</w:t>
      </w:r>
      <w:r>
        <w:rPr>
          <w:rFonts w:hint="eastAsia" w:ascii="宋体" w:hAnsi="宋体" w:cs="宋体"/>
          <w:kern w:val="0"/>
          <w:szCs w:val="21"/>
        </w:rPr>
        <w:t>。</w:t>
      </w:r>
      <w:r>
        <w:rPr>
          <w:rFonts w:ascii="宋体" w:hAnsi="宋体" w:cs="宋体"/>
          <w:kern w:val="0"/>
          <w:szCs w:val="21"/>
        </w:rPr>
        <w:t>PLC内部总线、现场总线</w:t>
      </w:r>
      <w:r>
        <w:rPr>
          <w:rFonts w:hint="eastAsia" w:ascii="宋体" w:hAnsi="宋体" w:cs="宋体"/>
          <w:kern w:val="0"/>
          <w:szCs w:val="21"/>
        </w:rPr>
        <w:t>和</w:t>
      </w:r>
      <w:r>
        <w:rPr>
          <w:rFonts w:ascii="宋体" w:hAnsi="宋体" w:cs="宋体"/>
          <w:kern w:val="0"/>
          <w:szCs w:val="21"/>
        </w:rPr>
        <w:t>上位机通信协议</w:t>
      </w:r>
      <w:r>
        <w:rPr>
          <w:rFonts w:hint="eastAsia" w:ascii="宋体" w:hAnsi="宋体" w:cs="宋体"/>
          <w:kern w:val="0"/>
          <w:szCs w:val="21"/>
        </w:rPr>
        <w:t>应</w:t>
      </w:r>
      <w:r>
        <w:rPr>
          <w:rFonts w:ascii="宋体" w:hAnsi="宋体" w:cs="宋体"/>
          <w:kern w:val="0"/>
          <w:szCs w:val="21"/>
        </w:rPr>
        <w:t>具备Modbus、Profinet、EtherNet/IP</w:t>
      </w:r>
      <w:r>
        <w:rPr>
          <w:rFonts w:hint="eastAsia" w:ascii="宋体" w:hAnsi="宋体" w:cs="宋体"/>
          <w:kern w:val="0"/>
          <w:szCs w:val="21"/>
        </w:rPr>
        <w:t>以及</w:t>
      </w:r>
      <w:r>
        <w:rPr>
          <w:rFonts w:ascii="宋体" w:hAnsi="宋体" w:cs="宋体"/>
          <w:kern w:val="0"/>
          <w:szCs w:val="21"/>
        </w:rPr>
        <w:t>Ethercat等总线协议。</w:t>
      </w:r>
      <w:bookmarkEnd w:id="159"/>
      <w:bookmarkEnd w:id="160"/>
    </w:p>
    <w:p w14:paraId="2A86D67F">
      <w:pPr>
        <w:widowControl/>
        <w:numPr>
          <w:ilvl w:val="4"/>
          <w:numId w:val="18"/>
        </w:numPr>
        <w:spacing w:before="156" w:beforeLines="50" w:after="156" w:afterLines="50"/>
        <w:outlineLvl w:val="3"/>
        <w:rPr>
          <w:rFonts w:ascii="黑体" w:eastAsia="黑体"/>
          <w:kern w:val="0"/>
          <w:szCs w:val="21"/>
        </w:rPr>
      </w:pPr>
      <w:r>
        <w:rPr>
          <w:rFonts w:ascii="黑体" w:eastAsia="黑体"/>
          <w:kern w:val="0"/>
          <w:szCs w:val="21"/>
        </w:rPr>
        <w:t>网络数字化控制系统</w:t>
      </w:r>
      <w:r>
        <w:rPr>
          <w:rFonts w:hint="eastAsia" w:ascii="黑体" w:eastAsia="黑体"/>
          <w:kern w:val="0"/>
          <w:szCs w:val="21"/>
        </w:rPr>
        <w:t>要求</w:t>
      </w:r>
    </w:p>
    <w:p w14:paraId="11DF9C88">
      <w:pPr>
        <w:widowControl/>
        <w:numPr>
          <w:ilvl w:val="5"/>
          <w:numId w:val="18"/>
        </w:numPr>
        <w:outlineLvl w:val="4"/>
        <w:rPr>
          <w:rFonts w:hint="eastAsia" w:ascii="宋体" w:hAnsi="宋体"/>
          <w:kern w:val="0"/>
          <w:szCs w:val="21"/>
        </w:rPr>
      </w:pPr>
      <w:r>
        <w:rPr>
          <w:rFonts w:ascii="宋体" w:hAnsi="宋体"/>
          <w:kern w:val="0"/>
          <w:szCs w:val="21"/>
          <w:highlight w:val="none"/>
        </w:rPr>
        <w:t>切分</w:t>
      </w:r>
      <w:r>
        <w:rPr>
          <w:rFonts w:hint="eastAsia" w:ascii="宋体" w:hAnsi="宋体" w:cs="宋体"/>
          <w:color w:val="000000"/>
          <w:kern w:val="0"/>
          <w:szCs w:val="20"/>
          <w:highlight w:val="none"/>
        </w:rPr>
        <w:t>机</w:t>
      </w:r>
      <w:r>
        <w:rPr>
          <w:rFonts w:hint="eastAsia" w:ascii="宋体" w:hAnsi="宋体" w:cs="宋体"/>
          <w:color w:val="000000"/>
          <w:kern w:val="0"/>
          <w:szCs w:val="20"/>
          <w:highlight w:val="none"/>
          <w:lang w:val="en-US" w:eastAsia="zh-CN"/>
        </w:rPr>
        <w:t>与上位机</w:t>
      </w:r>
      <w:r>
        <w:rPr>
          <w:rFonts w:ascii="宋体" w:hAnsi="宋体"/>
          <w:kern w:val="0"/>
          <w:szCs w:val="21"/>
          <w:highlight w:val="none"/>
        </w:rPr>
        <w:t>的通</w:t>
      </w:r>
      <w:r>
        <w:rPr>
          <w:rFonts w:hint="eastAsia" w:ascii="宋体" w:hAnsi="宋体"/>
          <w:kern w:val="0"/>
          <w:szCs w:val="21"/>
          <w:highlight w:val="none"/>
        </w:rPr>
        <w:t>信</w:t>
      </w:r>
      <w:r>
        <w:rPr>
          <w:rFonts w:ascii="宋体" w:hAnsi="宋体"/>
          <w:kern w:val="0"/>
          <w:szCs w:val="21"/>
          <w:highlight w:val="none"/>
        </w:rPr>
        <w:t>应</w:t>
      </w:r>
      <w:r>
        <w:rPr>
          <w:rFonts w:ascii="宋体" w:hAnsi="宋体"/>
          <w:kern w:val="0"/>
          <w:szCs w:val="21"/>
        </w:rPr>
        <w:t>符合GB/T 45406的要求</w:t>
      </w:r>
      <w:r>
        <w:rPr>
          <w:rFonts w:hint="eastAsia" w:ascii="宋体" w:hAnsi="宋体"/>
          <w:kern w:val="0"/>
          <w:szCs w:val="21"/>
        </w:rPr>
        <w:t>。</w:t>
      </w:r>
    </w:p>
    <w:p w14:paraId="3D30E29D">
      <w:pPr>
        <w:widowControl/>
        <w:numPr>
          <w:ilvl w:val="5"/>
          <w:numId w:val="18"/>
        </w:numPr>
        <w:outlineLvl w:val="4"/>
        <w:rPr>
          <w:rFonts w:hint="eastAsia" w:ascii="宋体" w:hAnsi="宋体"/>
          <w:kern w:val="0"/>
          <w:szCs w:val="21"/>
        </w:rPr>
      </w:pPr>
      <w:r>
        <w:rPr>
          <w:rFonts w:ascii="宋体" w:hAnsi="宋体"/>
          <w:kern w:val="0"/>
          <w:szCs w:val="21"/>
        </w:rPr>
        <w:t>网络接口应配置</w:t>
      </w:r>
      <w:r>
        <w:rPr>
          <w:rFonts w:hint="eastAsia" w:ascii="宋体" w:hAnsi="宋体"/>
          <w:kern w:val="0"/>
          <w:szCs w:val="21"/>
        </w:rPr>
        <w:t>至少</w:t>
      </w:r>
      <w:r>
        <w:rPr>
          <w:rFonts w:ascii="宋体" w:hAnsi="宋体"/>
          <w:kern w:val="0"/>
          <w:szCs w:val="21"/>
        </w:rPr>
        <w:t>1个RJ45</w:t>
      </w:r>
      <w:r>
        <w:rPr>
          <w:rFonts w:hint="eastAsia" w:ascii="宋体" w:hAnsi="宋体"/>
          <w:kern w:val="0"/>
          <w:szCs w:val="21"/>
        </w:rPr>
        <w:t>标准的</w:t>
      </w:r>
      <w:r>
        <w:rPr>
          <w:rFonts w:ascii="宋体" w:hAnsi="宋体"/>
          <w:kern w:val="0"/>
          <w:szCs w:val="21"/>
        </w:rPr>
        <w:t>工业以太网接口</w:t>
      </w:r>
      <w:r>
        <w:rPr>
          <w:rFonts w:hint="eastAsia" w:ascii="宋体" w:hAnsi="宋体"/>
          <w:kern w:val="0"/>
          <w:szCs w:val="21"/>
        </w:rPr>
        <w:t>。</w:t>
      </w:r>
    </w:p>
    <w:p w14:paraId="4A84D171">
      <w:pPr>
        <w:widowControl/>
        <w:numPr>
          <w:ilvl w:val="5"/>
          <w:numId w:val="18"/>
        </w:numPr>
        <w:outlineLvl w:val="4"/>
        <w:rPr>
          <w:rFonts w:hint="eastAsia" w:ascii="宋体" w:hAnsi="宋体"/>
          <w:kern w:val="0"/>
          <w:szCs w:val="21"/>
        </w:rPr>
      </w:pPr>
      <w:r>
        <w:rPr>
          <w:rFonts w:ascii="宋体" w:hAnsi="宋体"/>
          <w:kern w:val="0"/>
          <w:szCs w:val="21"/>
        </w:rPr>
        <w:t>网络接口应配置独立的工业交换机或网络隔离模块，</w:t>
      </w:r>
      <w:r>
        <w:rPr>
          <w:rFonts w:hint="eastAsia" w:ascii="宋体" w:hAnsi="宋体"/>
          <w:kern w:val="0"/>
          <w:szCs w:val="21"/>
        </w:rPr>
        <w:t>并通过</w:t>
      </w:r>
      <w:r>
        <w:rPr>
          <w:rFonts w:ascii="宋体" w:hAnsi="宋体"/>
          <w:kern w:val="0"/>
          <w:szCs w:val="21"/>
        </w:rPr>
        <w:t>物理</w:t>
      </w:r>
      <w:r>
        <w:rPr>
          <w:rFonts w:hint="eastAsia" w:ascii="宋体" w:hAnsi="宋体"/>
          <w:kern w:val="0"/>
          <w:szCs w:val="21"/>
        </w:rPr>
        <w:t>方式</w:t>
      </w:r>
      <w:r>
        <w:rPr>
          <w:rFonts w:ascii="宋体" w:hAnsi="宋体"/>
          <w:kern w:val="0"/>
          <w:szCs w:val="21"/>
        </w:rPr>
        <w:t>或防火墙</w:t>
      </w:r>
      <w:r>
        <w:rPr>
          <w:rFonts w:hint="eastAsia" w:ascii="宋体" w:hAnsi="宋体"/>
          <w:kern w:val="0"/>
          <w:szCs w:val="21"/>
        </w:rPr>
        <w:t>技术</w:t>
      </w:r>
      <w:r>
        <w:rPr>
          <w:rFonts w:ascii="宋体" w:hAnsi="宋体"/>
          <w:kern w:val="0"/>
          <w:szCs w:val="21"/>
        </w:rPr>
        <w:t>隔离设备控制网络</w:t>
      </w:r>
      <w:r>
        <w:rPr>
          <w:rFonts w:hint="eastAsia" w:ascii="宋体" w:hAnsi="宋体"/>
          <w:kern w:val="0"/>
          <w:szCs w:val="21"/>
        </w:rPr>
        <w:t>和</w:t>
      </w:r>
      <w:r>
        <w:rPr>
          <w:rFonts w:ascii="宋体" w:hAnsi="宋体"/>
          <w:kern w:val="0"/>
          <w:szCs w:val="21"/>
        </w:rPr>
        <w:t>办公网络。</w:t>
      </w:r>
    </w:p>
    <w:p w14:paraId="0AA978D0">
      <w:pPr>
        <w:widowControl/>
        <w:numPr>
          <w:ilvl w:val="5"/>
          <w:numId w:val="18"/>
        </w:numPr>
        <w:outlineLvl w:val="4"/>
        <w:rPr>
          <w:rFonts w:hint="eastAsia" w:ascii="宋体" w:hAnsi="宋体"/>
          <w:kern w:val="0"/>
          <w:szCs w:val="21"/>
        </w:rPr>
      </w:pPr>
      <w:r>
        <w:rPr>
          <w:rFonts w:ascii="宋体" w:hAnsi="宋体"/>
          <w:kern w:val="0"/>
          <w:szCs w:val="21"/>
        </w:rPr>
        <w:t>本地应具备</w:t>
      </w:r>
      <w:r>
        <w:rPr>
          <w:rFonts w:hint="eastAsia" w:ascii="宋体" w:hAnsi="宋体"/>
          <w:kern w:val="0"/>
          <w:szCs w:val="21"/>
        </w:rPr>
        <w:t>数据</w:t>
      </w:r>
      <w:r>
        <w:rPr>
          <w:rFonts w:ascii="宋体" w:hAnsi="宋体"/>
          <w:kern w:val="0"/>
          <w:szCs w:val="21"/>
        </w:rPr>
        <w:t>缓存能力</w:t>
      </w:r>
      <w:r>
        <w:rPr>
          <w:rFonts w:hint="eastAsia" w:ascii="宋体" w:hAnsi="宋体"/>
          <w:kern w:val="0"/>
          <w:szCs w:val="21"/>
        </w:rPr>
        <w:t>，</w:t>
      </w:r>
      <w:r>
        <w:rPr>
          <w:rFonts w:ascii="宋体" w:hAnsi="宋体"/>
          <w:kern w:val="0"/>
          <w:szCs w:val="21"/>
        </w:rPr>
        <w:t xml:space="preserve">缓存容量不少于72 </w:t>
      </w:r>
      <w:r>
        <w:rPr>
          <w:rFonts w:hint="eastAsia" w:ascii="宋体" w:hAnsi="宋体"/>
          <w:kern w:val="0"/>
          <w:szCs w:val="21"/>
        </w:rPr>
        <w:t>h</w:t>
      </w:r>
      <w:r>
        <w:rPr>
          <w:rFonts w:ascii="宋体" w:hAnsi="宋体"/>
          <w:kern w:val="0"/>
          <w:szCs w:val="21"/>
        </w:rPr>
        <w:t>的运行数据，</w:t>
      </w:r>
      <w:r>
        <w:rPr>
          <w:rFonts w:hint="eastAsia" w:ascii="宋体" w:hAnsi="宋体"/>
          <w:kern w:val="0"/>
          <w:szCs w:val="21"/>
        </w:rPr>
        <w:t>并且在</w:t>
      </w:r>
      <w:r>
        <w:rPr>
          <w:rFonts w:ascii="宋体" w:hAnsi="宋体"/>
          <w:kern w:val="0"/>
          <w:szCs w:val="21"/>
        </w:rPr>
        <w:t>网络中断期间数据不</w:t>
      </w:r>
      <w:r>
        <w:rPr>
          <w:rFonts w:hint="eastAsia" w:ascii="宋体" w:hAnsi="宋体"/>
          <w:kern w:val="0"/>
          <w:szCs w:val="21"/>
        </w:rPr>
        <w:t>应</w:t>
      </w:r>
      <w:r>
        <w:rPr>
          <w:rFonts w:ascii="宋体" w:hAnsi="宋体"/>
          <w:kern w:val="0"/>
          <w:szCs w:val="21"/>
        </w:rPr>
        <w:t>丢失，网络恢复后</w:t>
      </w:r>
      <w:r>
        <w:rPr>
          <w:rFonts w:hint="eastAsia" w:ascii="宋体" w:hAnsi="宋体"/>
          <w:kern w:val="0"/>
          <w:szCs w:val="21"/>
        </w:rPr>
        <w:t>可</w:t>
      </w:r>
      <w:r>
        <w:rPr>
          <w:rFonts w:ascii="宋体" w:hAnsi="宋体"/>
          <w:kern w:val="0"/>
          <w:szCs w:val="21"/>
        </w:rPr>
        <w:t>自动补传</w:t>
      </w:r>
      <w:r>
        <w:rPr>
          <w:rFonts w:hint="eastAsia" w:ascii="宋体" w:hAnsi="宋体"/>
          <w:kern w:val="0"/>
          <w:szCs w:val="21"/>
        </w:rPr>
        <w:t>数据</w:t>
      </w:r>
      <w:r>
        <w:rPr>
          <w:rFonts w:ascii="宋体" w:hAnsi="宋体"/>
          <w:kern w:val="0"/>
          <w:szCs w:val="21"/>
        </w:rPr>
        <w:t>。</w:t>
      </w:r>
    </w:p>
    <w:p w14:paraId="5BB0C3E3">
      <w:pPr>
        <w:widowControl/>
        <w:numPr>
          <w:ilvl w:val="5"/>
          <w:numId w:val="18"/>
        </w:numPr>
        <w:outlineLvl w:val="4"/>
        <w:rPr>
          <w:rFonts w:hint="eastAsia" w:ascii="宋体" w:hAnsi="宋体"/>
          <w:kern w:val="0"/>
          <w:szCs w:val="21"/>
        </w:rPr>
      </w:pPr>
      <w:r>
        <w:rPr>
          <w:rFonts w:ascii="宋体" w:hAnsi="宋体"/>
          <w:kern w:val="0"/>
          <w:szCs w:val="21"/>
        </w:rPr>
        <w:t>应能向MES实时上传</w:t>
      </w:r>
      <w:r>
        <w:rPr>
          <w:rFonts w:hint="eastAsia" w:ascii="宋体" w:hAnsi="宋体"/>
          <w:kern w:val="0"/>
          <w:szCs w:val="21"/>
        </w:rPr>
        <w:t>数据，数据</w:t>
      </w:r>
      <w:r>
        <w:rPr>
          <w:rFonts w:ascii="宋体" w:hAnsi="宋体"/>
          <w:kern w:val="0"/>
          <w:szCs w:val="21"/>
        </w:rPr>
        <w:t>采样周期不</w:t>
      </w:r>
      <w:r>
        <w:rPr>
          <w:rFonts w:hint="eastAsia" w:ascii="宋体" w:hAnsi="宋体"/>
          <w:kern w:val="0"/>
          <w:szCs w:val="21"/>
        </w:rPr>
        <w:t>应</w:t>
      </w:r>
      <w:r>
        <w:rPr>
          <w:rFonts w:ascii="宋体" w:hAnsi="宋体"/>
          <w:kern w:val="0"/>
          <w:szCs w:val="21"/>
        </w:rPr>
        <w:t>大于1</w:t>
      </w:r>
      <w:r>
        <w:rPr>
          <w:rFonts w:hint="eastAsia" w:ascii="宋体" w:hAnsi="宋体"/>
          <w:kern w:val="0"/>
          <w:szCs w:val="21"/>
        </w:rPr>
        <w:t xml:space="preserve"> </w:t>
      </w:r>
      <w:r>
        <w:rPr>
          <w:rFonts w:ascii="宋体" w:hAnsi="宋体"/>
          <w:kern w:val="0"/>
          <w:szCs w:val="21"/>
        </w:rPr>
        <w:t>s</w:t>
      </w:r>
      <w:r>
        <w:rPr>
          <w:rFonts w:hint="eastAsia" w:ascii="宋体" w:hAnsi="宋体"/>
          <w:kern w:val="0"/>
          <w:szCs w:val="21"/>
        </w:rPr>
        <w:t>。同时</w:t>
      </w:r>
      <w:r>
        <w:rPr>
          <w:rFonts w:hint="eastAsia" w:ascii="宋体" w:hAnsi="宋体"/>
          <w:kern w:val="0"/>
          <w:szCs w:val="21"/>
          <w:lang w:val="en-US" w:eastAsia="zh-CN"/>
        </w:rPr>
        <w:t>切分机</w:t>
      </w:r>
      <w:r>
        <w:rPr>
          <w:rFonts w:ascii="宋体" w:hAnsi="宋体"/>
          <w:kern w:val="0"/>
          <w:szCs w:val="21"/>
        </w:rPr>
        <w:t>应在500</w:t>
      </w:r>
      <w:r>
        <w:rPr>
          <w:rFonts w:hint="eastAsia" w:ascii="宋体" w:hAnsi="宋体"/>
          <w:kern w:val="0"/>
          <w:szCs w:val="21"/>
        </w:rPr>
        <w:t xml:space="preserve"> </w:t>
      </w:r>
      <w:r>
        <w:rPr>
          <w:rFonts w:ascii="宋体" w:hAnsi="宋体"/>
          <w:kern w:val="0"/>
          <w:szCs w:val="21"/>
        </w:rPr>
        <w:t>ms内响应MES下发</w:t>
      </w:r>
      <w:r>
        <w:rPr>
          <w:rFonts w:hint="eastAsia" w:ascii="宋体" w:hAnsi="宋体"/>
          <w:kern w:val="0"/>
          <w:szCs w:val="21"/>
        </w:rPr>
        <w:t>的</w:t>
      </w:r>
      <w:r>
        <w:rPr>
          <w:rFonts w:ascii="宋体" w:hAnsi="宋体"/>
          <w:kern w:val="0"/>
          <w:szCs w:val="21"/>
        </w:rPr>
        <w:t>指令</w:t>
      </w:r>
      <w:r>
        <w:rPr>
          <w:rFonts w:hint="eastAsia" w:ascii="宋体" w:hAnsi="宋体"/>
          <w:kern w:val="0"/>
          <w:szCs w:val="21"/>
        </w:rPr>
        <w:t>（如</w:t>
      </w:r>
      <w:r>
        <w:rPr>
          <w:rFonts w:ascii="宋体" w:hAnsi="宋体"/>
          <w:kern w:val="0"/>
          <w:szCs w:val="21"/>
        </w:rPr>
        <w:t>工艺参数</w:t>
      </w:r>
      <w:r>
        <w:rPr>
          <w:rFonts w:hint="eastAsia" w:ascii="宋体" w:hAnsi="宋体"/>
          <w:kern w:val="0"/>
          <w:szCs w:val="21"/>
        </w:rPr>
        <w:t>更新、</w:t>
      </w:r>
      <w:r>
        <w:rPr>
          <w:rFonts w:ascii="宋体" w:hAnsi="宋体"/>
          <w:kern w:val="0"/>
          <w:szCs w:val="21"/>
        </w:rPr>
        <w:t>启动/停止指令</w:t>
      </w:r>
      <w:r>
        <w:rPr>
          <w:rFonts w:hint="eastAsia" w:ascii="宋体" w:hAnsi="宋体"/>
          <w:kern w:val="0"/>
          <w:szCs w:val="21"/>
        </w:rPr>
        <w:t>和</w:t>
      </w:r>
      <w:r>
        <w:rPr>
          <w:rFonts w:ascii="宋体" w:hAnsi="宋体"/>
          <w:kern w:val="0"/>
          <w:szCs w:val="21"/>
        </w:rPr>
        <w:t>批次信息</w:t>
      </w:r>
      <w:r>
        <w:rPr>
          <w:rFonts w:hint="eastAsia" w:ascii="宋体" w:hAnsi="宋体"/>
          <w:kern w:val="0"/>
          <w:szCs w:val="21"/>
        </w:rPr>
        <w:t>写入等）</w:t>
      </w:r>
      <w:r>
        <w:rPr>
          <w:rFonts w:ascii="宋体" w:hAnsi="宋体"/>
          <w:kern w:val="0"/>
          <w:szCs w:val="21"/>
        </w:rPr>
        <w:t>。</w:t>
      </w:r>
    </w:p>
    <w:p w14:paraId="2DB2270A">
      <w:pPr>
        <w:ind w:left="717" w:leftChars="170" w:hanging="360" w:hangingChars="200"/>
        <w:rPr>
          <w:rFonts w:hint="eastAsia" w:ascii="黑体" w:hAnsi="黑体" w:eastAsia="黑体"/>
          <w:color w:val="000000"/>
          <w:sz w:val="18"/>
          <w:szCs w:val="18"/>
        </w:rPr>
      </w:pPr>
      <w:r>
        <w:rPr>
          <w:rFonts w:hint="eastAsia" w:ascii="黑体" w:hAnsi="黑体" w:eastAsia="黑体"/>
          <w:color w:val="000000"/>
          <w:sz w:val="18"/>
          <w:szCs w:val="18"/>
        </w:rPr>
        <w:t>注：</w:t>
      </w:r>
      <w:r>
        <w:rPr>
          <w:rFonts w:ascii="宋体" w:hAnsi="宋体"/>
          <w:color w:val="000000"/>
          <w:sz w:val="18"/>
          <w:szCs w:val="18"/>
        </w:rPr>
        <w:t>远程控制权限</w:t>
      </w:r>
      <w:r>
        <w:rPr>
          <w:rFonts w:hint="eastAsia" w:ascii="宋体" w:hAnsi="宋体"/>
          <w:color w:val="000000"/>
          <w:sz w:val="18"/>
          <w:szCs w:val="18"/>
        </w:rPr>
        <w:t>应</w:t>
      </w:r>
      <w:r>
        <w:rPr>
          <w:rFonts w:ascii="宋体" w:hAnsi="宋体"/>
          <w:color w:val="000000"/>
          <w:sz w:val="18"/>
          <w:szCs w:val="18"/>
        </w:rPr>
        <w:t>由操作员在本地启用</w:t>
      </w:r>
      <w:r>
        <w:rPr>
          <w:rFonts w:hint="eastAsia" w:ascii="宋体" w:hAnsi="宋体"/>
          <w:color w:val="000000"/>
          <w:sz w:val="18"/>
          <w:szCs w:val="18"/>
        </w:rPr>
        <w:t>。</w:t>
      </w:r>
    </w:p>
    <w:bookmarkEnd w:id="97"/>
    <w:bookmarkEnd w:id="98"/>
    <w:bookmarkEnd w:id="99"/>
    <w:bookmarkEnd w:id="100"/>
    <w:bookmarkEnd w:id="101"/>
    <w:bookmarkEnd w:id="102"/>
    <w:p w14:paraId="0C1DB879">
      <w:pPr>
        <w:widowControl/>
        <w:numPr>
          <w:ilvl w:val="2"/>
          <w:numId w:val="18"/>
        </w:numPr>
        <w:spacing w:before="156" w:beforeLines="50" w:after="156" w:afterLines="50"/>
        <w:outlineLvl w:val="1"/>
        <w:rPr>
          <w:rFonts w:ascii="黑体" w:eastAsia="黑体"/>
          <w:kern w:val="0"/>
          <w:szCs w:val="21"/>
        </w:rPr>
      </w:pPr>
      <w:bookmarkStart w:id="161" w:name="_Toc196241149"/>
      <w:bookmarkEnd w:id="161"/>
      <w:bookmarkStart w:id="162" w:name="_Toc196241134"/>
      <w:bookmarkEnd w:id="162"/>
      <w:bookmarkStart w:id="163" w:name="_Toc196241145"/>
      <w:bookmarkEnd w:id="163"/>
      <w:bookmarkStart w:id="164" w:name="_Toc196241140"/>
      <w:bookmarkEnd w:id="164"/>
      <w:bookmarkStart w:id="165" w:name="_Toc196241139"/>
      <w:bookmarkEnd w:id="165"/>
      <w:bookmarkStart w:id="166" w:name="_Toc196241138"/>
      <w:bookmarkEnd w:id="166"/>
      <w:bookmarkStart w:id="167" w:name="_Toc196241148"/>
      <w:bookmarkEnd w:id="167"/>
      <w:bookmarkStart w:id="168" w:name="_Toc196241146"/>
      <w:bookmarkEnd w:id="168"/>
      <w:bookmarkStart w:id="169" w:name="_Toc196241141"/>
      <w:bookmarkEnd w:id="169"/>
      <w:bookmarkStart w:id="170" w:name="_Toc196241137"/>
      <w:bookmarkEnd w:id="170"/>
      <w:bookmarkStart w:id="171" w:name="_Toc196241147"/>
      <w:bookmarkEnd w:id="171"/>
      <w:bookmarkStart w:id="172" w:name="_Toc196241142"/>
      <w:bookmarkEnd w:id="172"/>
      <w:bookmarkStart w:id="173" w:name="_Toc196241135"/>
      <w:bookmarkEnd w:id="173"/>
      <w:bookmarkStart w:id="174" w:name="_Toc196241143"/>
      <w:bookmarkEnd w:id="174"/>
      <w:bookmarkStart w:id="175" w:name="_Toc196241144"/>
      <w:bookmarkEnd w:id="175"/>
      <w:bookmarkStart w:id="176" w:name="_Toc196241150"/>
      <w:bookmarkEnd w:id="176"/>
      <w:bookmarkStart w:id="177" w:name="_Toc29066"/>
      <w:r>
        <w:rPr>
          <w:rFonts w:hint="eastAsia" w:ascii="黑体" w:eastAsia="黑体"/>
          <w:kern w:val="0"/>
          <w:szCs w:val="21"/>
        </w:rPr>
        <w:t>卫生安全要求</w:t>
      </w:r>
      <w:bookmarkEnd w:id="177"/>
    </w:p>
    <w:p w14:paraId="6B3ABA51">
      <w:pPr>
        <w:widowControl/>
        <w:numPr>
          <w:ilvl w:val="3"/>
          <w:numId w:val="18"/>
        </w:numPr>
        <w:outlineLvl w:val="2"/>
        <w:rPr>
          <w:rFonts w:hint="eastAsia" w:ascii="宋体" w:hAnsi="宋体" w:cs="宋体"/>
          <w:kern w:val="0"/>
          <w:szCs w:val="21"/>
        </w:rPr>
      </w:pPr>
      <w:bookmarkStart w:id="178" w:name="_Toc21452"/>
      <w:bookmarkStart w:id="179" w:name="_Toc234307588"/>
      <w:r>
        <w:rPr>
          <w:rFonts w:hint="eastAsia" w:ascii="宋体" w:hAnsi="宋体" w:cs="宋体"/>
          <w:kern w:val="0"/>
          <w:szCs w:val="21"/>
        </w:rPr>
        <w:t>切分机的安全卫生应符合GB 16798的规定。</w:t>
      </w:r>
      <w:bookmarkEnd w:id="178"/>
      <w:bookmarkEnd w:id="179"/>
    </w:p>
    <w:p w14:paraId="0111D160">
      <w:pPr>
        <w:widowControl/>
        <w:numPr>
          <w:ilvl w:val="3"/>
          <w:numId w:val="18"/>
        </w:numPr>
        <w:outlineLvl w:val="2"/>
        <w:rPr>
          <w:rFonts w:hint="eastAsia" w:ascii="宋体" w:hAnsi="宋体" w:cs="宋体"/>
          <w:kern w:val="0"/>
          <w:szCs w:val="21"/>
        </w:rPr>
      </w:pPr>
      <w:bookmarkStart w:id="180" w:name="_Toc234307589"/>
      <w:bookmarkStart w:id="181" w:name="_Toc15651"/>
      <w:r>
        <w:rPr>
          <w:rFonts w:hint="eastAsia" w:ascii="宋体" w:hAnsi="宋体" w:cs="宋体"/>
          <w:kern w:val="0"/>
          <w:szCs w:val="21"/>
        </w:rPr>
        <w:t>切分机各润滑部分应润滑可靠，不应有渗漏油现象；</w:t>
      </w:r>
      <w:r>
        <w:rPr>
          <w:rFonts w:ascii="宋体" w:hAnsi="宋体" w:cs="宋体"/>
          <w:kern w:val="0"/>
          <w:szCs w:val="21"/>
        </w:rPr>
        <w:t>与食品接触的部件使用的</w:t>
      </w:r>
      <w:r>
        <w:rPr>
          <w:rFonts w:hint="eastAsia" w:ascii="宋体" w:hAnsi="宋体" w:cs="宋体"/>
          <w:kern w:val="0"/>
          <w:szCs w:val="21"/>
        </w:rPr>
        <w:t>润滑脂应符合GB 15179的规定。</w:t>
      </w:r>
      <w:bookmarkEnd w:id="180"/>
      <w:bookmarkEnd w:id="181"/>
    </w:p>
    <w:p w14:paraId="65011691">
      <w:pPr>
        <w:widowControl/>
        <w:numPr>
          <w:ilvl w:val="3"/>
          <w:numId w:val="18"/>
        </w:numPr>
        <w:outlineLvl w:val="2"/>
        <w:rPr>
          <w:rFonts w:hint="eastAsia" w:ascii="宋体" w:hAnsi="宋体" w:cs="宋体"/>
          <w:kern w:val="0"/>
          <w:szCs w:val="21"/>
        </w:rPr>
      </w:pPr>
      <w:bookmarkStart w:id="182" w:name="_Toc234307590"/>
      <w:bookmarkStart w:id="183" w:name="_Toc28661"/>
      <w:r>
        <w:rPr>
          <w:rFonts w:hint="eastAsia" w:ascii="宋体" w:hAnsi="宋体" w:cs="宋体"/>
          <w:kern w:val="0"/>
          <w:szCs w:val="21"/>
        </w:rPr>
        <w:t>切分机与食品直接接触的零部件表面应平整光滑，无死区，便于清洗。不可拆卸零部件应易于检查、保养和维护。</w:t>
      </w:r>
      <w:bookmarkEnd w:id="182"/>
      <w:bookmarkEnd w:id="183"/>
    </w:p>
    <w:p w14:paraId="12D3F2CA">
      <w:pPr>
        <w:ind w:left="717" w:leftChars="170" w:hanging="360" w:hangingChars="200"/>
        <w:rPr>
          <w:rFonts w:ascii="宋体" w:hAnsi="宋体"/>
          <w:color w:val="000000"/>
          <w:sz w:val="18"/>
          <w:szCs w:val="18"/>
        </w:rPr>
      </w:pPr>
      <w:r>
        <w:rPr>
          <w:rFonts w:ascii="黑体" w:hAnsi="黑体" w:eastAsia="黑体"/>
          <w:color w:val="000000"/>
          <w:sz w:val="18"/>
          <w:szCs w:val="18"/>
        </w:rPr>
        <w:t>注：</w:t>
      </w:r>
      <w:r>
        <w:rPr>
          <w:rFonts w:ascii="宋体" w:hAnsi="宋体"/>
          <w:color w:val="000000"/>
          <w:sz w:val="18"/>
          <w:szCs w:val="18"/>
        </w:rPr>
        <w:t>死区是指清洗介质或清洗物不能达到的区域，即在清洗过程中，原料、产品、清洗剂、消毒剂或污物可能陷入、存留其中或不能被完全清除的区域。</w:t>
      </w:r>
    </w:p>
    <w:p w14:paraId="55B3E94A">
      <w:pPr>
        <w:widowControl/>
        <w:numPr>
          <w:ilvl w:val="3"/>
          <w:numId w:val="18"/>
        </w:numPr>
        <w:outlineLvl w:val="2"/>
        <w:rPr>
          <w:rFonts w:hint="eastAsia"/>
        </w:rPr>
      </w:pPr>
      <w:bookmarkStart w:id="184" w:name="_Toc28014"/>
      <w:r>
        <w:rPr>
          <w:rFonts w:hint="eastAsia"/>
          <w:lang w:val="en-US" w:eastAsia="zh-CN"/>
        </w:rPr>
        <w:t>切分机</w:t>
      </w:r>
      <w:r>
        <w:t>食品区域应与外界隔离，应有防护措施。外部零部件伸入食品区域处应设置可靠的密封，以免食品受到</w:t>
      </w:r>
      <w:r>
        <w:rPr>
          <w:rFonts w:hint="eastAsia"/>
          <w:lang w:eastAsia="zh-CN"/>
        </w:rPr>
        <w:t>污染。</w:t>
      </w:r>
      <w:bookmarkEnd w:id="184"/>
    </w:p>
    <w:p w14:paraId="62C411C7">
      <w:pPr>
        <w:widowControl/>
        <w:numPr>
          <w:ilvl w:val="2"/>
          <w:numId w:val="18"/>
        </w:numPr>
        <w:spacing w:before="156" w:beforeLines="50" w:after="156" w:afterLines="50"/>
        <w:outlineLvl w:val="1"/>
        <w:rPr>
          <w:rFonts w:ascii="黑体" w:eastAsia="黑体"/>
          <w:kern w:val="0"/>
          <w:szCs w:val="21"/>
        </w:rPr>
      </w:pPr>
      <w:bookmarkStart w:id="185" w:name="_Toc19433"/>
      <w:r>
        <w:rPr>
          <w:rFonts w:hint="eastAsia" w:ascii="黑体" w:eastAsia="黑体"/>
          <w:kern w:val="0"/>
          <w:szCs w:val="21"/>
        </w:rPr>
        <w:t>机械安全要求</w:t>
      </w:r>
      <w:bookmarkEnd w:id="185"/>
    </w:p>
    <w:p w14:paraId="2E79E92A">
      <w:pPr>
        <w:widowControl/>
        <w:numPr>
          <w:ilvl w:val="3"/>
          <w:numId w:val="18"/>
        </w:numPr>
        <w:outlineLvl w:val="2"/>
        <w:rPr>
          <w:rFonts w:hint="eastAsia" w:ascii="宋体" w:hAnsi="宋体" w:cs="宋体"/>
          <w:kern w:val="0"/>
          <w:szCs w:val="21"/>
        </w:rPr>
      </w:pPr>
      <w:bookmarkStart w:id="186" w:name="_Toc234307592"/>
      <w:bookmarkStart w:id="187" w:name="_Toc8634"/>
      <w:r>
        <w:rPr>
          <w:rFonts w:hint="eastAsia" w:ascii="宋体" w:hAnsi="宋体" w:cs="宋体"/>
          <w:kern w:val="0"/>
          <w:szCs w:val="21"/>
        </w:rPr>
        <w:t>切分机</w:t>
      </w:r>
      <w:r>
        <w:rPr>
          <w:rFonts w:ascii="宋体" w:hAnsi="宋体" w:cs="宋体"/>
          <w:kern w:val="0"/>
          <w:szCs w:val="21"/>
        </w:rPr>
        <w:t>可能对人身或设备造成损伤的部位应采取相应的安全措施，安全防护装置应符合GB/T 8196的</w:t>
      </w:r>
      <w:r>
        <w:rPr>
          <w:rFonts w:hint="eastAsia" w:ascii="宋体" w:hAnsi="宋体" w:cs="宋体"/>
          <w:kern w:val="0"/>
          <w:szCs w:val="21"/>
          <w:lang w:eastAsia="zh-CN"/>
        </w:rPr>
        <w:t>规定。</w:t>
      </w:r>
      <w:bookmarkEnd w:id="186"/>
      <w:bookmarkEnd w:id="187"/>
    </w:p>
    <w:p w14:paraId="16EAEBB8">
      <w:pPr>
        <w:widowControl/>
        <w:numPr>
          <w:ilvl w:val="3"/>
          <w:numId w:val="18"/>
        </w:numPr>
        <w:outlineLvl w:val="2"/>
        <w:rPr>
          <w:rFonts w:hint="eastAsia" w:ascii="宋体" w:hAnsi="宋体" w:cs="宋体"/>
          <w:kern w:val="0"/>
          <w:szCs w:val="21"/>
        </w:rPr>
      </w:pPr>
      <w:bookmarkStart w:id="188" w:name="_Toc10929"/>
      <w:bookmarkStart w:id="189" w:name="_Toc234307593"/>
      <w:r>
        <w:rPr>
          <w:rFonts w:hint="eastAsia" w:ascii="宋体" w:hAnsi="宋体" w:cs="宋体"/>
          <w:kern w:val="0"/>
          <w:szCs w:val="21"/>
        </w:rPr>
        <w:t>切分机的外</w:t>
      </w:r>
      <w:r>
        <w:rPr>
          <w:rFonts w:ascii="宋体" w:hAnsi="宋体" w:cs="宋体"/>
          <w:kern w:val="0"/>
          <w:szCs w:val="21"/>
        </w:rPr>
        <w:t>表面应光滑无毛刺</w:t>
      </w:r>
      <w:r>
        <w:rPr>
          <w:rFonts w:hint="eastAsia" w:ascii="宋体" w:hAnsi="宋体" w:cs="宋体"/>
          <w:kern w:val="0"/>
          <w:szCs w:val="21"/>
        </w:rPr>
        <w:t>，不应有明显的机械损伤和对人体造成伤害的尖角及棱边。</w:t>
      </w:r>
      <w:bookmarkEnd w:id="188"/>
      <w:bookmarkEnd w:id="189"/>
    </w:p>
    <w:p w14:paraId="0359BB8E">
      <w:pPr>
        <w:widowControl/>
        <w:numPr>
          <w:ilvl w:val="3"/>
          <w:numId w:val="18"/>
        </w:numPr>
        <w:outlineLvl w:val="2"/>
        <w:rPr>
          <w:rFonts w:hint="eastAsia" w:ascii="宋体" w:hAnsi="宋体" w:cs="宋体"/>
          <w:kern w:val="0"/>
          <w:szCs w:val="21"/>
        </w:rPr>
      </w:pPr>
      <w:bookmarkStart w:id="190" w:name="_Toc234307594"/>
      <w:bookmarkStart w:id="191" w:name="_Toc5627"/>
      <w:r>
        <w:rPr>
          <w:rFonts w:hint="eastAsia" w:ascii="宋体" w:hAnsi="宋体" w:cs="宋体"/>
          <w:kern w:val="0"/>
          <w:szCs w:val="21"/>
        </w:rPr>
        <w:t>切分机</w:t>
      </w:r>
      <w:r>
        <w:rPr>
          <w:rFonts w:ascii="宋体" w:hAnsi="宋体" w:cs="宋体"/>
          <w:kern w:val="0"/>
          <w:szCs w:val="21"/>
        </w:rPr>
        <w:t>应有醒目的操纵、润滑等安全警示标志</w:t>
      </w:r>
      <w:r>
        <w:rPr>
          <w:rFonts w:hint="eastAsia" w:ascii="宋体" w:hAnsi="宋体" w:cs="宋体"/>
          <w:kern w:val="0"/>
          <w:szCs w:val="21"/>
        </w:rPr>
        <w:t>，安全标志应符合GB 2894的规定。</w:t>
      </w:r>
      <w:bookmarkEnd w:id="190"/>
      <w:bookmarkEnd w:id="191"/>
    </w:p>
    <w:p w14:paraId="4EC8BC82">
      <w:pPr>
        <w:widowControl/>
        <w:numPr>
          <w:ilvl w:val="3"/>
          <w:numId w:val="18"/>
        </w:numPr>
        <w:outlineLvl w:val="2"/>
        <w:rPr>
          <w:rFonts w:hint="eastAsia" w:ascii="宋体" w:hAnsi="宋体" w:cs="宋体"/>
          <w:kern w:val="0"/>
          <w:szCs w:val="21"/>
        </w:rPr>
      </w:pPr>
      <w:bookmarkStart w:id="192" w:name="_Toc234307595"/>
      <w:bookmarkStart w:id="193" w:name="_Toc4414"/>
      <w:r>
        <w:rPr>
          <w:rFonts w:hint="eastAsia" w:ascii="宋体" w:hAnsi="宋体" w:cs="宋体"/>
          <w:kern w:val="0"/>
          <w:szCs w:val="21"/>
        </w:rPr>
        <w:t>切分机</w:t>
      </w:r>
      <w:r>
        <w:rPr>
          <w:rFonts w:ascii="宋体" w:hAnsi="宋体" w:cs="宋体"/>
          <w:kern w:val="0"/>
          <w:szCs w:val="21"/>
        </w:rPr>
        <w:t>应确保负载启动的稳定性和过载保护的有效性，当</w:t>
      </w:r>
      <w:r>
        <w:rPr>
          <w:rFonts w:hint="eastAsia" w:ascii="宋体" w:hAnsi="宋体" w:cs="宋体"/>
          <w:kern w:val="0"/>
          <w:szCs w:val="21"/>
        </w:rPr>
        <w:t>切分机出现异常状况时应能报警并立即停止运行。</w:t>
      </w:r>
      <w:bookmarkEnd w:id="192"/>
      <w:bookmarkEnd w:id="193"/>
    </w:p>
    <w:p w14:paraId="247CE4F8">
      <w:pPr>
        <w:widowControl/>
        <w:numPr>
          <w:ilvl w:val="3"/>
          <w:numId w:val="18"/>
        </w:numPr>
        <w:outlineLvl w:val="2"/>
        <w:rPr>
          <w:rFonts w:hint="eastAsia" w:ascii="宋体" w:hAnsi="宋体" w:cs="宋体"/>
          <w:kern w:val="0"/>
          <w:szCs w:val="21"/>
        </w:rPr>
      </w:pPr>
      <w:bookmarkStart w:id="194" w:name="_Toc234307596"/>
      <w:bookmarkStart w:id="195" w:name="_Toc14598"/>
      <w:r>
        <w:rPr>
          <w:rFonts w:hint="eastAsia" w:ascii="宋体" w:hAnsi="宋体" w:cs="宋体"/>
          <w:kern w:val="0"/>
          <w:szCs w:val="21"/>
        </w:rPr>
        <w:t>切分机易脱落的零部件应有防松脱装置。各零件及螺栓、螺母等紧固件应可靠固定，不应因振动而松动和脱落。</w:t>
      </w:r>
      <w:bookmarkEnd w:id="194"/>
      <w:bookmarkEnd w:id="195"/>
    </w:p>
    <w:p w14:paraId="6668C247">
      <w:pPr>
        <w:widowControl/>
        <w:numPr>
          <w:ilvl w:val="3"/>
          <w:numId w:val="18"/>
        </w:numPr>
        <w:outlineLvl w:val="2"/>
        <w:rPr>
          <w:rFonts w:hint="eastAsia" w:ascii="宋体" w:hAnsi="宋体" w:cs="宋体"/>
          <w:kern w:val="0"/>
          <w:szCs w:val="21"/>
        </w:rPr>
      </w:pPr>
      <w:bookmarkStart w:id="196" w:name="_Toc16938"/>
      <w:bookmarkStart w:id="197" w:name="_Toc234307597"/>
      <w:r>
        <w:rPr>
          <w:rFonts w:hint="eastAsia" w:ascii="宋体" w:hAnsi="宋体" w:cs="宋体"/>
          <w:kern w:val="0"/>
          <w:szCs w:val="21"/>
        </w:rPr>
        <w:t>切分机切割刀具或切割工具应设置单独的联锁防护装置，避免因误操作而伤人。</w:t>
      </w:r>
      <w:bookmarkEnd w:id="196"/>
      <w:bookmarkEnd w:id="197"/>
    </w:p>
    <w:p w14:paraId="6E65001F">
      <w:pPr>
        <w:widowControl/>
        <w:numPr>
          <w:ilvl w:val="2"/>
          <w:numId w:val="18"/>
        </w:numPr>
        <w:spacing w:before="156" w:beforeLines="50" w:after="156" w:afterLines="50"/>
        <w:outlineLvl w:val="1"/>
        <w:rPr>
          <w:rFonts w:ascii="黑体" w:eastAsia="黑体"/>
          <w:kern w:val="0"/>
          <w:szCs w:val="21"/>
        </w:rPr>
      </w:pPr>
      <w:bookmarkStart w:id="198" w:name="_Toc196241158"/>
      <w:bookmarkEnd w:id="198"/>
      <w:bookmarkStart w:id="199" w:name="_Toc196241160"/>
      <w:bookmarkEnd w:id="199"/>
      <w:bookmarkStart w:id="200" w:name="_Toc196241168"/>
      <w:bookmarkEnd w:id="200"/>
      <w:bookmarkStart w:id="201" w:name="_Toc196241155"/>
      <w:bookmarkEnd w:id="201"/>
      <w:bookmarkStart w:id="202" w:name="_Toc186914351"/>
      <w:bookmarkEnd w:id="202"/>
      <w:bookmarkStart w:id="203" w:name="_Toc196241161"/>
      <w:bookmarkEnd w:id="203"/>
      <w:bookmarkStart w:id="204" w:name="_Toc196241162"/>
      <w:bookmarkEnd w:id="204"/>
      <w:bookmarkStart w:id="205" w:name="_Toc196241156"/>
      <w:bookmarkEnd w:id="205"/>
      <w:bookmarkStart w:id="206" w:name="_Toc196241157"/>
      <w:bookmarkEnd w:id="206"/>
      <w:bookmarkStart w:id="207" w:name="_Toc196241165"/>
      <w:bookmarkEnd w:id="207"/>
      <w:bookmarkStart w:id="208" w:name="_Toc196241154"/>
      <w:bookmarkEnd w:id="208"/>
      <w:bookmarkStart w:id="209" w:name="_Toc196241167"/>
      <w:bookmarkEnd w:id="209"/>
      <w:bookmarkStart w:id="210" w:name="_Toc196241169"/>
      <w:bookmarkEnd w:id="210"/>
      <w:bookmarkStart w:id="211" w:name="_Toc196241159"/>
      <w:bookmarkEnd w:id="211"/>
      <w:bookmarkStart w:id="212" w:name="_Toc196241153"/>
      <w:bookmarkEnd w:id="212"/>
      <w:bookmarkStart w:id="213" w:name="_Toc196241163"/>
      <w:bookmarkEnd w:id="213"/>
      <w:bookmarkStart w:id="214" w:name="_Toc196241166"/>
      <w:bookmarkEnd w:id="214"/>
      <w:bookmarkStart w:id="215" w:name="_Toc186914353"/>
      <w:bookmarkEnd w:id="215"/>
      <w:bookmarkStart w:id="216" w:name="_Toc196241164"/>
      <w:bookmarkEnd w:id="216"/>
      <w:bookmarkStart w:id="217" w:name="_Toc32188"/>
      <w:r>
        <w:rPr>
          <w:rFonts w:hint="eastAsia" w:ascii="黑体" w:eastAsia="黑体"/>
          <w:kern w:val="0"/>
          <w:szCs w:val="21"/>
        </w:rPr>
        <w:t>电气安全要求</w:t>
      </w:r>
      <w:bookmarkEnd w:id="217"/>
    </w:p>
    <w:p w14:paraId="6C22DEFA">
      <w:pPr>
        <w:widowControl/>
        <w:numPr>
          <w:ilvl w:val="3"/>
          <w:numId w:val="18"/>
        </w:numPr>
        <w:outlineLvl w:val="2"/>
        <w:rPr>
          <w:rFonts w:hint="eastAsia" w:ascii="宋体" w:hAnsi="宋体" w:cs="宋体"/>
          <w:kern w:val="0"/>
          <w:szCs w:val="21"/>
        </w:rPr>
      </w:pPr>
      <w:bookmarkStart w:id="218" w:name="_Toc31932"/>
      <w:bookmarkStart w:id="219" w:name="_Toc234307599"/>
      <w:r>
        <w:rPr>
          <w:rFonts w:hint="eastAsia" w:ascii="宋体" w:hAnsi="宋体" w:cs="宋体"/>
          <w:kern w:val="0"/>
          <w:szCs w:val="21"/>
        </w:rPr>
        <w:t>切分机电气安全应符合GB/T 5226.1的规定。</w:t>
      </w:r>
      <w:bookmarkEnd w:id="218"/>
      <w:bookmarkEnd w:id="219"/>
    </w:p>
    <w:p w14:paraId="33C2A0AB">
      <w:pPr>
        <w:widowControl/>
        <w:numPr>
          <w:ilvl w:val="3"/>
          <w:numId w:val="18"/>
        </w:numPr>
        <w:outlineLvl w:val="2"/>
        <w:rPr>
          <w:rFonts w:hint="eastAsia" w:ascii="宋体" w:hAnsi="宋体" w:cs="宋体"/>
          <w:kern w:val="0"/>
          <w:szCs w:val="21"/>
        </w:rPr>
      </w:pPr>
      <w:bookmarkStart w:id="220" w:name="_Toc234307600"/>
      <w:bookmarkStart w:id="221" w:name="_Toc1673"/>
      <w:r>
        <w:rPr>
          <w:rFonts w:hint="eastAsia" w:ascii="宋体" w:hAnsi="宋体" w:cs="宋体"/>
          <w:kern w:val="0"/>
          <w:szCs w:val="21"/>
        </w:rPr>
        <w:t>切分机电路控制系统应安全可靠、控制准确，电气线路接头应连接牢固并加以编号，导线不应裸露</w:t>
      </w:r>
      <w:r>
        <w:rPr>
          <w:rFonts w:ascii="宋体" w:hAnsi="宋体" w:cs="宋体"/>
          <w:kern w:val="0"/>
          <w:szCs w:val="21"/>
        </w:rPr>
        <w:t>，应有漏电保护装置</w:t>
      </w:r>
      <w:r>
        <w:rPr>
          <w:rFonts w:hint="eastAsia" w:ascii="宋体" w:hAnsi="宋体" w:cs="宋体"/>
          <w:kern w:val="0"/>
          <w:szCs w:val="21"/>
        </w:rPr>
        <w:t>。操作按钮应可靠，并有急停按钮，指示灯显示应正常。</w:t>
      </w:r>
      <w:bookmarkEnd w:id="220"/>
      <w:bookmarkEnd w:id="221"/>
    </w:p>
    <w:p w14:paraId="7AAC8F61">
      <w:pPr>
        <w:widowControl/>
        <w:numPr>
          <w:ilvl w:val="3"/>
          <w:numId w:val="18"/>
        </w:numPr>
        <w:outlineLvl w:val="2"/>
        <w:rPr>
          <w:rFonts w:hint="eastAsia" w:ascii="宋体" w:hAnsi="宋体" w:cs="宋体"/>
          <w:kern w:val="0"/>
          <w:szCs w:val="21"/>
        </w:rPr>
      </w:pPr>
      <w:bookmarkStart w:id="222" w:name="_Toc234307601"/>
      <w:bookmarkStart w:id="223" w:name="_Toc16616"/>
      <w:r>
        <w:rPr>
          <w:rFonts w:hint="eastAsia" w:ascii="宋体" w:hAnsi="宋体" w:cs="宋体"/>
          <w:kern w:val="0"/>
          <w:szCs w:val="21"/>
        </w:rPr>
        <w:t>切分机应有可靠的接地装置，并有明显的接地标志。切分机接地端子或接地触点与接地金属部件之间的连接应具有低电阻，其电阻值不应大于0.1 Ω，</w:t>
      </w:r>
      <w:r>
        <w:rPr>
          <w:rFonts w:ascii="宋体" w:hAnsi="宋体" w:cs="宋体"/>
          <w:kern w:val="0"/>
          <w:szCs w:val="21"/>
        </w:rPr>
        <w:t>并有防腐蚀措施</w:t>
      </w:r>
      <w:r>
        <w:rPr>
          <w:rFonts w:hint="eastAsia" w:ascii="宋体" w:hAnsi="宋体" w:cs="宋体"/>
          <w:kern w:val="0"/>
          <w:szCs w:val="21"/>
        </w:rPr>
        <w:t>。</w:t>
      </w:r>
      <w:bookmarkEnd w:id="222"/>
      <w:bookmarkEnd w:id="223"/>
    </w:p>
    <w:p w14:paraId="490575EC">
      <w:pPr>
        <w:widowControl/>
        <w:numPr>
          <w:ilvl w:val="3"/>
          <w:numId w:val="18"/>
        </w:numPr>
        <w:outlineLvl w:val="2"/>
        <w:rPr>
          <w:rFonts w:hint="eastAsia" w:ascii="宋体" w:hAnsi="宋体" w:cs="宋体"/>
          <w:kern w:val="0"/>
          <w:szCs w:val="21"/>
        </w:rPr>
      </w:pPr>
      <w:bookmarkStart w:id="224" w:name="_Toc1507"/>
      <w:bookmarkStart w:id="225" w:name="_Toc234307602"/>
      <w:r>
        <w:rPr>
          <w:rFonts w:hint="eastAsia" w:ascii="宋体" w:hAnsi="宋体" w:cs="宋体"/>
          <w:kern w:val="0"/>
          <w:szCs w:val="21"/>
        </w:rPr>
        <w:t>切分机动力电路导线和保护联结电路间施加DC 500 V时测得的绝缘电阻不应小于1 MΩ。</w:t>
      </w:r>
      <w:bookmarkEnd w:id="224"/>
      <w:bookmarkEnd w:id="225"/>
    </w:p>
    <w:p w14:paraId="7189B7F9">
      <w:pPr>
        <w:widowControl/>
        <w:numPr>
          <w:ilvl w:val="3"/>
          <w:numId w:val="18"/>
        </w:numPr>
        <w:outlineLvl w:val="2"/>
        <w:rPr>
          <w:rFonts w:hint="eastAsia" w:ascii="宋体" w:hAnsi="宋体" w:cs="宋体"/>
          <w:kern w:val="0"/>
          <w:szCs w:val="21"/>
        </w:rPr>
      </w:pPr>
      <w:bookmarkStart w:id="226" w:name="_Toc234307603"/>
      <w:bookmarkStart w:id="227" w:name="_Toc10331"/>
      <w:r>
        <w:rPr>
          <w:rFonts w:hint="eastAsia" w:ascii="宋体" w:hAnsi="宋体" w:cs="宋体"/>
          <w:kern w:val="0"/>
          <w:szCs w:val="21"/>
        </w:rPr>
        <w:t>切分机最大试验电压取两倍的电气设备额定电源电压值或1000 V中的较大者。在动力电路导线和保护联结电路间施加最大试验电压并保持至少1 s时间，不应出现击穿、放电现象。</w:t>
      </w:r>
      <w:bookmarkEnd w:id="226"/>
      <w:bookmarkEnd w:id="227"/>
    </w:p>
    <w:p w14:paraId="1B66303B">
      <w:pPr>
        <w:widowControl/>
        <w:numPr>
          <w:ilvl w:val="3"/>
          <w:numId w:val="18"/>
        </w:numPr>
        <w:outlineLvl w:val="2"/>
        <w:rPr>
          <w:rFonts w:hint="eastAsia" w:ascii="宋体" w:hAnsi="宋体" w:cs="宋体"/>
          <w:kern w:val="0"/>
          <w:szCs w:val="21"/>
        </w:rPr>
      </w:pPr>
      <w:bookmarkStart w:id="228" w:name="_Toc17320"/>
      <w:bookmarkStart w:id="229" w:name="_Toc234307604"/>
      <w:r>
        <w:rPr>
          <w:rFonts w:hint="eastAsia" w:ascii="宋体" w:hAnsi="宋体" w:cs="宋体"/>
          <w:kern w:val="0"/>
          <w:szCs w:val="21"/>
        </w:rPr>
        <w:t>切分机控制柜和现场安装的电器元件外壳安全防护应符合GB/T 4208的规定，防护等级不应低于IP 65的要求。</w:t>
      </w:r>
      <w:bookmarkEnd w:id="228"/>
      <w:bookmarkEnd w:id="229"/>
    </w:p>
    <w:p w14:paraId="4B63B21C">
      <w:pPr>
        <w:widowControl/>
        <w:numPr>
          <w:ilvl w:val="3"/>
          <w:numId w:val="18"/>
        </w:numPr>
        <w:outlineLvl w:val="2"/>
        <w:rPr>
          <w:rFonts w:hint="eastAsia" w:ascii="宋体" w:hAnsi="宋体" w:cs="宋体"/>
          <w:kern w:val="0"/>
          <w:szCs w:val="21"/>
        </w:rPr>
      </w:pPr>
      <w:bookmarkStart w:id="230" w:name="_Toc9427"/>
      <w:r>
        <w:rPr>
          <w:rFonts w:hint="eastAsia" w:ascii="宋体" w:hAnsi="宋体"/>
          <w:kern w:val="0"/>
        </w:rPr>
        <w:t>电气部件应有安全防水措施，配电箱经淋雨试验后电气绝缘性能应符合5.7.4的规定</w:t>
      </w:r>
      <w:r>
        <w:rPr>
          <w:rFonts w:hint="eastAsia" w:ascii="宋体" w:hAnsi="宋体"/>
          <w:kern w:val="0"/>
          <w:lang w:eastAsia="zh-CN"/>
        </w:rPr>
        <w:t>。</w:t>
      </w:r>
      <w:bookmarkEnd w:id="230"/>
    </w:p>
    <w:p w14:paraId="2BA0FE3F">
      <w:pPr>
        <w:widowControl/>
        <w:numPr>
          <w:ilvl w:val="2"/>
          <w:numId w:val="18"/>
        </w:numPr>
        <w:spacing w:before="156" w:beforeLines="50" w:after="156" w:afterLines="50"/>
        <w:outlineLvl w:val="1"/>
        <w:rPr>
          <w:rFonts w:ascii="黑体" w:eastAsia="黑体"/>
          <w:kern w:val="0"/>
          <w:szCs w:val="21"/>
        </w:rPr>
      </w:pPr>
      <w:bookmarkStart w:id="231" w:name="_Toc196241178"/>
      <w:bookmarkEnd w:id="231"/>
      <w:bookmarkStart w:id="232" w:name="_Toc196241179"/>
      <w:bookmarkEnd w:id="232"/>
      <w:bookmarkStart w:id="233" w:name="_Toc196241176"/>
      <w:bookmarkEnd w:id="233"/>
      <w:bookmarkStart w:id="234" w:name="_Toc196241184"/>
      <w:bookmarkEnd w:id="234"/>
      <w:bookmarkStart w:id="235" w:name="_Toc196241183"/>
      <w:bookmarkEnd w:id="235"/>
      <w:bookmarkStart w:id="236" w:name="_Toc196241171"/>
      <w:bookmarkEnd w:id="236"/>
      <w:bookmarkStart w:id="237" w:name="_Toc196241174"/>
      <w:bookmarkEnd w:id="237"/>
      <w:bookmarkStart w:id="238" w:name="_Toc196241172"/>
      <w:bookmarkEnd w:id="238"/>
      <w:bookmarkStart w:id="239" w:name="_Toc196241177"/>
      <w:bookmarkEnd w:id="239"/>
      <w:bookmarkStart w:id="240" w:name="_Toc196241181"/>
      <w:bookmarkEnd w:id="240"/>
      <w:bookmarkStart w:id="241" w:name="_Toc196241182"/>
      <w:bookmarkEnd w:id="241"/>
      <w:bookmarkStart w:id="242" w:name="_Toc196241175"/>
      <w:bookmarkEnd w:id="242"/>
      <w:bookmarkStart w:id="243" w:name="_Toc196241180"/>
      <w:bookmarkEnd w:id="243"/>
      <w:bookmarkStart w:id="244" w:name="_Toc22888908"/>
      <w:bookmarkStart w:id="245" w:name="_Toc30350"/>
      <w:bookmarkStart w:id="246" w:name="_Toc21110899"/>
      <w:bookmarkStart w:id="247" w:name="_Toc45616776"/>
      <w:bookmarkStart w:id="248" w:name="_Toc139898229"/>
      <w:bookmarkStart w:id="249" w:name="_Toc186914359"/>
      <w:bookmarkStart w:id="250" w:name="_Toc144801478"/>
      <w:r>
        <w:rPr>
          <w:rFonts w:hint="eastAsia" w:ascii="黑体" w:eastAsia="黑体"/>
          <w:kern w:val="0"/>
          <w:szCs w:val="21"/>
        </w:rPr>
        <w:t>性能要求</w:t>
      </w:r>
      <w:bookmarkEnd w:id="244"/>
      <w:bookmarkEnd w:id="245"/>
      <w:bookmarkEnd w:id="246"/>
      <w:bookmarkEnd w:id="247"/>
      <w:bookmarkEnd w:id="248"/>
      <w:bookmarkEnd w:id="249"/>
      <w:bookmarkEnd w:id="250"/>
    </w:p>
    <w:p w14:paraId="5A467620">
      <w:pPr>
        <w:keepNext w:val="0"/>
        <w:keepLines w:val="0"/>
        <w:pageBreakBefore w:val="0"/>
        <w:widowControl/>
        <w:numPr>
          <w:ilvl w:val="3"/>
          <w:numId w:val="18"/>
        </w:numPr>
        <w:kinsoku/>
        <w:wordWrap/>
        <w:overflowPunct/>
        <w:topLinePunct w:val="0"/>
        <w:autoSpaceDE/>
        <w:autoSpaceDN/>
        <w:bidi w:val="0"/>
        <w:adjustRightInd/>
        <w:snapToGrid/>
        <w:spacing w:before="156" w:beforeLines="50" w:after="156" w:afterLines="50"/>
        <w:textAlignment w:val="auto"/>
        <w:outlineLvl w:val="2"/>
        <w:rPr>
          <w:rFonts w:ascii="黑体" w:eastAsia="黑体"/>
          <w:kern w:val="0"/>
          <w:szCs w:val="21"/>
        </w:rPr>
      </w:pPr>
      <w:bookmarkStart w:id="251" w:name="_Toc234307606"/>
      <w:bookmarkStart w:id="252" w:name="_Toc196241186"/>
      <w:bookmarkStart w:id="253" w:name="_Toc13909"/>
      <w:bookmarkStart w:id="254" w:name="_Toc186914360"/>
      <w:bookmarkStart w:id="255" w:name="_Hlk191051083"/>
      <w:r>
        <w:rPr>
          <w:rFonts w:hint="eastAsia" w:ascii="黑体" w:eastAsia="黑体"/>
          <w:kern w:val="0"/>
          <w:szCs w:val="21"/>
        </w:rPr>
        <w:t>空载运行要求</w:t>
      </w:r>
      <w:bookmarkEnd w:id="251"/>
      <w:bookmarkEnd w:id="252"/>
      <w:bookmarkEnd w:id="253"/>
    </w:p>
    <w:p w14:paraId="5C2E8F27">
      <w:pPr>
        <w:ind w:firstLine="420" w:firstLineChars="200"/>
        <w:rPr>
          <w:rFonts w:hint="eastAsia" w:ascii="宋体" w:hAnsi="宋体" w:cs="宋体"/>
        </w:rPr>
      </w:pPr>
      <w:r>
        <w:rPr>
          <w:rFonts w:hint="eastAsia" w:ascii="宋体" w:hAnsi="宋体" w:cs="宋体"/>
          <w:bCs/>
          <w:szCs w:val="22"/>
        </w:rPr>
        <w:t>切分机</w:t>
      </w:r>
      <w:r>
        <w:rPr>
          <w:rFonts w:hint="eastAsia" w:ascii="宋体" w:hAnsi="宋体" w:cs="宋体"/>
        </w:rPr>
        <w:t>安装完毕后，应进行空载运行。</w:t>
      </w:r>
      <w:r>
        <w:rPr>
          <w:rFonts w:hint="eastAsia" w:ascii="宋体" w:hAnsi="宋体" w:cs="宋体"/>
          <w:bCs/>
          <w:szCs w:val="22"/>
        </w:rPr>
        <w:t>切分机</w:t>
      </w:r>
      <w:r>
        <w:rPr>
          <w:rFonts w:hint="eastAsia" w:ascii="宋体" w:hAnsi="宋体" w:cs="宋体"/>
        </w:rPr>
        <w:t>应启动灵活，运转平稳，各运动机构动作应准确，无卡滞</w:t>
      </w:r>
      <w:r>
        <w:rPr>
          <w:rFonts w:ascii="宋体" w:hAnsi="宋体" w:cs="宋体"/>
        </w:rPr>
        <w:t>、阻滞、异常噪音和异常发热现象</w:t>
      </w:r>
      <w:r>
        <w:rPr>
          <w:rFonts w:hint="eastAsia" w:ascii="宋体" w:hAnsi="宋体" w:cs="宋体"/>
        </w:rPr>
        <w:t>，操作开关、报警装置和过载保护装置应灵敏可靠。</w:t>
      </w:r>
    </w:p>
    <w:p w14:paraId="0136A9BB">
      <w:pPr>
        <w:keepNext w:val="0"/>
        <w:keepLines w:val="0"/>
        <w:pageBreakBefore w:val="0"/>
        <w:widowControl/>
        <w:numPr>
          <w:ilvl w:val="3"/>
          <w:numId w:val="18"/>
        </w:numPr>
        <w:kinsoku/>
        <w:wordWrap/>
        <w:overflowPunct/>
        <w:topLinePunct w:val="0"/>
        <w:autoSpaceDE/>
        <w:autoSpaceDN/>
        <w:bidi w:val="0"/>
        <w:adjustRightInd/>
        <w:snapToGrid/>
        <w:spacing w:before="156" w:beforeLines="50" w:after="156" w:afterLines="50"/>
        <w:textAlignment w:val="auto"/>
        <w:outlineLvl w:val="2"/>
        <w:rPr>
          <w:rFonts w:ascii="黑体" w:eastAsia="黑体"/>
          <w:kern w:val="0"/>
          <w:szCs w:val="21"/>
        </w:rPr>
      </w:pPr>
      <w:bookmarkStart w:id="256" w:name="_Toc196241187"/>
      <w:bookmarkStart w:id="257" w:name="_Toc234307607"/>
      <w:bookmarkStart w:id="258" w:name="_Toc23050"/>
      <w:r>
        <w:rPr>
          <w:rFonts w:hint="eastAsia" w:ascii="黑体" w:eastAsia="黑体"/>
          <w:kern w:val="0"/>
          <w:szCs w:val="21"/>
        </w:rPr>
        <w:t>负载运行要求</w:t>
      </w:r>
      <w:bookmarkEnd w:id="256"/>
      <w:bookmarkEnd w:id="257"/>
      <w:bookmarkEnd w:id="258"/>
    </w:p>
    <w:p w14:paraId="291A2741">
      <w:pPr>
        <w:ind w:firstLine="420" w:firstLineChars="200"/>
        <w:rPr>
          <w:rFonts w:hint="eastAsia" w:ascii="宋体" w:hAnsi="宋体" w:cs="宋体"/>
        </w:rPr>
      </w:pPr>
      <w:r>
        <w:rPr>
          <w:rFonts w:hint="eastAsia" w:ascii="宋体" w:hAnsi="宋体" w:cs="宋体"/>
          <w:kern w:val="0"/>
          <w:szCs w:val="21"/>
        </w:rPr>
        <w:t>切分</w:t>
      </w:r>
      <w:r>
        <w:rPr>
          <w:rFonts w:hint="eastAsia" w:ascii="宋体" w:hAnsi="宋体" w:cs="宋体"/>
        </w:rPr>
        <w:t>机的性能参数应符合表1的规定</w:t>
      </w:r>
      <w:r>
        <w:rPr>
          <w:rFonts w:ascii="宋体" w:hAnsi="宋体" w:cs="宋体"/>
        </w:rPr>
        <w:t>，切割精度符合表2的规定</w:t>
      </w:r>
      <w:r>
        <w:rPr>
          <w:rFonts w:hint="eastAsia" w:ascii="宋体" w:hAnsi="宋体" w:cs="宋体"/>
        </w:rPr>
        <w:t>。</w:t>
      </w:r>
      <w:bookmarkEnd w:id="254"/>
    </w:p>
    <w:tbl>
      <w:tblPr>
        <w:tblStyle w:val="36"/>
        <w:tblpPr w:leftFromText="180" w:rightFromText="180" w:vertAnchor="text" w:horzAnchor="page" w:tblpX="1778"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76"/>
        <w:gridCol w:w="1701"/>
        <w:gridCol w:w="1701"/>
        <w:gridCol w:w="1701"/>
      </w:tblGrid>
      <w:tr w14:paraId="355C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6" w:type="dxa"/>
            <w:vMerge w:val="restart"/>
            <w:vAlign w:val="center"/>
          </w:tcPr>
          <w:p w14:paraId="3A7A00EA">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highlight w:val="none"/>
              </w:rPr>
              <w:t>名称</w:t>
            </w:r>
          </w:p>
        </w:tc>
        <w:tc>
          <w:tcPr>
            <w:tcW w:w="5103" w:type="dxa"/>
            <w:gridSpan w:val="3"/>
            <w:vAlign w:val="center"/>
          </w:tcPr>
          <w:p w14:paraId="6D3FE8CD">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参数</w:t>
            </w:r>
          </w:p>
        </w:tc>
      </w:tr>
      <w:tr w14:paraId="2843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576" w:type="dxa"/>
            <w:vMerge w:val="continue"/>
            <w:vAlign w:val="center"/>
          </w:tcPr>
          <w:p w14:paraId="2FAFBA67">
            <w:pPr>
              <w:keepNext w:val="0"/>
              <w:keepLines w:val="0"/>
              <w:suppressLineNumbers w:val="0"/>
              <w:spacing w:before="0" w:beforeAutospacing="0" w:after="0" w:afterAutospacing="0"/>
              <w:ind w:left="0" w:right="0"/>
              <w:jc w:val="center"/>
              <w:rPr>
                <w:rFonts w:hint="eastAsia" w:ascii="宋体" w:hAnsi="宋体"/>
                <w:bCs/>
                <w:sz w:val="18"/>
                <w:szCs w:val="18"/>
              </w:rPr>
            </w:pPr>
          </w:p>
        </w:tc>
        <w:tc>
          <w:tcPr>
            <w:tcW w:w="1701" w:type="dxa"/>
            <w:vAlign w:val="center"/>
          </w:tcPr>
          <w:p w14:paraId="782D279A">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定尺寸式切分机</w:t>
            </w:r>
          </w:p>
        </w:tc>
        <w:tc>
          <w:tcPr>
            <w:tcW w:w="1701" w:type="dxa"/>
            <w:vAlign w:val="center"/>
          </w:tcPr>
          <w:p w14:paraId="571DB828">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定形状式切分机</w:t>
            </w:r>
          </w:p>
        </w:tc>
        <w:tc>
          <w:tcPr>
            <w:tcW w:w="1701" w:type="dxa"/>
            <w:vAlign w:val="center"/>
          </w:tcPr>
          <w:p w14:paraId="5C370629">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智能型切分机</w:t>
            </w:r>
          </w:p>
        </w:tc>
      </w:tr>
      <w:tr w14:paraId="6C68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6" w:type="dxa"/>
            <w:vAlign w:val="center"/>
          </w:tcPr>
          <w:p w14:paraId="2EC115D5">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highlight w:val="none"/>
              </w:rPr>
              <w:t>生产能力</w:t>
            </w:r>
            <w:r>
              <w:rPr>
                <w:rFonts w:hint="default" w:ascii="宋体" w:hAnsi="宋体"/>
                <w:bCs/>
                <w:sz w:val="18"/>
                <w:szCs w:val="18"/>
                <w:highlight w:val="none"/>
              </w:rPr>
              <w:t xml:space="preserve"> kg/h</w:t>
            </w:r>
          </w:p>
        </w:tc>
        <w:tc>
          <w:tcPr>
            <w:tcW w:w="1701" w:type="dxa"/>
            <w:vAlign w:val="center"/>
          </w:tcPr>
          <w:p w14:paraId="3EBB673E">
            <w:pPr>
              <w:keepNext w:val="0"/>
              <w:keepLines w:val="0"/>
              <w:suppressLineNumbers w:val="0"/>
              <w:spacing w:before="0" w:beforeAutospacing="0" w:after="0" w:afterAutospacing="0"/>
              <w:ind w:left="0" w:right="0"/>
              <w:jc w:val="center"/>
              <w:rPr>
                <w:rFonts w:hint="eastAsia" w:ascii="宋体" w:hAnsi="宋体"/>
                <w:bCs/>
                <w:sz w:val="18"/>
                <w:szCs w:val="18"/>
              </w:rPr>
            </w:pPr>
            <w:r>
              <w:rPr>
                <w:rFonts w:hint="default" w:ascii="宋体" w:hAnsi="宋体"/>
                <w:bCs/>
                <w:sz w:val="18"/>
                <w:szCs w:val="18"/>
              </w:rPr>
              <w:t>200</w:t>
            </w:r>
            <w:r>
              <w:rPr>
                <w:rFonts w:hint="default"/>
                <w:bCs/>
                <w:sz w:val="18"/>
                <w:szCs w:val="18"/>
              </w:rPr>
              <w:t>~</w:t>
            </w:r>
            <w:r>
              <w:rPr>
                <w:rFonts w:hint="default" w:ascii="宋体" w:hAnsi="宋体"/>
                <w:bCs/>
                <w:sz w:val="18"/>
                <w:szCs w:val="18"/>
              </w:rPr>
              <w:t>3</w:t>
            </w:r>
            <w:r>
              <w:rPr>
                <w:rFonts w:hint="eastAsia" w:ascii="宋体" w:hAnsi="宋体"/>
                <w:bCs/>
                <w:sz w:val="18"/>
                <w:szCs w:val="18"/>
              </w:rPr>
              <w:t xml:space="preserve"> </w:t>
            </w:r>
            <w:r>
              <w:rPr>
                <w:rFonts w:hint="default" w:ascii="宋体" w:hAnsi="宋体"/>
                <w:bCs/>
                <w:sz w:val="18"/>
                <w:szCs w:val="18"/>
              </w:rPr>
              <w:t>000</w:t>
            </w:r>
          </w:p>
        </w:tc>
        <w:tc>
          <w:tcPr>
            <w:tcW w:w="1701" w:type="dxa"/>
            <w:vAlign w:val="center"/>
          </w:tcPr>
          <w:p w14:paraId="5CB670E0">
            <w:pPr>
              <w:keepNext w:val="0"/>
              <w:keepLines w:val="0"/>
              <w:suppressLineNumbers w:val="0"/>
              <w:spacing w:before="0" w:beforeAutospacing="0" w:after="0" w:afterAutospacing="0"/>
              <w:ind w:left="0" w:right="0"/>
              <w:jc w:val="center"/>
              <w:rPr>
                <w:rFonts w:hint="eastAsia" w:ascii="宋体" w:hAnsi="宋体"/>
                <w:bCs/>
                <w:sz w:val="18"/>
                <w:szCs w:val="18"/>
              </w:rPr>
            </w:pPr>
            <w:r>
              <w:rPr>
                <w:rFonts w:hint="default" w:ascii="宋体" w:hAnsi="宋体"/>
                <w:bCs/>
                <w:sz w:val="18"/>
                <w:szCs w:val="18"/>
              </w:rPr>
              <w:t>300</w:t>
            </w:r>
            <w:r>
              <w:rPr>
                <w:rFonts w:hint="default"/>
                <w:bCs/>
                <w:sz w:val="18"/>
                <w:szCs w:val="18"/>
              </w:rPr>
              <w:t>~</w:t>
            </w:r>
            <w:r>
              <w:rPr>
                <w:rFonts w:hint="default" w:ascii="宋体" w:hAnsi="宋体"/>
                <w:bCs/>
                <w:sz w:val="18"/>
                <w:szCs w:val="18"/>
              </w:rPr>
              <w:t>1</w:t>
            </w:r>
            <w:r>
              <w:rPr>
                <w:rFonts w:hint="eastAsia" w:ascii="宋体" w:hAnsi="宋体"/>
                <w:bCs/>
                <w:sz w:val="18"/>
                <w:szCs w:val="18"/>
              </w:rPr>
              <w:t xml:space="preserve"> </w:t>
            </w:r>
            <w:r>
              <w:rPr>
                <w:rFonts w:hint="default" w:ascii="宋体" w:hAnsi="宋体"/>
                <w:bCs/>
                <w:sz w:val="18"/>
                <w:szCs w:val="18"/>
              </w:rPr>
              <w:t>000</w:t>
            </w:r>
          </w:p>
        </w:tc>
        <w:tc>
          <w:tcPr>
            <w:tcW w:w="1701" w:type="dxa"/>
            <w:vAlign w:val="center"/>
          </w:tcPr>
          <w:p w14:paraId="36BA7485">
            <w:pPr>
              <w:keepNext w:val="0"/>
              <w:keepLines w:val="0"/>
              <w:suppressLineNumbers w:val="0"/>
              <w:spacing w:before="0" w:beforeAutospacing="0" w:after="0" w:afterAutospacing="0"/>
              <w:ind w:left="0" w:right="0"/>
              <w:jc w:val="center"/>
              <w:rPr>
                <w:rFonts w:hint="eastAsia" w:ascii="宋体" w:hAnsi="宋体"/>
                <w:bCs/>
                <w:sz w:val="18"/>
                <w:szCs w:val="18"/>
              </w:rPr>
            </w:pPr>
            <w:r>
              <w:rPr>
                <w:rFonts w:hint="default" w:ascii="宋体" w:hAnsi="宋体"/>
                <w:bCs/>
                <w:sz w:val="18"/>
                <w:szCs w:val="18"/>
              </w:rPr>
              <w:t>200</w:t>
            </w:r>
            <w:r>
              <w:rPr>
                <w:rFonts w:hint="default"/>
                <w:bCs/>
                <w:sz w:val="18"/>
                <w:szCs w:val="18"/>
              </w:rPr>
              <w:t>~</w:t>
            </w:r>
            <w:r>
              <w:rPr>
                <w:rFonts w:hint="default" w:ascii="宋体" w:hAnsi="宋体"/>
                <w:bCs/>
                <w:sz w:val="18"/>
                <w:szCs w:val="18"/>
              </w:rPr>
              <w:t>5</w:t>
            </w:r>
            <w:r>
              <w:rPr>
                <w:rFonts w:hint="eastAsia" w:ascii="宋体" w:hAnsi="宋体"/>
                <w:bCs/>
                <w:sz w:val="18"/>
                <w:szCs w:val="18"/>
              </w:rPr>
              <w:t xml:space="preserve"> </w:t>
            </w:r>
            <w:r>
              <w:rPr>
                <w:rFonts w:hint="default" w:ascii="宋体" w:hAnsi="宋体"/>
                <w:bCs/>
                <w:sz w:val="18"/>
                <w:szCs w:val="18"/>
              </w:rPr>
              <w:t>000</w:t>
            </w:r>
          </w:p>
        </w:tc>
      </w:tr>
      <w:tr w14:paraId="5F38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6" w:type="dxa"/>
            <w:vAlign w:val="center"/>
          </w:tcPr>
          <w:p w14:paraId="41BE8A12">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切割</w:t>
            </w:r>
            <w:r>
              <w:rPr>
                <w:rFonts w:hint="eastAsia" w:ascii="宋体" w:hAnsi="宋体"/>
                <w:bCs/>
                <w:sz w:val="18"/>
                <w:szCs w:val="18"/>
                <w:lang w:val="en-US" w:eastAsia="zh-CN"/>
              </w:rPr>
              <w:t>物料</w:t>
            </w:r>
            <w:r>
              <w:rPr>
                <w:rFonts w:hint="eastAsia" w:ascii="宋体" w:hAnsi="宋体"/>
                <w:bCs/>
                <w:sz w:val="18"/>
                <w:szCs w:val="18"/>
              </w:rPr>
              <w:t>厚度 mm</w:t>
            </w:r>
          </w:p>
        </w:tc>
        <w:tc>
          <w:tcPr>
            <w:tcW w:w="5103" w:type="dxa"/>
            <w:gridSpan w:val="3"/>
            <w:vAlign w:val="center"/>
          </w:tcPr>
          <w:p w14:paraId="4960A9DF">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≤1</w:t>
            </w:r>
            <w:r>
              <w:rPr>
                <w:rFonts w:hint="default" w:ascii="宋体" w:hAnsi="宋体"/>
                <w:bCs/>
                <w:sz w:val="18"/>
                <w:szCs w:val="18"/>
              </w:rPr>
              <w:t>40</w:t>
            </w:r>
          </w:p>
        </w:tc>
      </w:tr>
      <w:tr w14:paraId="742A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6" w:type="dxa"/>
            <w:vAlign w:val="center"/>
          </w:tcPr>
          <w:p w14:paraId="6B94AA25">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切割</w:t>
            </w:r>
            <w:r>
              <w:rPr>
                <w:rFonts w:hint="eastAsia" w:ascii="宋体" w:hAnsi="宋体"/>
                <w:bCs/>
                <w:sz w:val="18"/>
                <w:szCs w:val="18"/>
                <w:lang w:val="en-US" w:eastAsia="zh-CN"/>
              </w:rPr>
              <w:t>物料</w:t>
            </w:r>
            <w:r>
              <w:rPr>
                <w:rFonts w:hint="eastAsia" w:ascii="宋体" w:hAnsi="宋体"/>
                <w:bCs/>
                <w:sz w:val="18"/>
                <w:szCs w:val="18"/>
              </w:rPr>
              <w:t>温度 ℃</w:t>
            </w:r>
          </w:p>
        </w:tc>
        <w:tc>
          <w:tcPr>
            <w:tcW w:w="5103" w:type="dxa"/>
            <w:gridSpan w:val="3"/>
            <w:vAlign w:val="center"/>
          </w:tcPr>
          <w:p w14:paraId="1E8D1D7C">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w:t>
            </w:r>
            <w:r>
              <w:rPr>
                <w:rFonts w:hint="default" w:ascii="宋体" w:hAnsi="宋体"/>
                <w:bCs/>
                <w:sz w:val="18"/>
                <w:szCs w:val="18"/>
              </w:rPr>
              <w:t>2</w:t>
            </w:r>
          </w:p>
        </w:tc>
      </w:tr>
      <w:tr w14:paraId="50E4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576" w:type="dxa"/>
            <w:vAlign w:val="center"/>
          </w:tcPr>
          <w:p w14:paraId="0D016702">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正常工作噪声（声压级） dB(A)</w:t>
            </w:r>
          </w:p>
        </w:tc>
        <w:tc>
          <w:tcPr>
            <w:tcW w:w="5103" w:type="dxa"/>
            <w:gridSpan w:val="3"/>
            <w:vAlign w:val="center"/>
          </w:tcPr>
          <w:p w14:paraId="68FF24DB">
            <w:pPr>
              <w:keepNext w:val="0"/>
              <w:keepLines w:val="0"/>
              <w:suppressLineNumbers w:val="0"/>
              <w:spacing w:before="0" w:beforeAutospacing="0" w:after="0" w:afterAutospacing="0"/>
              <w:ind w:left="0" w:right="0"/>
              <w:jc w:val="center"/>
              <w:rPr>
                <w:rFonts w:hint="eastAsia" w:ascii="宋体" w:hAnsi="宋体"/>
                <w:bCs/>
                <w:sz w:val="18"/>
                <w:szCs w:val="18"/>
              </w:rPr>
            </w:pPr>
            <w:r>
              <w:rPr>
                <w:rFonts w:hint="eastAsia" w:ascii="宋体" w:hAnsi="宋体"/>
                <w:bCs/>
                <w:sz w:val="18"/>
                <w:szCs w:val="18"/>
              </w:rPr>
              <w:t>≤8</w:t>
            </w:r>
            <w:r>
              <w:rPr>
                <w:rFonts w:hint="default" w:ascii="宋体" w:hAnsi="宋体"/>
                <w:bCs/>
                <w:sz w:val="18"/>
                <w:szCs w:val="18"/>
              </w:rPr>
              <w:t>0</w:t>
            </w:r>
          </w:p>
        </w:tc>
        <w:bookmarkStart w:id="259" w:name="_Toc196241188"/>
        <w:bookmarkStart w:id="260" w:name="_Toc196241192"/>
        <w:bookmarkStart w:id="261" w:name="_Toc196241191"/>
        <w:bookmarkStart w:id="262" w:name="_Toc196241190"/>
        <w:bookmarkStart w:id="263" w:name="_Toc196241189"/>
        <w:bookmarkStart w:id="264" w:name="_Toc186914361"/>
      </w:tr>
      <w:tr w14:paraId="79CC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679" w:type="dxa"/>
            <w:gridSpan w:val="4"/>
            <w:vAlign w:val="center"/>
          </w:tcPr>
          <w:p w14:paraId="1C7BAFC9">
            <w:pPr>
              <w:keepNext w:val="0"/>
              <w:keepLines w:val="0"/>
              <w:suppressLineNumbers w:val="0"/>
              <w:spacing w:before="0" w:beforeAutospacing="0" w:after="0" w:afterAutospacing="0"/>
              <w:ind w:left="0" w:right="0"/>
              <w:jc w:val="both"/>
              <w:rPr>
                <w:rFonts w:hint="eastAsia" w:ascii="宋体" w:hAnsi="宋体" w:eastAsia="宋体"/>
                <w:bCs/>
                <w:sz w:val="18"/>
                <w:szCs w:val="18"/>
                <w:lang w:eastAsia="zh-CN"/>
              </w:rPr>
            </w:pPr>
            <w:r>
              <w:rPr>
                <w:rFonts w:hint="eastAsia" w:ascii="宋体" w:hAnsi="宋体" w:cs="宋体"/>
                <w:sz w:val="18"/>
                <w:szCs w:val="18"/>
                <w:lang w:val="en-US" w:eastAsia="zh-CN" w:bidi="ar"/>
              </w:rPr>
              <w:t>注：切割物料</w:t>
            </w:r>
            <w:r>
              <w:rPr>
                <w:rFonts w:hint="eastAsia" w:ascii="宋体" w:hAnsi="宋体" w:cs="宋体"/>
                <w:sz w:val="18"/>
                <w:szCs w:val="18"/>
                <w:highlight w:val="none"/>
                <w:lang w:val="en-US" w:eastAsia="zh-CN" w:bidi="ar"/>
              </w:rPr>
              <w:t>温度为物料</w:t>
            </w:r>
            <w:r>
              <w:rPr>
                <w:rFonts w:hint="eastAsia" w:ascii="宋体" w:hAnsi="宋体" w:cs="宋体"/>
                <w:sz w:val="18"/>
                <w:szCs w:val="18"/>
                <w:highlight w:val="none"/>
                <w:lang w:bidi="ar"/>
              </w:rPr>
              <w:t>在切割前的几何中心温度</w:t>
            </w:r>
            <w:r>
              <w:rPr>
                <w:rFonts w:hint="eastAsia" w:ascii="宋体" w:hAnsi="宋体" w:cs="宋体"/>
                <w:sz w:val="18"/>
                <w:szCs w:val="18"/>
                <w:highlight w:val="none"/>
                <w:lang w:eastAsia="zh-CN" w:bidi="ar"/>
              </w:rPr>
              <w:t>。</w:t>
            </w:r>
          </w:p>
        </w:tc>
      </w:tr>
      <w:bookmarkEnd w:id="259"/>
      <w:bookmarkEnd w:id="260"/>
      <w:bookmarkEnd w:id="261"/>
      <w:bookmarkEnd w:id="262"/>
      <w:bookmarkEnd w:id="263"/>
      <w:bookmarkEnd w:id="264"/>
    </w:tbl>
    <w:p w14:paraId="31FA56F8">
      <w:pPr>
        <w:pStyle w:val="6"/>
        <w:spacing w:before="0" w:after="0" w:line="400" w:lineRule="exact"/>
        <w:jc w:val="center"/>
        <w:rPr>
          <w:rFonts w:hint="eastAsia" w:ascii="黑体" w:hAnsi="黑体" w:cs="黑体"/>
          <w:sz w:val="21"/>
          <w:szCs w:val="21"/>
        </w:rPr>
      </w:pPr>
      <w:r>
        <w:rPr>
          <w:rFonts w:hint="eastAsia" w:ascii="黑体" w:hAnsi="黑体" w:cs="黑体"/>
          <w:sz w:val="21"/>
          <w:szCs w:val="21"/>
        </w:rPr>
        <w:t xml:space="preserve">表 </w:t>
      </w:r>
      <w:r>
        <w:rPr>
          <w:rFonts w:hint="eastAsia" w:ascii="黑体" w:hAnsi="黑体" w:cs="黑体"/>
          <w:sz w:val="21"/>
          <w:szCs w:val="21"/>
        </w:rPr>
        <w:fldChar w:fldCharType="begin"/>
      </w:r>
      <w:r>
        <w:rPr>
          <w:rFonts w:hint="eastAsia" w:ascii="黑体" w:hAnsi="黑体" w:cs="黑体"/>
          <w:sz w:val="21"/>
          <w:szCs w:val="21"/>
        </w:rPr>
        <w:instrText xml:space="preserve"> SEQ 表 \* ARABIC </w:instrText>
      </w:r>
      <w:r>
        <w:rPr>
          <w:rFonts w:hint="eastAsia" w:ascii="黑体" w:hAnsi="黑体" w:cs="黑体"/>
          <w:sz w:val="21"/>
          <w:szCs w:val="21"/>
        </w:rPr>
        <w:fldChar w:fldCharType="separate"/>
      </w:r>
      <w:r>
        <w:rPr>
          <w:rFonts w:hint="eastAsia" w:ascii="黑体" w:hAnsi="黑体" w:cs="黑体"/>
          <w:sz w:val="21"/>
          <w:szCs w:val="21"/>
        </w:rPr>
        <w:t>1</w:t>
      </w:r>
      <w:r>
        <w:rPr>
          <w:rFonts w:hint="eastAsia" w:ascii="黑体" w:hAnsi="黑体" w:cs="黑体"/>
          <w:sz w:val="21"/>
          <w:szCs w:val="21"/>
        </w:rPr>
        <w:fldChar w:fldCharType="end"/>
      </w:r>
      <w:bookmarkStart w:id="265" w:name="_Toc26830"/>
      <w:r>
        <w:rPr>
          <w:rFonts w:hint="eastAsia" w:ascii="黑体" w:hAnsi="黑体" w:cs="黑体"/>
          <w:sz w:val="21"/>
          <w:szCs w:val="21"/>
        </w:rPr>
        <w:t xml:space="preserve"> </w:t>
      </w:r>
      <w:r>
        <w:rPr>
          <w:rFonts w:hint="eastAsia" w:ascii="黑体" w:hAnsi="黑体" w:cs="黑体"/>
          <w:sz w:val="21"/>
          <w:szCs w:val="21"/>
          <w:lang w:val="en-US" w:eastAsia="zh-CN"/>
        </w:rPr>
        <w:t>性能</w:t>
      </w:r>
      <w:r>
        <w:rPr>
          <w:rFonts w:hint="eastAsia" w:ascii="黑体" w:hAnsi="黑体" w:cs="黑体"/>
          <w:sz w:val="21"/>
          <w:szCs w:val="21"/>
        </w:rPr>
        <w:t>参数</w:t>
      </w:r>
      <w:bookmarkEnd w:id="265"/>
    </w:p>
    <w:bookmarkEnd w:id="255"/>
    <w:p w14:paraId="02D7D8FC">
      <w:pPr>
        <w:pStyle w:val="6"/>
        <w:spacing w:before="312" w:beforeLines="100" w:after="0" w:line="400" w:lineRule="exact"/>
        <w:jc w:val="center"/>
        <w:rPr>
          <w:rFonts w:hint="eastAsia" w:ascii="黑体" w:hAnsi="黑体" w:cs="黑体"/>
          <w:sz w:val="21"/>
          <w:szCs w:val="21"/>
        </w:rPr>
      </w:pPr>
      <w:bookmarkStart w:id="266" w:name="_Toc18180"/>
      <w:bookmarkStart w:id="267" w:name="_Toc14531"/>
      <w:r>
        <w:rPr>
          <w:rFonts w:hint="eastAsia" w:ascii="黑体" w:hAnsi="黑体" w:cs="黑体"/>
          <w:sz w:val="21"/>
          <w:szCs w:val="21"/>
        </w:rPr>
        <w:t xml:space="preserve">表 </w:t>
      </w:r>
      <w:r>
        <w:rPr>
          <w:rFonts w:ascii="黑体" w:hAnsi="黑体" w:cs="黑体"/>
          <w:sz w:val="21"/>
          <w:szCs w:val="21"/>
        </w:rPr>
        <w:fldChar w:fldCharType="begin"/>
      </w:r>
      <w:r>
        <w:rPr>
          <w:rFonts w:ascii="黑体" w:hAnsi="黑体" w:cs="黑体"/>
          <w:sz w:val="21"/>
          <w:szCs w:val="21"/>
        </w:rPr>
        <w:instrText xml:space="preserve"> </w:instrText>
      </w:r>
      <w:r>
        <w:rPr>
          <w:rFonts w:hint="eastAsia" w:ascii="黑体" w:hAnsi="黑体" w:cs="黑体"/>
          <w:sz w:val="21"/>
          <w:szCs w:val="21"/>
        </w:rPr>
        <w:instrText xml:space="preserve">SEQ 表 \* ARABIC</w:instrText>
      </w:r>
      <w:r>
        <w:rPr>
          <w:rFonts w:ascii="黑体" w:hAnsi="黑体" w:cs="黑体"/>
          <w:sz w:val="21"/>
          <w:szCs w:val="21"/>
        </w:rPr>
        <w:instrText xml:space="preserve"> </w:instrText>
      </w:r>
      <w:r>
        <w:rPr>
          <w:rFonts w:ascii="黑体" w:hAnsi="黑体" w:cs="黑体"/>
          <w:sz w:val="21"/>
          <w:szCs w:val="21"/>
        </w:rPr>
        <w:fldChar w:fldCharType="separate"/>
      </w:r>
      <w:r>
        <w:rPr>
          <w:rFonts w:ascii="黑体" w:hAnsi="黑体" w:cs="黑体"/>
          <w:sz w:val="21"/>
          <w:szCs w:val="21"/>
        </w:rPr>
        <w:t>2</w:t>
      </w:r>
      <w:r>
        <w:rPr>
          <w:rFonts w:ascii="黑体" w:hAnsi="黑体" w:cs="黑体"/>
          <w:sz w:val="21"/>
          <w:szCs w:val="21"/>
        </w:rPr>
        <w:fldChar w:fldCharType="end"/>
      </w:r>
      <w:bookmarkStart w:id="268" w:name="_Toc12732"/>
      <w:r>
        <w:rPr>
          <w:rFonts w:hint="eastAsia" w:ascii="黑体" w:hAnsi="黑体" w:cs="黑体"/>
          <w:sz w:val="21"/>
          <w:szCs w:val="21"/>
        </w:rPr>
        <w:t xml:space="preserve"> 切割精度偏差</w:t>
      </w:r>
      <w:bookmarkEnd w:id="268"/>
    </w:p>
    <w:tbl>
      <w:tblPr>
        <w:tblStyle w:val="36"/>
        <w:tblW w:w="54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135"/>
        <w:gridCol w:w="1135"/>
        <w:gridCol w:w="1133"/>
        <w:gridCol w:w="1133"/>
        <w:gridCol w:w="1135"/>
        <w:gridCol w:w="1421"/>
        <w:gridCol w:w="928"/>
        <w:gridCol w:w="1180"/>
      </w:tblGrid>
      <w:tr w14:paraId="588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5820E8F3">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eastAsia" w:asciiTheme="minorEastAsia" w:hAnsiTheme="minorEastAsia" w:eastAsiaTheme="minorEastAsia"/>
                <w:bCs/>
                <w:sz w:val="18"/>
                <w:szCs w:val="18"/>
              </w:rPr>
              <w:t>切割规划</w:t>
            </w:r>
          </w:p>
        </w:tc>
        <w:tc>
          <w:tcPr>
            <w:tcW w:w="1090" w:type="pct"/>
            <w:gridSpan w:val="2"/>
            <w:tcBorders>
              <w:top w:val="single" w:color="auto" w:sz="4" w:space="0"/>
              <w:left w:val="single" w:color="auto" w:sz="4" w:space="0"/>
              <w:bottom w:val="single" w:color="auto" w:sz="4" w:space="0"/>
              <w:right w:val="single" w:color="auto" w:sz="4" w:space="0"/>
            </w:tcBorders>
            <w:vAlign w:val="center"/>
          </w:tcPr>
          <w:p w14:paraId="01959184">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定长度/宽度</w:t>
            </w:r>
          </w:p>
        </w:tc>
        <w:tc>
          <w:tcPr>
            <w:tcW w:w="1633" w:type="pct"/>
            <w:gridSpan w:val="3"/>
            <w:tcBorders>
              <w:top w:val="single" w:color="auto" w:sz="4" w:space="0"/>
              <w:left w:val="single" w:color="auto" w:sz="4" w:space="0"/>
              <w:bottom w:val="single" w:color="auto" w:sz="4" w:space="0"/>
              <w:right w:val="single" w:color="auto" w:sz="4" w:space="0"/>
            </w:tcBorders>
            <w:vAlign w:val="center"/>
          </w:tcPr>
          <w:p w14:paraId="61FC2342">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定厚度</w:t>
            </w:r>
          </w:p>
        </w:tc>
        <w:tc>
          <w:tcPr>
            <w:tcW w:w="682" w:type="pct"/>
            <w:tcBorders>
              <w:top w:val="single" w:color="auto" w:sz="4" w:space="0"/>
              <w:left w:val="single" w:color="auto" w:sz="4" w:space="0"/>
              <w:bottom w:val="single" w:color="auto" w:sz="4" w:space="0"/>
              <w:right w:val="single" w:color="auto" w:sz="4" w:space="0"/>
            </w:tcBorders>
            <w:vAlign w:val="center"/>
          </w:tcPr>
          <w:p w14:paraId="20E17E8F">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定形状</w:t>
            </w:r>
          </w:p>
        </w:tc>
        <w:tc>
          <w:tcPr>
            <w:tcW w:w="1011" w:type="pct"/>
            <w:gridSpan w:val="2"/>
            <w:tcBorders>
              <w:top w:val="single" w:color="auto" w:sz="4" w:space="0"/>
              <w:left w:val="single" w:color="auto" w:sz="4" w:space="0"/>
              <w:bottom w:val="single" w:color="auto" w:sz="4" w:space="0"/>
              <w:right w:val="single" w:color="auto" w:sz="4" w:space="0"/>
            </w:tcBorders>
            <w:vAlign w:val="center"/>
          </w:tcPr>
          <w:p w14:paraId="05C10241">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定质量</w:t>
            </w:r>
          </w:p>
        </w:tc>
      </w:tr>
      <w:tr w14:paraId="3AFC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46F0CF50">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规格</w:t>
            </w:r>
          </w:p>
        </w:tc>
        <w:tc>
          <w:tcPr>
            <w:tcW w:w="545" w:type="pct"/>
            <w:tcBorders>
              <w:top w:val="single" w:color="auto" w:sz="4" w:space="0"/>
              <w:left w:val="single" w:color="auto" w:sz="4" w:space="0"/>
              <w:bottom w:val="single" w:color="auto" w:sz="4" w:space="0"/>
              <w:right w:val="single" w:color="auto" w:sz="4" w:space="0"/>
            </w:tcBorders>
            <w:vAlign w:val="center"/>
          </w:tcPr>
          <w:p w14:paraId="1F4E1152">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≤20</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p>
        </w:tc>
        <w:tc>
          <w:tcPr>
            <w:tcW w:w="545" w:type="pct"/>
            <w:tcBorders>
              <w:top w:val="single" w:color="auto" w:sz="4" w:space="0"/>
              <w:left w:val="single" w:color="auto" w:sz="4" w:space="0"/>
              <w:bottom w:val="single" w:color="auto" w:sz="4" w:space="0"/>
              <w:right w:val="single" w:color="auto" w:sz="4" w:space="0"/>
            </w:tcBorders>
            <w:vAlign w:val="center"/>
          </w:tcPr>
          <w:p w14:paraId="10FB47CA">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＞20</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p>
        </w:tc>
        <w:tc>
          <w:tcPr>
            <w:tcW w:w="544" w:type="pct"/>
            <w:tcBorders>
              <w:top w:val="single" w:color="auto" w:sz="4" w:space="0"/>
              <w:left w:val="single" w:color="auto" w:sz="4" w:space="0"/>
              <w:bottom w:val="single" w:color="auto" w:sz="4" w:space="0"/>
              <w:right w:val="single" w:color="auto" w:sz="4" w:space="0"/>
            </w:tcBorders>
            <w:vAlign w:val="center"/>
          </w:tcPr>
          <w:p w14:paraId="12FDD16C">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≤5</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p>
        </w:tc>
        <w:tc>
          <w:tcPr>
            <w:tcW w:w="544" w:type="pct"/>
            <w:tcBorders>
              <w:top w:val="single" w:color="auto" w:sz="4" w:space="0"/>
              <w:left w:val="single" w:color="auto" w:sz="4" w:space="0"/>
              <w:bottom w:val="single" w:color="auto" w:sz="4" w:space="0"/>
              <w:right w:val="single" w:color="auto" w:sz="4" w:space="0"/>
            </w:tcBorders>
            <w:vAlign w:val="center"/>
          </w:tcPr>
          <w:p w14:paraId="2E57E930">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5</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r>
              <w:rPr>
                <w:rFonts w:hint="default" w:ascii="Times New Roman" w:hAnsi="Times New Roman" w:eastAsiaTheme="minorEastAsia"/>
                <w:bCs/>
                <w:sz w:val="18"/>
                <w:szCs w:val="18"/>
              </w:rPr>
              <w:t>~</w:t>
            </w:r>
            <w:r>
              <w:rPr>
                <w:rFonts w:hint="default" w:asciiTheme="minorEastAsia" w:hAnsiTheme="minorEastAsia" w:eastAsiaTheme="minorEastAsia"/>
                <w:bCs/>
                <w:sz w:val="18"/>
                <w:szCs w:val="18"/>
              </w:rPr>
              <w:t>10</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p>
        </w:tc>
        <w:tc>
          <w:tcPr>
            <w:tcW w:w="544" w:type="pct"/>
            <w:tcBorders>
              <w:top w:val="single" w:color="auto" w:sz="4" w:space="0"/>
              <w:left w:val="single" w:color="auto" w:sz="4" w:space="0"/>
              <w:bottom w:val="single" w:color="auto" w:sz="4" w:space="0"/>
              <w:right w:val="single" w:color="auto" w:sz="4" w:space="0"/>
            </w:tcBorders>
            <w:vAlign w:val="center"/>
          </w:tcPr>
          <w:p w14:paraId="7D999ED1">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＞10</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mm</w:t>
            </w:r>
          </w:p>
        </w:tc>
        <w:tc>
          <w:tcPr>
            <w:tcW w:w="682" w:type="pct"/>
            <w:tcBorders>
              <w:top w:val="single" w:color="auto" w:sz="4" w:space="0"/>
              <w:left w:val="single" w:color="auto" w:sz="4" w:space="0"/>
              <w:bottom w:val="single" w:color="auto" w:sz="4" w:space="0"/>
              <w:right w:val="single" w:color="auto" w:sz="4" w:space="0"/>
            </w:tcBorders>
            <w:vAlign w:val="center"/>
          </w:tcPr>
          <w:p w14:paraId="096EA39A">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sz w:val="18"/>
                <w:szCs w:val="18"/>
              </w:rPr>
            </w:pPr>
            <w:r>
              <w:rPr>
                <w:rFonts w:hint="default" w:asciiTheme="minorEastAsia" w:hAnsiTheme="minorEastAsia" w:eastAsiaTheme="minorEastAsia"/>
                <w:sz w:val="18"/>
                <w:szCs w:val="18"/>
              </w:rPr>
              <w:t>截面积</w:t>
            </w:r>
          </w:p>
        </w:tc>
        <w:tc>
          <w:tcPr>
            <w:tcW w:w="445" w:type="pct"/>
            <w:tcBorders>
              <w:top w:val="single" w:color="auto" w:sz="4" w:space="0"/>
              <w:left w:val="single" w:color="auto" w:sz="4" w:space="0"/>
              <w:bottom w:val="single" w:color="auto" w:sz="4" w:space="0"/>
              <w:right w:val="single" w:color="auto" w:sz="4" w:space="0"/>
            </w:tcBorders>
            <w:vAlign w:val="center"/>
          </w:tcPr>
          <w:p w14:paraId="7486FF2B">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sz w:val="18"/>
                <w:szCs w:val="18"/>
              </w:rPr>
              <w:t>≤120 g</w:t>
            </w:r>
          </w:p>
        </w:tc>
        <w:tc>
          <w:tcPr>
            <w:tcW w:w="565" w:type="pct"/>
            <w:tcBorders>
              <w:top w:val="single" w:color="auto" w:sz="4" w:space="0"/>
              <w:left w:val="single" w:color="auto" w:sz="4" w:space="0"/>
              <w:bottom w:val="single" w:color="auto" w:sz="4" w:space="0"/>
              <w:right w:val="single" w:color="auto" w:sz="4" w:space="0"/>
            </w:tcBorders>
            <w:vAlign w:val="center"/>
          </w:tcPr>
          <w:p w14:paraId="79F8059C">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w:t>
            </w:r>
            <w:r>
              <w:rPr>
                <w:rFonts w:hint="default" w:asciiTheme="minorEastAsia" w:hAnsiTheme="minorEastAsia" w:eastAsiaTheme="minorEastAsia"/>
                <w:sz w:val="18"/>
                <w:szCs w:val="18"/>
              </w:rPr>
              <w:t>120 g</w:t>
            </w:r>
          </w:p>
        </w:tc>
      </w:tr>
      <w:tr w14:paraId="6F0E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582" w:type="pct"/>
            <w:tcBorders>
              <w:top w:val="single" w:color="auto" w:sz="4" w:space="0"/>
              <w:left w:val="single" w:color="auto" w:sz="4" w:space="0"/>
              <w:bottom w:val="single" w:color="auto" w:sz="4" w:space="0"/>
              <w:right w:val="single" w:color="auto" w:sz="4" w:space="0"/>
            </w:tcBorders>
            <w:vAlign w:val="center"/>
          </w:tcPr>
          <w:p w14:paraId="7793B5CF">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精度</w:t>
            </w:r>
            <w:r>
              <w:rPr>
                <w:rFonts w:hint="eastAsia" w:asciiTheme="minorEastAsia" w:hAnsiTheme="minorEastAsia" w:eastAsiaTheme="minorEastAsia"/>
                <w:bCs/>
                <w:sz w:val="18"/>
                <w:szCs w:val="18"/>
              </w:rPr>
              <w:t>偏差</w:t>
            </w:r>
          </w:p>
        </w:tc>
        <w:tc>
          <w:tcPr>
            <w:tcW w:w="545" w:type="pct"/>
            <w:tcBorders>
              <w:top w:val="single" w:color="auto" w:sz="4" w:space="0"/>
              <w:left w:val="single" w:color="auto" w:sz="4" w:space="0"/>
              <w:bottom w:val="single" w:color="auto" w:sz="4" w:space="0"/>
              <w:right w:val="single" w:color="auto" w:sz="4" w:space="0"/>
            </w:tcBorders>
            <w:vAlign w:val="center"/>
          </w:tcPr>
          <w:p w14:paraId="78B2C26D">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≤10%</w:t>
            </w:r>
          </w:p>
        </w:tc>
        <w:tc>
          <w:tcPr>
            <w:tcW w:w="545" w:type="pct"/>
            <w:tcBorders>
              <w:top w:val="single" w:color="auto" w:sz="4" w:space="0"/>
              <w:left w:val="single" w:color="auto" w:sz="4" w:space="0"/>
              <w:bottom w:val="single" w:color="auto" w:sz="4" w:space="0"/>
              <w:right w:val="single" w:color="auto" w:sz="4" w:space="0"/>
            </w:tcBorders>
            <w:vAlign w:val="center"/>
          </w:tcPr>
          <w:p w14:paraId="7CD9D617">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≤5%</w:t>
            </w:r>
          </w:p>
        </w:tc>
        <w:tc>
          <w:tcPr>
            <w:tcW w:w="544" w:type="pct"/>
            <w:tcBorders>
              <w:top w:val="single" w:color="auto" w:sz="4" w:space="0"/>
              <w:left w:val="single" w:color="auto" w:sz="4" w:space="0"/>
              <w:bottom w:val="single" w:color="auto" w:sz="4" w:space="0"/>
              <w:right w:val="single" w:color="auto" w:sz="4" w:space="0"/>
            </w:tcBorders>
            <w:vAlign w:val="center"/>
          </w:tcPr>
          <w:p w14:paraId="4BF7325B">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w:t>
            </w:r>
            <w:r>
              <w:rPr>
                <w:rFonts w:hint="eastAsia" w:asciiTheme="minorEastAsia" w:hAnsiTheme="minorEastAsia" w:eastAsiaTheme="minorEastAsia"/>
                <w:bCs/>
                <w:sz w:val="18"/>
                <w:szCs w:val="18"/>
                <w:lang w:val="en-US" w:eastAsia="zh-CN"/>
              </w:rPr>
              <w:t>3</w:t>
            </w:r>
            <w:r>
              <w:rPr>
                <w:rFonts w:hint="default" w:asciiTheme="minorEastAsia" w:hAnsiTheme="minorEastAsia" w:eastAsiaTheme="minorEastAsia"/>
                <w:bCs/>
                <w:sz w:val="18"/>
                <w:szCs w:val="18"/>
              </w:rPr>
              <w:t>0%</w:t>
            </w:r>
          </w:p>
        </w:tc>
        <w:tc>
          <w:tcPr>
            <w:tcW w:w="544" w:type="pct"/>
            <w:tcBorders>
              <w:top w:val="single" w:color="auto" w:sz="4" w:space="0"/>
              <w:left w:val="single" w:color="auto" w:sz="4" w:space="0"/>
              <w:bottom w:val="single" w:color="auto" w:sz="4" w:space="0"/>
              <w:right w:val="single" w:color="auto" w:sz="4" w:space="0"/>
            </w:tcBorders>
            <w:vAlign w:val="center"/>
          </w:tcPr>
          <w:p w14:paraId="6553AC97">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w:t>
            </w:r>
            <w:r>
              <w:rPr>
                <w:rFonts w:hint="eastAsia" w:asciiTheme="minorEastAsia" w:hAnsiTheme="minorEastAsia" w:eastAsiaTheme="minorEastAsia"/>
                <w:bCs/>
                <w:sz w:val="18"/>
                <w:szCs w:val="18"/>
                <w:lang w:val="en-US" w:eastAsia="zh-CN"/>
              </w:rPr>
              <w:t>1</w:t>
            </w:r>
            <w:r>
              <w:rPr>
                <w:rFonts w:hint="default" w:asciiTheme="minorEastAsia" w:hAnsiTheme="minorEastAsia" w:eastAsiaTheme="minorEastAsia"/>
                <w:bCs/>
                <w:sz w:val="18"/>
                <w:szCs w:val="18"/>
              </w:rPr>
              <w:t>0%</w:t>
            </w:r>
          </w:p>
        </w:tc>
        <w:tc>
          <w:tcPr>
            <w:tcW w:w="544" w:type="pct"/>
            <w:tcBorders>
              <w:top w:val="single" w:color="auto" w:sz="4" w:space="0"/>
              <w:left w:val="single" w:color="auto" w:sz="4" w:space="0"/>
              <w:bottom w:val="single" w:color="auto" w:sz="4" w:space="0"/>
              <w:right w:val="single" w:color="auto" w:sz="4" w:space="0"/>
            </w:tcBorders>
            <w:vAlign w:val="center"/>
          </w:tcPr>
          <w:p w14:paraId="56110D66">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w:t>
            </w:r>
            <w:r>
              <w:rPr>
                <w:rFonts w:hint="eastAsia" w:asciiTheme="minorEastAsia" w:hAnsiTheme="minorEastAsia" w:eastAsiaTheme="minorEastAsia"/>
                <w:bCs/>
                <w:sz w:val="18"/>
                <w:szCs w:val="18"/>
                <w:lang w:val="en-US" w:eastAsia="zh-CN"/>
              </w:rPr>
              <w:t>5</w:t>
            </w:r>
            <w:r>
              <w:rPr>
                <w:rFonts w:hint="default" w:asciiTheme="minorEastAsia" w:hAnsiTheme="minorEastAsia" w:eastAsiaTheme="minorEastAsia"/>
                <w:bCs/>
                <w:sz w:val="18"/>
                <w:szCs w:val="18"/>
              </w:rPr>
              <w:t>%</w:t>
            </w:r>
          </w:p>
        </w:tc>
        <w:tc>
          <w:tcPr>
            <w:tcW w:w="682" w:type="pct"/>
            <w:tcBorders>
              <w:top w:val="single" w:color="auto" w:sz="4" w:space="0"/>
              <w:left w:val="single" w:color="auto" w:sz="4" w:space="0"/>
              <w:bottom w:val="single" w:color="auto" w:sz="4" w:space="0"/>
              <w:right w:val="single" w:color="auto" w:sz="4" w:space="0"/>
            </w:tcBorders>
            <w:vAlign w:val="center"/>
          </w:tcPr>
          <w:p w14:paraId="673BD526">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≤15%</w:t>
            </w:r>
          </w:p>
        </w:tc>
        <w:tc>
          <w:tcPr>
            <w:tcW w:w="445" w:type="pct"/>
            <w:tcBorders>
              <w:top w:val="single" w:color="auto" w:sz="4" w:space="0"/>
              <w:left w:val="single" w:color="auto" w:sz="4" w:space="0"/>
              <w:bottom w:val="single" w:color="auto" w:sz="4" w:space="0"/>
              <w:right w:val="single" w:color="auto" w:sz="4" w:space="0"/>
            </w:tcBorders>
            <w:vAlign w:val="center"/>
          </w:tcPr>
          <w:p w14:paraId="7D6CFD80">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≤±4</w:t>
            </w:r>
            <w:r>
              <w:rPr>
                <w:rFonts w:hint="eastAsia" w:asciiTheme="minorEastAsia" w:hAnsiTheme="minorEastAsia" w:eastAsiaTheme="minorEastAsia"/>
                <w:bCs/>
                <w:sz w:val="18"/>
                <w:szCs w:val="18"/>
              </w:rPr>
              <w:t xml:space="preserve"> </w:t>
            </w:r>
            <w:r>
              <w:rPr>
                <w:rFonts w:hint="default" w:asciiTheme="minorEastAsia" w:hAnsiTheme="minorEastAsia" w:eastAsiaTheme="minorEastAsia"/>
                <w:bCs/>
                <w:sz w:val="18"/>
                <w:szCs w:val="18"/>
              </w:rPr>
              <w:t>g</w:t>
            </w:r>
          </w:p>
        </w:tc>
        <w:tc>
          <w:tcPr>
            <w:tcW w:w="565" w:type="pct"/>
            <w:tcBorders>
              <w:top w:val="single" w:color="auto" w:sz="4" w:space="0"/>
              <w:left w:val="single" w:color="auto" w:sz="4" w:space="0"/>
              <w:bottom w:val="single" w:color="auto" w:sz="4" w:space="0"/>
              <w:right w:val="single" w:color="auto" w:sz="4" w:space="0"/>
            </w:tcBorders>
            <w:vAlign w:val="center"/>
          </w:tcPr>
          <w:p w14:paraId="59460A84">
            <w:pPr>
              <w:pStyle w:val="169"/>
              <w:keepNext w:val="0"/>
              <w:keepLines w:val="0"/>
              <w:widowControl/>
              <w:suppressLineNumbers w:val="0"/>
              <w:spacing w:before="0" w:beforeLines="0" w:beforeAutospacing="0" w:after="0" w:afterLines="0" w:afterAutospacing="0" w:line="240" w:lineRule="auto"/>
              <w:ind w:left="0" w:right="0"/>
              <w:jc w:val="center"/>
              <w:outlineLvl w:val="9"/>
              <w:rPr>
                <w:rFonts w:hint="eastAsia" w:asciiTheme="minorEastAsia" w:hAnsiTheme="minorEastAsia" w:eastAsiaTheme="minorEastAsia"/>
                <w:bCs/>
                <w:sz w:val="18"/>
                <w:szCs w:val="18"/>
              </w:rPr>
            </w:pPr>
            <w:r>
              <w:rPr>
                <w:rFonts w:hint="default" w:asciiTheme="minorEastAsia" w:hAnsiTheme="minorEastAsia" w:eastAsiaTheme="minorEastAsia"/>
                <w:bCs/>
                <w:sz w:val="18"/>
                <w:szCs w:val="18"/>
              </w:rPr>
              <w:t>≤±</w:t>
            </w:r>
            <w:r>
              <w:rPr>
                <w:rFonts w:hint="eastAsia" w:asciiTheme="minorEastAsia" w:hAnsiTheme="minorEastAsia" w:eastAsiaTheme="minorEastAsia"/>
                <w:bCs/>
                <w:sz w:val="18"/>
                <w:szCs w:val="18"/>
              </w:rPr>
              <w:t>切割重量</w:t>
            </w:r>
            <w:r>
              <w:rPr>
                <w:rFonts w:hint="default" w:asciiTheme="minorEastAsia" w:hAnsiTheme="minorEastAsia" w:eastAsiaTheme="minorEastAsia"/>
                <w:bCs/>
                <w:sz w:val="18"/>
                <w:szCs w:val="18"/>
              </w:rPr>
              <w:t>3%</w:t>
            </w:r>
          </w:p>
        </w:tc>
      </w:tr>
    </w:tbl>
    <w:p w14:paraId="1FB2895A">
      <w:pPr>
        <w:pStyle w:val="169"/>
        <w:numPr>
          <w:ilvl w:val="1"/>
          <w:numId w:val="18"/>
        </w:numPr>
        <w:spacing w:line="240" w:lineRule="auto"/>
        <w:jc w:val="both"/>
      </w:pPr>
      <w:bookmarkStart w:id="269" w:name="_Toc1"/>
      <w:r>
        <w:t>试验</w:t>
      </w:r>
      <w:r>
        <w:rPr>
          <w:rFonts w:hint="eastAsia"/>
        </w:rPr>
        <w:t>方法</w:t>
      </w:r>
      <w:bookmarkEnd w:id="266"/>
      <w:bookmarkEnd w:id="267"/>
      <w:bookmarkEnd w:id="269"/>
    </w:p>
    <w:p w14:paraId="1F4C038F">
      <w:pPr>
        <w:widowControl/>
        <w:numPr>
          <w:ilvl w:val="2"/>
          <w:numId w:val="18"/>
        </w:numPr>
        <w:spacing w:before="156" w:beforeLines="50" w:after="156" w:afterLines="50"/>
        <w:outlineLvl w:val="1"/>
        <w:rPr>
          <w:rFonts w:ascii="黑体" w:eastAsia="黑体"/>
          <w:kern w:val="0"/>
          <w:szCs w:val="21"/>
        </w:rPr>
      </w:pPr>
      <w:bookmarkStart w:id="270" w:name="_Toc27722"/>
      <w:bookmarkStart w:id="271" w:name="_Toc196238811"/>
      <w:r>
        <w:rPr>
          <w:rFonts w:hint="eastAsia" w:ascii="黑体" w:eastAsia="黑体"/>
          <w:kern w:val="0"/>
          <w:szCs w:val="21"/>
        </w:rPr>
        <w:t>试验条件</w:t>
      </w:r>
      <w:bookmarkEnd w:id="270"/>
      <w:bookmarkEnd w:id="271"/>
    </w:p>
    <w:p w14:paraId="423151D3">
      <w:pPr>
        <w:numPr>
          <w:ilvl w:val="3"/>
          <w:numId w:val="18"/>
        </w:numPr>
        <w:outlineLvl w:val="2"/>
        <w:rPr>
          <w:rFonts w:hint="eastAsia" w:ascii="宋体" w:hAnsi="宋体" w:cs="宋体"/>
          <w:kern w:val="0"/>
        </w:rPr>
      </w:pPr>
      <w:bookmarkStart w:id="272" w:name="_Toc234307610"/>
      <w:bookmarkStart w:id="273" w:name="_Toc6291"/>
      <w:r>
        <w:rPr>
          <w:rFonts w:hint="eastAsia" w:ascii="宋体" w:hAnsi="宋体" w:cs="宋体"/>
          <w:kern w:val="0"/>
        </w:rPr>
        <w:t>试验</w:t>
      </w:r>
      <w:r>
        <w:rPr>
          <w:rFonts w:hint="eastAsia" w:ascii="宋体" w:hAnsi="宋体" w:cs="宋体"/>
        </w:rPr>
        <w:t>环</w:t>
      </w:r>
      <w:r>
        <w:rPr>
          <w:rFonts w:hint="eastAsia" w:ascii="宋体" w:hAnsi="宋体" w:cs="宋体"/>
          <w:kern w:val="0"/>
        </w:rPr>
        <w:t>境温度应为0 ℃～40 ℃；环境相对湿度不应大于85%。</w:t>
      </w:r>
      <w:bookmarkEnd w:id="272"/>
      <w:bookmarkEnd w:id="273"/>
    </w:p>
    <w:p w14:paraId="791CF36D">
      <w:pPr>
        <w:numPr>
          <w:ilvl w:val="3"/>
          <w:numId w:val="18"/>
        </w:numPr>
        <w:outlineLvl w:val="2"/>
        <w:rPr>
          <w:rFonts w:hint="eastAsia" w:ascii="宋体" w:hAnsi="宋体" w:cs="宋体"/>
          <w:kern w:val="0"/>
        </w:rPr>
      </w:pPr>
      <w:bookmarkStart w:id="274" w:name="_Toc234307611"/>
      <w:bookmarkStart w:id="275" w:name="_Toc23873"/>
      <w:r>
        <w:rPr>
          <w:rFonts w:hint="eastAsia" w:ascii="宋体" w:hAnsi="宋体" w:cs="宋体"/>
          <w:kern w:val="0"/>
        </w:rPr>
        <w:t>海拔不应超过1 000 m。</w:t>
      </w:r>
      <w:bookmarkEnd w:id="274"/>
      <w:bookmarkEnd w:id="275"/>
    </w:p>
    <w:p w14:paraId="66B38C63">
      <w:pPr>
        <w:numPr>
          <w:ilvl w:val="3"/>
          <w:numId w:val="18"/>
        </w:numPr>
        <w:outlineLvl w:val="2"/>
        <w:rPr>
          <w:rFonts w:hint="eastAsia" w:ascii="宋体" w:hAnsi="宋体" w:cs="宋体"/>
          <w:kern w:val="0"/>
        </w:rPr>
      </w:pPr>
      <w:bookmarkStart w:id="276" w:name="_Toc7117"/>
      <w:bookmarkStart w:id="277" w:name="_Toc234307612"/>
      <w:r>
        <w:rPr>
          <w:rFonts w:hint="eastAsia" w:ascii="宋体" w:hAnsi="宋体" w:cs="宋体"/>
          <w:kern w:val="0"/>
        </w:rPr>
        <w:t>试验物</w:t>
      </w:r>
      <w:r>
        <w:rPr>
          <w:rFonts w:hint="eastAsia" w:ascii="宋体" w:hAnsi="宋体" w:cs="宋体"/>
        </w:rPr>
        <w:t>料为无</w:t>
      </w:r>
      <w:r>
        <w:rPr>
          <w:rFonts w:hint="eastAsia" w:ascii="宋体" w:hAnsi="宋体" w:cs="宋体"/>
          <w:kern w:val="0"/>
          <w:szCs w:val="21"/>
        </w:rPr>
        <w:t>骨肉</w:t>
      </w:r>
      <w:r>
        <w:rPr>
          <w:rFonts w:hint="eastAsia" w:ascii="宋体" w:hAnsi="宋体" w:cs="宋体"/>
        </w:rPr>
        <w:t>块（温</w:t>
      </w:r>
      <w:r>
        <w:rPr>
          <w:rFonts w:hint="eastAsia" w:ascii="宋体" w:hAnsi="宋体" w:cs="宋体"/>
          <w:kern w:val="0"/>
        </w:rPr>
        <w:t>度≥-2℃）。</w:t>
      </w:r>
      <w:bookmarkEnd w:id="276"/>
      <w:bookmarkEnd w:id="277"/>
    </w:p>
    <w:p w14:paraId="111DB278">
      <w:pPr>
        <w:widowControl/>
        <w:numPr>
          <w:ilvl w:val="2"/>
          <w:numId w:val="18"/>
        </w:numPr>
        <w:spacing w:before="156" w:beforeLines="50" w:after="156" w:afterLines="50"/>
        <w:outlineLvl w:val="1"/>
        <w:rPr>
          <w:rFonts w:ascii="黑体" w:eastAsia="黑体"/>
          <w:kern w:val="0"/>
          <w:szCs w:val="21"/>
        </w:rPr>
      </w:pPr>
      <w:bookmarkStart w:id="278" w:name="_Toc196238812"/>
      <w:bookmarkStart w:id="279" w:name="_Toc16085"/>
      <w:r>
        <w:rPr>
          <w:rFonts w:hint="eastAsia" w:ascii="黑体" w:eastAsia="黑体"/>
          <w:kern w:val="0"/>
          <w:szCs w:val="21"/>
        </w:rPr>
        <w:t>材料</w:t>
      </w:r>
      <w:r>
        <w:rPr>
          <w:rFonts w:hint="eastAsia" w:eastAsia="黑体"/>
          <w:kern w:val="0"/>
          <w:szCs w:val="21"/>
        </w:rPr>
        <w:t>要求</w:t>
      </w:r>
      <w:r>
        <w:rPr>
          <w:rFonts w:hint="eastAsia" w:ascii="黑体" w:eastAsia="黑体"/>
          <w:kern w:val="0"/>
          <w:szCs w:val="21"/>
        </w:rPr>
        <w:t>检查</w:t>
      </w:r>
      <w:bookmarkEnd w:id="278"/>
      <w:bookmarkEnd w:id="279"/>
    </w:p>
    <w:p w14:paraId="3B546CC7">
      <w:pPr>
        <w:widowControl/>
        <w:ind w:firstLine="420" w:firstLineChars="200"/>
        <w:rPr>
          <w:kern w:val="0"/>
          <w:szCs w:val="21"/>
        </w:rPr>
      </w:pPr>
      <w:bookmarkStart w:id="280" w:name="_Toc196238813"/>
      <w:bookmarkStart w:id="281" w:name="_Toc196241196"/>
      <w:r>
        <w:rPr>
          <w:rFonts w:hint="eastAsia"/>
          <w:kern w:val="0"/>
          <w:szCs w:val="21"/>
        </w:rPr>
        <w:t>检查切分机材质报告单及质量合格证明书。</w:t>
      </w:r>
      <w:bookmarkEnd w:id="280"/>
      <w:bookmarkEnd w:id="281"/>
    </w:p>
    <w:p w14:paraId="30DDD733">
      <w:pPr>
        <w:widowControl/>
        <w:numPr>
          <w:ilvl w:val="2"/>
          <w:numId w:val="18"/>
        </w:numPr>
        <w:spacing w:before="156" w:beforeLines="50" w:after="156" w:afterLines="50"/>
        <w:outlineLvl w:val="1"/>
        <w:rPr>
          <w:rFonts w:ascii="黑体" w:eastAsia="黑体"/>
          <w:kern w:val="0"/>
          <w:szCs w:val="21"/>
        </w:rPr>
      </w:pPr>
      <w:bookmarkStart w:id="282" w:name="_Toc27748"/>
      <w:bookmarkStart w:id="283" w:name="_Toc196238814"/>
      <w:r>
        <w:rPr>
          <w:rFonts w:hint="eastAsia" w:ascii="黑体" w:eastAsia="黑体"/>
          <w:kern w:val="0"/>
          <w:szCs w:val="21"/>
        </w:rPr>
        <w:t>加工</w:t>
      </w:r>
      <w:r>
        <w:rPr>
          <w:rFonts w:hint="eastAsia" w:eastAsia="黑体"/>
          <w:kern w:val="0"/>
          <w:szCs w:val="21"/>
        </w:rPr>
        <w:t>要求</w:t>
      </w:r>
      <w:r>
        <w:rPr>
          <w:rFonts w:hint="eastAsia" w:ascii="黑体" w:eastAsia="黑体"/>
          <w:kern w:val="0"/>
          <w:szCs w:val="21"/>
        </w:rPr>
        <w:t>检查</w:t>
      </w:r>
      <w:bookmarkEnd w:id="282"/>
      <w:bookmarkEnd w:id="283"/>
    </w:p>
    <w:p w14:paraId="49958F40">
      <w:pPr>
        <w:numPr>
          <w:ilvl w:val="3"/>
          <w:numId w:val="18"/>
        </w:numPr>
        <w:outlineLvl w:val="2"/>
        <w:rPr>
          <w:rFonts w:hint="eastAsia" w:ascii="宋体" w:hAnsi="宋体" w:cs="宋体"/>
          <w:kern w:val="0"/>
        </w:rPr>
      </w:pPr>
      <w:bookmarkStart w:id="284" w:name="_Toc234307615"/>
      <w:bookmarkStart w:id="285" w:name="_Toc18348"/>
      <w:r>
        <w:rPr>
          <w:rFonts w:hint="eastAsia" w:ascii="宋体" w:hAnsi="宋体" w:cs="宋体"/>
          <w:kern w:val="0"/>
          <w:szCs w:val="21"/>
        </w:rPr>
        <w:t>按</w:t>
      </w:r>
      <w:r>
        <w:rPr>
          <w:rFonts w:hint="eastAsia" w:ascii="宋体" w:hAnsi="宋体" w:cs="宋体"/>
          <w:color w:val="000000"/>
          <w:kern w:val="0"/>
          <w:szCs w:val="21"/>
        </w:rPr>
        <w:t>SB/T 223和</w:t>
      </w:r>
      <w:r>
        <w:rPr>
          <w:rFonts w:hint="eastAsia" w:ascii="宋体" w:hAnsi="宋体" w:cs="宋体"/>
          <w:kern w:val="0"/>
          <w:szCs w:val="21"/>
        </w:rPr>
        <w:t>图样、</w:t>
      </w:r>
      <w:r>
        <w:rPr>
          <w:rFonts w:hint="eastAsia" w:ascii="宋体" w:hAnsi="宋体" w:cs="宋体"/>
          <w:kern w:val="0"/>
        </w:rPr>
        <w:t>技术文件的规定，目测或选择相应精度的检验工具、量具检查切分机零部件的机械加工质量。</w:t>
      </w:r>
      <w:bookmarkEnd w:id="284"/>
      <w:bookmarkEnd w:id="285"/>
    </w:p>
    <w:p w14:paraId="09A56E48">
      <w:pPr>
        <w:numPr>
          <w:ilvl w:val="3"/>
          <w:numId w:val="18"/>
        </w:numPr>
        <w:outlineLvl w:val="2"/>
        <w:rPr>
          <w:rFonts w:hint="eastAsia" w:ascii="宋体" w:hAnsi="宋体" w:cs="宋体"/>
          <w:kern w:val="0"/>
        </w:rPr>
      </w:pPr>
      <w:bookmarkStart w:id="286" w:name="_Toc234307616"/>
      <w:bookmarkStart w:id="287" w:name="_Toc21033"/>
      <w:r>
        <w:rPr>
          <w:rFonts w:hint="eastAsia" w:ascii="宋体" w:hAnsi="宋体" w:cs="宋体"/>
          <w:kern w:val="0"/>
        </w:rPr>
        <w:t>按SB/T 225的规定检查切分机铸件质量。</w:t>
      </w:r>
      <w:bookmarkEnd w:id="286"/>
      <w:bookmarkEnd w:id="287"/>
    </w:p>
    <w:p w14:paraId="2A848671">
      <w:pPr>
        <w:numPr>
          <w:ilvl w:val="3"/>
          <w:numId w:val="18"/>
        </w:numPr>
        <w:outlineLvl w:val="2"/>
        <w:rPr>
          <w:rFonts w:hint="eastAsia" w:ascii="宋体" w:hAnsi="宋体" w:cs="宋体"/>
          <w:kern w:val="0"/>
        </w:rPr>
      </w:pPr>
      <w:bookmarkStart w:id="288" w:name="_Toc17705"/>
      <w:bookmarkStart w:id="289" w:name="_Toc234307617"/>
      <w:r>
        <w:rPr>
          <w:rFonts w:hint="eastAsia" w:ascii="宋体" w:hAnsi="宋体" w:cs="宋体"/>
          <w:kern w:val="0"/>
        </w:rPr>
        <w:t>按SB/T 226的规定检查设备焊接部位质量。</w:t>
      </w:r>
      <w:bookmarkEnd w:id="288"/>
      <w:bookmarkEnd w:id="289"/>
    </w:p>
    <w:p w14:paraId="211733C9">
      <w:pPr>
        <w:numPr>
          <w:ilvl w:val="3"/>
          <w:numId w:val="18"/>
        </w:numPr>
        <w:outlineLvl w:val="2"/>
        <w:rPr>
          <w:rFonts w:hint="eastAsia" w:ascii="宋体" w:hAnsi="宋体" w:cs="宋体"/>
          <w:kern w:val="0"/>
        </w:rPr>
      </w:pPr>
      <w:bookmarkStart w:id="290" w:name="_Toc15989"/>
      <w:bookmarkStart w:id="291" w:name="_Toc234307618"/>
      <w:r>
        <w:rPr>
          <w:rFonts w:hint="eastAsia" w:ascii="宋体" w:hAnsi="宋体" w:cs="宋体"/>
          <w:kern w:val="0"/>
        </w:rPr>
        <w:t>检查切分机</w:t>
      </w:r>
      <w:r>
        <w:rPr>
          <w:rFonts w:ascii="宋体" w:hAnsi="宋体" w:cs="宋体"/>
          <w:kern w:val="0"/>
        </w:rPr>
        <w:t>与食品直接接触区域</w:t>
      </w:r>
      <w:r>
        <w:rPr>
          <w:rFonts w:hint="eastAsia" w:ascii="宋体" w:hAnsi="宋体" w:cs="宋体"/>
          <w:kern w:val="0"/>
        </w:rPr>
        <w:t>的</w:t>
      </w:r>
      <w:r>
        <w:rPr>
          <w:rFonts w:ascii="宋体" w:hAnsi="宋体" w:cs="宋体"/>
          <w:kern w:val="0"/>
        </w:rPr>
        <w:t>焊条、焊丝</w:t>
      </w:r>
      <w:r>
        <w:rPr>
          <w:rFonts w:hint="eastAsia" w:ascii="宋体" w:hAnsi="宋体" w:cs="宋体"/>
          <w:color w:val="000000"/>
          <w:kern w:val="0"/>
          <w:szCs w:val="21"/>
        </w:rPr>
        <w:t>材质报告单及质量合格证明书</w:t>
      </w:r>
      <w:r>
        <w:rPr>
          <w:rFonts w:hint="eastAsia" w:ascii="宋体" w:hAnsi="宋体" w:cs="宋体"/>
          <w:kern w:val="0"/>
        </w:rPr>
        <w:t>以及切分机基体</w:t>
      </w:r>
      <w:r>
        <w:rPr>
          <w:rFonts w:ascii="宋体" w:hAnsi="宋体" w:cs="宋体"/>
          <w:kern w:val="0"/>
        </w:rPr>
        <w:t>材质质保资料。</w:t>
      </w:r>
      <w:bookmarkEnd w:id="290"/>
      <w:bookmarkEnd w:id="291"/>
    </w:p>
    <w:p w14:paraId="1F7151FC">
      <w:pPr>
        <w:numPr>
          <w:ilvl w:val="3"/>
          <w:numId w:val="18"/>
        </w:numPr>
        <w:outlineLvl w:val="2"/>
        <w:rPr>
          <w:rFonts w:hint="eastAsia" w:ascii="宋体" w:hAnsi="宋体" w:cs="宋体"/>
          <w:kern w:val="0"/>
        </w:rPr>
      </w:pPr>
      <w:bookmarkStart w:id="292" w:name="_Toc32411"/>
      <w:bookmarkStart w:id="293" w:name="_Toc234307619"/>
      <w:r>
        <w:rPr>
          <w:rFonts w:hint="eastAsia" w:ascii="宋体" w:hAnsi="宋体" w:cs="宋体"/>
          <w:kern w:val="0"/>
        </w:rPr>
        <w:t>目测或触摸检查</w:t>
      </w:r>
      <w:r>
        <w:rPr>
          <w:rFonts w:hint="eastAsia" w:ascii="宋体" w:hAnsi="宋体" w:cs="宋体"/>
          <w:kern w:val="0"/>
          <w:lang w:val="en-US" w:eastAsia="zh-CN"/>
        </w:rPr>
        <w:t>切分机</w:t>
      </w:r>
      <w:r>
        <w:rPr>
          <w:rFonts w:hint="eastAsia" w:ascii="宋体" w:hAnsi="宋体" w:cs="宋体"/>
          <w:kern w:val="0"/>
        </w:rPr>
        <w:t>焊缝和焊接表面，并用精度不低于0.1 mm的半径</w:t>
      </w:r>
      <w:r>
        <w:rPr>
          <w:rFonts w:ascii="宋体" w:hAnsi="宋体" w:cs="宋体"/>
          <w:kern w:val="0"/>
        </w:rPr>
        <w:t>规</w:t>
      </w:r>
      <w:r>
        <w:rPr>
          <w:rFonts w:hint="eastAsia" w:ascii="宋体" w:hAnsi="宋体" w:cs="宋体"/>
          <w:kern w:val="0"/>
        </w:rPr>
        <w:t>检测焊缝内圆角半径。</w:t>
      </w:r>
      <w:bookmarkEnd w:id="292"/>
      <w:bookmarkEnd w:id="293"/>
    </w:p>
    <w:p w14:paraId="50D91269">
      <w:pPr>
        <w:numPr>
          <w:ilvl w:val="3"/>
          <w:numId w:val="18"/>
        </w:numPr>
        <w:outlineLvl w:val="2"/>
        <w:rPr>
          <w:rFonts w:hint="eastAsia" w:ascii="宋体" w:hAnsi="宋体" w:cs="宋体"/>
          <w:kern w:val="0"/>
        </w:rPr>
      </w:pPr>
      <w:bookmarkStart w:id="294" w:name="_Toc234307620"/>
      <w:bookmarkStart w:id="295" w:name="_Toc4405"/>
      <w:r>
        <w:rPr>
          <w:rFonts w:hint="eastAsia" w:ascii="宋体" w:hAnsi="宋体" w:cs="宋体"/>
          <w:kern w:val="0"/>
        </w:rPr>
        <w:t>用精度不</w:t>
      </w:r>
      <w:r>
        <w:rPr>
          <w:rFonts w:hint="eastAsia" w:ascii="宋体" w:hAnsi="宋体" w:cs="宋体"/>
          <w:kern w:val="0"/>
          <w:lang w:eastAsia="zh-CN"/>
        </w:rPr>
        <w:t>低于</w:t>
      </w:r>
      <w:r>
        <w:rPr>
          <w:rFonts w:hint="eastAsia" w:ascii="宋体" w:hAnsi="宋体" w:cs="宋体"/>
          <w:kern w:val="0"/>
        </w:rPr>
        <w:t>0.02 mm的半径</w:t>
      </w:r>
      <w:r>
        <w:rPr>
          <w:rFonts w:ascii="宋体" w:hAnsi="宋体" w:cs="宋体"/>
          <w:kern w:val="0"/>
        </w:rPr>
        <w:t>规</w:t>
      </w:r>
      <w:r>
        <w:rPr>
          <w:rFonts w:hint="eastAsia" w:ascii="宋体" w:hAnsi="宋体" w:cs="宋体"/>
          <w:kern w:val="0"/>
        </w:rPr>
        <w:t>检测切分机</w:t>
      </w:r>
      <w:r>
        <w:rPr>
          <w:rFonts w:ascii="宋体" w:hAnsi="宋体" w:cs="宋体"/>
          <w:kern w:val="0"/>
        </w:rPr>
        <w:t>棱角倒圆</w:t>
      </w:r>
      <w:r>
        <w:rPr>
          <w:rFonts w:hint="eastAsia" w:ascii="宋体" w:hAnsi="宋体" w:cs="宋体"/>
          <w:kern w:val="0"/>
        </w:rPr>
        <w:t>半径。</w:t>
      </w:r>
      <w:bookmarkEnd w:id="294"/>
      <w:bookmarkEnd w:id="295"/>
    </w:p>
    <w:p w14:paraId="39265F10">
      <w:pPr>
        <w:numPr>
          <w:ilvl w:val="3"/>
          <w:numId w:val="18"/>
        </w:numPr>
        <w:outlineLvl w:val="2"/>
        <w:rPr>
          <w:rFonts w:hint="eastAsia" w:ascii="宋体" w:hAnsi="宋体" w:cs="宋体"/>
          <w:kern w:val="0"/>
        </w:rPr>
      </w:pPr>
      <w:bookmarkStart w:id="296" w:name="_Toc6837"/>
      <w:bookmarkStart w:id="297" w:name="_Toc234307621"/>
      <w:r>
        <w:rPr>
          <w:rFonts w:hint="eastAsia" w:ascii="宋体" w:hAnsi="宋体" w:cs="宋体"/>
          <w:kern w:val="0"/>
        </w:rPr>
        <w:t>按SB/T 228的规定检查切分机表面涂漆质量。</w:t>
      </w:r>
      <w:bookmarkEnd w:id="296"/>
      <w:bookmarkEnd w:id="297"/>
    </w:p>
    <w:p w14:paraId="5822BCC4">
      <w:pPr>
        <w:widowControl/>
        <w:numPr>
          <w:ilvl w:val="2"/>
          <w:numId w:val="18"/>
        </w:numPr>
        <w:spacing w:before="156" w:beforeLines="50" w:after="156" w:afterLines="50"/>
        <w:outlineLvl w:val="1"/>
        <w:rPr>
          <w:rFonts w:ascii="黑体" w:eastAsia="黑体"/>
          <w:kern w:val="0"/>
          <w:szCs w:val="21"/>
        </w:rPr>
      </w:pPr>
      <w:bookmarkStart w:id="298" w:name="_Toc19198"/>
      <w:bookmarkStart w:id="299" w:name="_Toc196238820"/>
      <w:r>
        <w:rPr>
          <w:rFonts w:hint="eastAsia" w:ascii="黑体" w:eastAsia="黑体"/>
          <w:kern w:val="0"/>
          <w:szCs w:val="21"/>
        </w:rPr>
        <w:t>装配</w:t>
      </w:r>
      <w:r>
        <w:rPr>
          <w:rFonts w:hint="eastAsia" w:eastAsia="黑体"/>
          <w:kern w:val="0"/>
          <w:szCs w:val="21"/>
        </w:rPr>
        <w:t>要求</w:t>
      </w:r>
      <w:r>
        <w:rPr>
          <w:rFonts w:hint="eastAsia" w:ascii="黑体" w:eastAsia="黑体"/>
          <w:kern w:val="0"/>
          <w:szCs w:val="21"/>
        </w:rPr>
        <w:t>检查</w:t>
      </w:r>
      <w:bookmarkEnd w:id="298"/>
      <w:bookmarkEnd w:id="299"/>
    </w:p>
    <w:p w14:paraId="47B08A10">
      <w:pPr>
        <w:numPr>
          <w:ilvl w:val="3"/>
          <w:numId w:val="18"/>
        </w:numPr>
        <w:outlineLvl w:val="2"/>
        <w:rPr>
          <w:rFonts w:hint="eastAsia" w:ascii="宋体" w:hAnsi="宋体" w:cs="宋体"/>
          <w:kern w:val="0"/>
        </w:rPr>
      </w:pPr>
      <w:bookmarkStart w:id="300" w:name="_Toc25013"/>
      <w:bookmarkStart w:id="301" w:name="_Toc234307623"/>
      <w:r>
        <w:rPr>
          <w:rFonts w:hint="eastAsia" w:ascii="宋体" w:hAnsi="宋体" w:cs="宋体"/>
          <w:kern w:val="0"/>
        </w:rPr>
        <w:t>按</w:t>
      </w:r>
      <w:r>
        <w:rPr>
          <w:rFonts w:ascii="宋体" w:hAnsi="宋体" w:cs="宋体"/>
          <w:kern w:val="0"/>
        </w:rPr>
        <w:t>S</w:t>
      </w:r>
      <w:r>
        <w:rPr>
          <w:rFonts w:hint="eastAsia" w:ascii="宋体" w:hAnsi="宋体" w:cs="宋体"/>
          <w:kern w:val="0"/>
        </w:rPr>
        <w:t xml:space="preserve">B/T </w:t>
      </w:r>
      <w:r>
        <w:rPr>
          <w:rFonts w:ascii="宋体" w:hAnsi="宋体" w:cs="宋体"/>
          <w:kern w:val="0"/>
        </w:rPr>
        <w:t>224</w:t>
      </w:r>
      <w:r>
        <w:rPr>
          <w:rFonts w:hint="eastAsia" w:ascii="宋体" w:hAnsi="宋体" w:cs="宋体"/>
          <w:kern w:val="0"/>
        </w:rPr>
        <w:t>的规定检查切分机的装配情况。</w:t>
      </w:r>
      <w:bookmarkEnd w:id="300"/>
      <w:bookmarkEnd w:id="301"/>
    </w:p>
    <w:p w14:paraId="61BCF6F9">
      <w:pPr>
        <w:numPr>
          <w:ilvl w:val="3"/>
          <w:numId w:val="18"/>
        </w:numPr>
        <w:outlineLvl w:val="2"/>
        <w:rPr>
          <w:rFonts w:hint="eastAsia" w:ascii="宋体" w:hAnsi="宋体" w:cs="宋体"/>
          <w:kern w:val="0"/>
        </w:rPr>
      </w:pPr>
      <w:bookmarkStart w:id="302" w:name="_Toc234307624"/>
      <w:bookmarkStart w:id="303" w:name="_Toc15632"/>
      <w:r>
        <w:rPr>
          <w:rFonts w:hint="eastAsia" w:ascii="宋体" w:hAnsi="宋体" w:cs="宋体"/>
          <w:kern w:val="0"/>
        </w:rPr>
        <w:t>目测或触摸检查切分机待装配零部件的表面情况。</w:t>
      </w:r>
      <w:bookmarkEnd w:id="302"/>
      <w:bookmarkEnd w:id="303"/>
    </w:p>
    <w:p w14:paraId="0161794C">
      <w:pPr>
        <w:numPr>
          <w:ilvl w:val="3"/>
          <w:numId w:val="18"/>
        </w:numPr>
        <w:outlineLvl w:val="2"/>
        <w:rPr>
          <w:rFonts w:hint="eastAsia" w:ascii="宋体" w:hAnsi="宋体" w:cs="宋体"/>
          <w:kern w:val="0"/>
        </w:rPr>
      </w:pPr>
      <w:bookmarkStart w:id="304" w:name="_Toc18926"/>
      <w:bookmarkStart w:id="305" w:name="_Toc234307625"/>
      <w:r>
        <w:rPr>
          <w:rFonts w:hint="eastAsia" w:ascii="宋体" w:hAnsi="宋体" w:cs="宋体"/>
          <w:kern w:val="0"/>
        </w:rPr>
        <w:t>目测或触摸检查切分机刀具的装配情况。</w:t>
      </w:r>
      <w:bookmarkEnd w:id="304"/>
      <w:bookmarkEnd w:id="305"/>
    </w:p>
    <w:p w14:paraId="39D5FE44">
      <w:pPr>
        <w:numPr>
          <w:ilvl w:val="3"/>
          <w:numId w:val="18"/>
        </w:numPr>
        <w:outlineLvl w:val="2"/>
        <w:rPr>
          <w:rFonts w:hint="eastAsia" w:ascii="宋体" w:hAnsi="宋体" w:cs="宋体"/>
          <w:kern w:val="0"/>
        </w:rPr>
      </w:pPr>
      <w:bookmarkStart w:id="306" w:name="_Toc234307626"/>
      <w:bookmarkStart w:id="307" w:name="_Toc3641"/>
      <w:r>
        <w:rPr>
          <w:rFonts w:hint="eastAsia" w:ascii="宋体" w:hAnsi="宋体" w:cs="宋体"/>
          <w:kern w:val="0"/>
        </w:rPr>
        <w:t>目测或触摸检查切分机输送装置的装卸情况以及网带的张紧程度。</w:t>
      </w:r>
      <w:bookmarkEnd w:id="306"/>
      <w:bookmarkEnd w:id="307"/>
    </w:p>
    <w:p w14:paraId="53B945D6">
      <w:pPr>
        <w:numPr>
          <w:ilvl w:val="3"/>
          <w:numId w:val="18"/>
        </w:numPr>
        <w:outlineLvl w:val="2"/>
        <w:rPr>
          <w:rFonts w:hint="eastAsia"/>
        </w:rPr>
      </w:pPr>
      <w:bookmarkStart w:id="308" w:name="_Toc27031"/>
      <w:r>
        <w:rPr>
          <w:rFonts w:hint="eastAsia" w:ascii="宋体" w:hAnsi="宋体" w:cs="宋体"/>
          <w:kern w:val="0"/>
          <w:szCs w:val="21"/>
        </w:rPr>
        <w:t>按</w:t>
      </w:r>
      <w:r>
        <w:rPr>
          <w:rFonts w:ascii="宋体" w:hAnsi="宋体" w:cs="宋体"/>
          <w:kern w:val="0"/>
          <w:szCs w:val="21"/>
        </w:rPr>
        <w:t>GB/T 14253的规定</w:t>
      </w:r>
      <w:r>
        <w:rPr>
          <w:rFonts w:hint="eastAsia" w:ascii="宋体" w:hAnsi="宋体" w:cs="宋体"/>
        </w:rPr>
        <w:t>检查</w:t>
      </w:r>
      <w:r>
        <w:rPr>
          <w:rFonts w:hint="eastAsia" w:ascii="宋体" w:hAnsi="宋体" w:cs="宋体"/>
          <w:lang w:val="en-US" w:eastAsia="zh-CN"/>
        </w:rPr>
        <w:t>切分机</w:t>
      </w:r>
      <w:r>
        <w:rPr>
          <w:rFonts w:ascii="宋体" w:hAnsi="宋体" w:cs="宋体"/>
          <w:kern w:val="0"/>
          <w:szCs w:val="21"/>
        </w:rPr>
        <w:t>装配后的外观质量</w:t>
      </w:r>
      <w:r>
        <w:rPr>
          <w:rFonts w:hint="eastAsia" w:ascii="宋体" w:hAnsi="宋体" w:cs="宋体"/>
          <w:kern w:val="0"/>
          <w:szCs w:val="21"/>
          <w:lang w:eastAsia="zh-CN"/>
        </w:rPr>
        <w:t>。</w:t>
      </w:r>
      <w:bookmarkEnd w:id="308"/>
    </w:p>
    <w:p w14:paraId="1019C3A1">
      <w:pPr>
        <w:widowControl/>
        <w:numPr>
          <w:ilvl w:val="2"/>
          <w:numId w:val="18"/>
        </w:numPr>
        <w:spacing w:before="156" w:beforeLines="50" w:after="156" w:afterLines="50"/>
        <w:outlineLvl w:val="1"/>
        <w:rPr>
          <w:rFonts w:ascii="黑体" w:eastAsia="黑体"/>
          <w:kern w:val="0"/>
          <w:szCs w:val="21"/>
        </w:rPr>
      </w:pPr>
      <w:bookmarkStart w:id="309" w:name="_Toc25581"/>
      <w:r>
        <w:rPr>
          <w:rFonts w:hint="eastAsia" w:ascii="黑体" w:eastAsia="黑体"/>
          <w:kern w:val="0"/>
          <w:szCs w:val="21"/>
        </w:rPr>
        <w:t>主要零部件及系统</w:t>
      </w:r>
      <w:r>
        <w:rPr>
          <w:rFonts w:hint="eastAsia" w:eastAsia="黑体"/>
          <w:kern w:val="0"/>
          <w:szCs w:val="21"/>
        </w:rPr>
        <w:t>要求</w:t>
      </w:r>
      <w:r>
        <w:rPr>
          <w:rFonts w:hint="eastAsia" w:ascii="黑体" w:eastAsia="黑体"/>
          <w:kern w:val="0"/>
          <w:szCs w:val="21"/>
        </w:rPr>
        <w:t>检查</w:t>
      </w:r>
      <w:bookmarkEnd w:id="309"/>
    </w:p>
    <w:p w14:paraId="4772B0A9">
      <w:pPr>
        <w:widowControl/>
        <w:numPr>
          <w:ilvl w:val="3"/>
          <w:numId w:val="18"/>
        </w:numPr>
        <w:spacing w:before="120" w:after="120"/>
        <w:outlineLvl w:val="2"/>
        <w:rPr>
          <w:rFonts w:eastAsia="黑体"/>
          <w:kern w:val="0"/>
          <w:szCs w:val="21"/>
        </w:rPr>
      </w:pPr>
      <w:bookmarkStart w:id="310" w:name="_Toc234307631"/>
      <w:bookmarkStart w:id="311" w:name="_Toc6"/>
      <w:bookmarkStart w:id="312" w:name="_Toc196241199"/>
      <w:r>
        <w:rPr>
          <w:rFonts w:hint="eastAsia" w:eastAsia="黑体"/>
          <w:kern w:val="0"/>
          <w:szCs w:val="21"/>
          <w:lang w:val="en-US" w:eastAsia="zh-CN"/>
        </w:rPr>
        <w:t>主要零部件</w:t>
      </w:r>
      <w:r>
        <w:rPr>
          <w:rFonts w:hint="eastAsia" w:eastAsia="黑体"/>
          <w:kern w:val="0"/>
          <w:szCs w:val="21"/>
        </w:rPr>
        <w:t>要求检查</w:t>
      </w:r>
      <w:bookmarkEnd w:id="310"/>
      <w:bookmarkEnd w:id="311"/>
      <w:bookmarkEnd w:id="312"/>
    </w:p>
    <w:p w14:paraId="69D5D443">
      <w:pPr>
        <w:numPr>
          <w:ilvl w:val="4"/>
          <w:numId w:val="18"/>
        </w:numPr>
        <w:outlineLvl w:val="3"/>
        <w:rPr>
          <w:rFonts w:hint="eastAsia" w:ascii="宋体" w:hAnsi="宋体" w:cs="宋体"/>
          <w:kern w:val="0"/>
          <w:szCs w:val="21"/>
          <w:highlight w:val="none"/>
        </w:rPr>
      </w:pPr>
      <w:r>
        <w:rPr>
          <w:rFonts w:hint="eastAsia" w:ascii="宋体" w:hAnsi="宋体" w:eastAsia="宋体" w:cs="宋体"/>
          <w:sz w:val="21"/>
          <w:szCs w:val="24"/>
          <w:lang w:val="en-US" w:eastAsia="zh-CN" w:bidi="ar"/>
        </w:rPr>
        <w:t>目测或触摸检查零部件</w:t>
      </w:r>
      <w:r>
        <w:rPr>
          <w:rFonts w:hint="eastAsia" w:ascii="宋体" w:hAnsi="宋体" w:cs="宋体"/>
          <w:sz w:val="21"/>
          <w:szCs w:val="24"/>
          <w:lang w:val="en-US" w:eastAsia="zh-CN" w:bidi="ar"/>
        </w:rPr>
        <w:t>结合面边缘</w:t>
      </w:r>
      <w:r>
        <w:rPr>
          <w:rFonts w:hint="eastAsia" w:ascii="宋体" w:hAnsi="宋体" w:cs="宋体"/>
          <w:sz w:val="21"/>
          <w:szCs w:val="24"/>
          <w:highlight w:val="none"/>
          <w:lang w:val="en-US" w:eastAsia="zh-CN" w:bidi="ar"/>
        </w:rPr>
        <w:t>的整齐均匀性</w:t>
      </w:r>
      <w:r>
        <w:rPr>
          <w:rFonts w:hint="eastAsia" w:ascii="宋体" w:hAnsi="宋体" w:eastAsia="宋体" w:cs="宋体"/>
          <w:sz w:val="21"/>
          <w:szCs w:val="24"/>
          <w:highlight w:val="none"/>
          <w:lang w:val="en-US" w:eastAsia="zh-CN" w:bidi="ar"/>
        </w:rPr>
        <w:t>以及门或盖结合面的</w:t>
      </w:r>
      <w:r>
        <w:rPr>
          <w:rFonts w:hint="eastAsia" w:ascii="宋体" w:hAnsi="宋体" w:cs="宋体"/>
          <w:sz w:val="21"/>
          <w:szCs w:val="24"/>
          <w:highlight w:val="none"/>
          <w:lang w:val="en-US" w:eastAsia="zh-CN" w:bidi="ar"/>
        </w:rPr>
        <w:t>缝隙是否超过规定。</w:t>
      </w:r>
    </w:p>
    <w:p w14:paraId="18B95C18">
      <w:pPr>
        <w:numPr>
          <w:ilvl w:val="4"/>
          <w:numId w:val="18"/>
        </w:numPr>
        <w:outlineLvl w:val="3"/>
        <w:rPr>
          <w:rFonts w:hint="eastAsia" w:ascii="宋体" w:hAnsi="宋体" w:cs="宋体"/>
          <w:kern w:val="0"/>
          <w:szCs w:val="21"/>
          <w:highlight w:val="none"/>
        </w:rPr>
      </w:pPr>
      <w:r>
        <w:rPr>
          <w:rFonts w:hint="eastAsia" w:ascii="宋体" w:hAnsi="宋体" w:cs="宋体"/>
          <w:kern w:val="0"/>
          <w:szCs w:val="21"/>
          <w:highlight w:val="none"/>
          <w:lang w:val="en-US" w:eastAsia="zh-CN"/>
        </w:rPr>
        <w:t>切分机</w:t>
      </w:r>
      <w:r>
        <w:rPr>
          <w:rFonts w:hint="eastAsia" w:ascii="宋体" w:hAnsi="宋体" w:cs="宋体"/>
          <w:kern w:val="0"/>
          <w:szCs w:val="21"/>
          <w:highlight w:val="none"/>
        </w:rPr>
        <w:t>正常工作时，目测检查压料部件上下高度的</w:t>
      </w:r>
      <w:r>
        <w:rPr>
          <w:rFonts w:hint="eastAsia" w:ascii="宋体" w:hAnsi="宋体" w:cs="宋体"/>
          <w:kern w:val="0"/>
          <w:szCs w:val="21"/>
          <w:highlight w:val="none"/>
          <w:lang w:val="en-US" w:eastAsia="zh-CN"/>
        </w:rPr>
        <w:t>自动</w:t>
      </w:r>
      <w:r>
        <w:rPr>
          <w:rFonts w:hint="eastAsia" w:ascii="宋体" w:hAnsi="宋体" w:cs="宋体"/>
          <w:kern w:val="0"/>
          <w:szCs w:val="21"/>
          <w:highlight w:val="none"/>
        </w:rPr>
        <w:t>调整情况。</w:t>
      </w:r>
    </w:p>
    <w:p w14:paraId="1F5196FA">
      <w:pPr>
        <w:numPr>
          <w:ilvl w:val="4"/>
          <w:numId w:val="18"/>
        </w:numPr>
        <w:outlineLvl w:val="3"/>
        <w:rPr>
          <w:rFonts w:hint="eastAsia" w:ascii="宋体" w:hAnsi="宋体" w:cs="宋体"/>
          <w:kern w:val="0"/>
          <w:szCs w:val="21"/>
          <w:highlight w:val="none"/>
        </w:rPr>
      </w:pPr>
      <w:r>
        <w:rPr>
          <w:rFonts w:hint="eastAsia" w:ascii="宋体" w:hAnsi="宋体" w:cs="宋体"/>
          <w:kern w:val="0"/>
          <w:szCs w:val="21"/>
          <w:highlight w:val="none"/>
          <w:lang w:val="en-US" w:eastAsia="zh-CN"/>
        </w:rPr>
        <w:t>切分机</w:t>
      </w:r>
      <w:r>
        <w:rPr>
          <w:rFonts w:hint="eastAsia" w:ascii="宋体" w:hAnsi="宋体" w:cs="宋体"/>
          <w:kern w:val="0"/>
          <w:szCs w:val="21"/>
          <w:highlight w:val="none"/>
        </w:rPr>
        <w:t>正常工作时，目测检查切分机喷水部件的角度和水雾均匀度。</w:t>
      </w:r>
    </w:p>
    <w:p w14:paraId="1F247E1C">
      <w:pPr>
        <w:numPr>
          <w:ilvl w:val="4"/>
          <w:numId w:val="18"/>
        </w:numPr>
        <w:outlineLvl w:val="3"/>
        <w:rPr>
          <w:rFonts w:hint="eastAsia" w:ascii="宋体" w:hAnsi="宋体" w:cs="宋体"/>
          <w:kern w:val="0"/>
          <w:szCs w:val="21"/>
          <w:highlight w:val="none"/>
        </w:rPr>
      </w:pPr>
      <w:r>
        <w:rPr>
          <w:rFonts w:hint="eastAsia" w:ascii="宋体" w:hAnsi="宋体" w:cs="宋体"/>
          <w:kern w:val="0"/>
          <w:szCs w:val="21"/>
          <w:highlight w:val="none"/>
          <w:lang w:val="en-US" w:eastAsia="zh-CN"/>
        </w:rPr>
        <w:t>切分机</w:t>
      </w:r>
      <w:r>
        <w:rPr>
          <w:rFonts w:hint="eastAsia" w:ascii="宋体" w:hAnsi="宋体" w:cs="宋体"/>
          <w:kern w:val="0"/>
          <w:szCs w:val="21"/>
          <w:highlight w:val="none"/>
        </w:rPr>
        <w:t>正常工作时，目测检查智能型切分机扫描元器件和测量元器件的有效检测范围。</w:t>
      </w:r>
    </w:p>
    <w:p w14:paraId="15F00D94">
      <w:pPr>
        <w:numPr>
          <w:ilvl w:val="4"/>
          <w:numId w:val="18"/>
        </w:numPr>
        <w:outlineLvl w:val="3"/>
        <w:rPr>
          <w:rFonts w:hint="eastAsia" w:ascii="宋体" w:hAnsi="宋体" w:cs="宋体"/>
          <w:kern w:val="0"/>
          <w:szCs w:val="21"/>
          <w:highlight w:val="none"/>
        </w:rPr>
      </w:pPr>
      <w:r>
        <w:rPr>
          <w:rFonts w:hint="eastAsia" w:ascii="宋体" w:hAnsi="宋体" w:cs="宋体"/>
          <w:kern w:val="0"/>
          <w:highlight w:val="none"/>
        </w:rPr>
        <w:t>检查</w:t>
      </w:r>
      <w:r>
        <w:rPr>
          <w:rFonts w:hint="eastAsia" w:ascii="宋体" w:hAnsi="宋体" w:cs="宋体"/>
          <w:kern w:val="0"/>
          <w:szCs w:val="21"/>
          <w:highlight w:val="none"/>
        </w:rPr>
        <w:t>刀具刃口</w:t>
      </w:r>
      <w:r>
        <w:rPr>
          <w:rFonts w:hint="eastAsia" w:ascii="宋体" w:hAnsi="宋体" w:cs="宋体"/>
          <w:kern w:val="0"/>
          <w:szCs w:val="21"/>
          <w:highlight w:val="none"/>
          <w:lang w:eastAsia="zh-CN"/>
        </w:rPr>
        <w:t>、</w:t>
      </w:r>
      <w:r>
        <w:rPr>
          <w:rFonts w:hint="eastAsia" w:ascii="宋体" w:hAnsi="宋体" w:cs="宋体"/>
          <w:kern w:val="0"/>
          <w:szCs w:val="21"/>
          <w:highlight w:val="none"/>
        </w:rPr>
        <w:t>表面</w:t>
      </w:r>
      <w:r>
        <w:rPr>
          <w:rFonts w:hint="eastAsia" w:ascii="宋体" w:hAnsi="宋体" w:cs="宋体"/>
          <w:kern w:val="0"/>
          <w:szCs w:val="21"/>
          <w:highlight w:val="none"/>
          <w:lang w:eastAsia="zh-CN"/>
        </w:rPr>
        <w:t>、</w:t>
      </w:r>
      <w:r>
        <w:rPr>
          <w:rFonts w:hint="eastAsia" w:ascii="宋体" w:hAnsi="宋体" w:cs="宋体"/>
          <w:kern w:val="0"/>
          <w:szCs w:val="21"/>
          <w:highlight w:val="none"/>
        </w:rPr>
        <w:t>安装及更换情况。</w:t>
      </w:r>
    </w:p>
    <w:p w14:paraId="493859D6">
      <w:pPr>
        <w:widowControl/>
        <w:numPr>
          <w:ilvl w:val="3"/>
          <w:numId w:val="18"/>
        </w:numPr>
        <w:spacing w:before="120" w:after="120"/>
        <w:outlineLvl w:val="2"/>
        <w:rPr>
          <w:rFonts w:eastAsia="黑体"/>
          <w:kern w:val="0"/>
          <w:szCs w:val="21"/>
        </w:rPr>
      </w:pPr>
      <w:bookmarkStart w:id="313" w:name="_Toc14616"/>
      <w:bookmarkStart w:id="314" w:name="_Toc234307632"/>
      <w:bookmarkStart w:id="315" w:name="_Toc196238819"/>
      <w:bookmarkStart w:id="316" w:name="_Toc196241200"/>
      <w:r>
        <w:rPr>
          <w:rFonts w:hint="eastAsia" w:eastAsia="黑体"/>
          <w:kern w:val="0"/>
          <w:szCs w:val="21"/>
        </w:rPr>
        <w:t>自动控制系统要求检查</w:t>
      </w:r>
      <w:bookmarkEnd w:id="313"/>
      <w:bookmarkEnd w:id="314"/>
      <w:bookmarkEnd w:id="315"/>
      <w:bookmarkEnd w:id="316"/>
    </w:p>
    <w:p w14:paraId="3C67EB66">
      <w:pPr>
        <w:widowControl/>
        <w:numPr>
          <w:ilvl w:val="4"/>
          <w:numId w:val="18"/>
        </w:numPr>
        <w:spacing w:before="156" w:beforeLines="50" w:after="156" w:afterLines="50"/>
        <w:outlineLvl w:val="3"/>
        <w:rPr>
          <w:rFonts w:ascii="黑体" w:eastAsia="黑体"/>
          <w:kern w:val="0"/>
          <w:szCs w:val="21"/>
        </w:rPr>
      </w:pPr>
      <w:r>
        <w:rPr>
          <w:rFonts w:hint="eastAsia" w:ascii="黑体" w:eastAsia="黑体"/>
          <w:kern w:val="0"/>
          <w:szCs w:val="21"/>
        </w:rPr>
        <w:t>基本要求检查</w:t>
      </w:r>
    </w:p>
    <w:p w14:paraId="214F7C90">
      <w:pPr>
        <w:numPr>
          <w:ilvl w:val="5"/>
          <w:numId w:val="18"/>
        </w:numPr>
        <w:outlineLvl w:val="4"/>
        <w:rPr>
          <w:rFonts w:hint="eastAsia" w:ascii="宋体" w:hAnsi="宋体" w:cs="宋体"/>
          <w:kern w:val="0"/>
          <w:szCs w:val="21"/>
        </w:rPr>
      </w:pPr>
      <w:r>
        <w:rPr>
          <w:rFonts w:hint="eastAsia" w:ascii="宋体" w:hAnsi="宋体" w:cs="宋体"/>
          <w:kern w:val="0"/>
          <w:szCs w:val="21"/>
        </w:rPr>
        <w:t>按GB/T 30093的规定检查</w:t>
      </w:r>
      <w:r>
        <w:rPr>
          <w:rFonts w:hint="eastAsia" w:ascii="宋体" w:hAnsi="宋体" w:cs="宋体"/>
          <w:kern w:val="0"/>
        </w:rPr>
        <w:t>切分机</w:t>
      </w:r>
      <w:r>
        <w:rPr>
          <w:rFonts w:hint="eastAsia" w:ascii="宋体" w:hAnsi="宋体" w:cs="宋体"/>
          <w:kern w:val="0"/>
          <w:szCs w:val="21"/>
        </w:rPr>
        <w:t>的自动控制系统。</w:t>
      </w:r>
    </w:p>
    <w:p w14:paraId="76421A9D">
      <w:pPr>
        <w:numPr>
          <w:ilvl w:val="5"/>
          <w:numId w:val="18"/>
        </w:numPr>
        <w:outlineLvl w:val="4"/>
        <w:rPr>
          <w:rFonts w:hint="eastAsia" w:ascii="宋体" w:hAnsi="宋体" w:cs="宋体"/>
          <w:kern w:val="0"/>
          <w:szCs w:val="21"/>
        </w:rPr>
      </w:pPr>
      <w:r>
        <w:rPr>
          <w:rFonts w:hint="eastAsia" w:ascii="宋体" w:hAnsi="宋体" w:cs="宋体"/>
          <w:kern w:val="0"/>
          <w:szCs w:val="21"/>
        </w:rPr>
        <w:t>切分机正常工作时，目测检查</w:t>
      </w:r>
      <w:r>
        <w:rPr>
          <w:rFonts w:hint="eastAsia" w:ascii="宋体" w:hAnsi="宋体" w:cs="宋体"/>
          <w:kern w:val="0"/>
        </w:rPr>
        <w:t>切分</w:t>
      </w:r>
      <w:r>
        <w:rPr>
          <w:rFonts w:hint="eastAsia" w:ascii="宋体" w:hAnsi="宋体" w:cs="宋体"/>
          <w:kern w:val="0"/>
          <w:szCs w:val="21"/>
        </w:rPr>
        <w:t>机自动控制系统人机操作界面的目录、分类和功能。</w:t>
      </w:r>
    </w:p>
    <w:p w14:paraId="0D91B387">
      <w:pPr>
        <w:numPr>
          <w:ilvl w:val="5"/>
          <w:numId w:val="18"/>
        </w:numPr>
        <w:outlineLvl w:val="4"/>
        <w:rPr>
          <w:rFonts w:hint="eastAsia" w:ascii="宋体" w:hAnsi="宋体" w:cs="宋体"/>
          <w:kern w:val="0"/>
          <w:szCs w:val="21"/>
        </w:rPr>
      </w:pPr>
      <w:r>
        <w:rPr>
          <w:rFonts w:hint="eastAsia" w:ascii="宋体" w:hAnsi="宋体" w:cs="宋体"/>
          <w:kern w:val="0"/>
          <w:szCs w:val="21"/>
        </w:rPr>
        <w:t>切分机正常工作时，目测检查切分机自动控制系统的程序内容、报警系统和调整情况。</w:t>
      </w:r>
    </w:p>
    <w:p w14:paraId="3880DE38">
      <w:pPr>
        <w:numPr>
          <w:ilvl w:val="5"/>
          <w:numId w:val="18"/>
        </w:numPr>
        <w:outlineLvl w:val="4"/>
        <w:rPr>
          <w:rFonts w:hint="eastAsia" w:ascii="宋体" w:hAnsi="宋体" w:cs="宋体"/>
          <w:kern w:val="0"/>
          <w:szCs w:val="21"/>
        </w:rPr>
      </w:pPr>
      <w:r>
        <w:rPr>
          <w:rFonts w:hint="eastAsia" w:ascii="宋体" w:hAnsi="宋体" w:cs="宋体"/>
          <w:kern w:val="0"/>
          <w:szCs w:val="21"/>
        </w:rPr>
        <w:t>切分机正常工作时，目测检查切分机自动控制系统的预先设定、实时跟踪和自动控制等功能。</w:t>
      </w:r>
    </w:p>
    <w:p w14:paraId="0FDC572A">
      <w:pPr>
        <w:numPr>
          <w:ilvl w:val="5"/>
          <w:numId w:val="18"/>
        </w:numPr>
        <w:outlineLvl w:val="4"/>
        <w:rPr>
          <w:rFonts w:hint="eastAsia" w:ascii="宋体" w:hAnsi="宋体" w:cs="宋体"/>
          <w:kern w:val="0"/>
          <w:szCs w:val="21"/>
        </w:rPr>
      </w:pPr>
      <w:r>
        <w:rPr>
          <w:rFonts w:hint="eastAsia" w:ascii="宋体" w:hAnsi="宋体" w:cs="宋体"/>
          <w:kern w:val="0"/>
          <w:szCs w:val="21"/>
        </w:rPr>
        <w:t>目测或触摸检查切分机自动控制系统的物理设备的固定情况以及防尘、防水和防电磁干扰等措施。</w:t>
      </w:r>
    </w:p>
    <w:p w14:paraId="0E7308B0">
      <w:pPr>
        <w:numPr>
          <w:ilvl w:val="5"/>
          <w:numId w:val="18"/>
        </w:numPr>
        <w:outlineLvl w:val="4"/>
        <w:rPr>
          <w:rFonts w:hint="eastAsia" w:ascii="宋体" w:hAnsi="宋体" w:cs="宋体"/>
          <w:kern w:val="0"/>
          <w:szCs w:val="21"/>
        </w:rPr>
      </w:pPr>
      <w:r>
        <w:rPr>
          <w:rFonts w:hint="eastAsia" w:ascii="宋体" w:hAnsi="宋体" w:cs="宋体"/>
          <w:kern w:val="0"/>
          <w:szCs w:val="21"/>
        </w:rPr>
        <w:t>切分机正常工作时，检查切分机自动控制系统</w:t>
      </w:r>
      <w:r>
        <w:rPr>
          <w:rFonts w:ascii="宋体" w:hAnsi="宋体" w:cs="宋体"/>
          <w:kern w:val="0"/>
          <w:szCs w:val="21"/>
        </w:rPr>
        <w:t>与外界信号传输连接</w:t>
      </w:r>
      <w:r>
        <w:rPr>
          <w:rFonts w:hint="eastAsia" w:ascii="宋体" w:hAnsi="宋体" w:cs="宋体"/>
          <w:kern w:val="0"/>
          <w:szCs w:val="21"/>
        </w:rPr>
        <w:t>情况和</w:t>
      </w:r>
      <w:r>
        <w:rPr>
          <w:rFonts w:ascii="宋体" w:hAnsi="宋体" w:cs="宋体"/>
          <w:kern w:val="0"/>
          <w:szCs w:val="21"/>
        </w:rPr>
        <w:t>弓形管路</w:t>
      </w:r>
      <w:r>
        <w:rPr>
          <w:rFonts w:hint="eastAsia" w:ascii="宋体" w:hAnsi="宋体" w:cs="宋体"/>
          <w:kern w:val="0"/>
          <w:szCs w:val="21"/>
        </w:rPr>
        <w:t>防水、防尘情况。</w:t>
      </w:r>
    </w:p>
    <w:p w14:paraId="23FF0A3B">
      <w:pPr>
        <w:widowControl/>
        <w:numPr>
          <w:ilvl w:val="4"/>
          <w:numId w:val="18"/>
        </w:numPr>
        <w:spacing w:before="156" w:beforeLines="50" w:after="156" w:afterLines="50"/>
        <w:outlineLvl w:val="3"/>
        <w:rPr>
          <w:rFonts w:ascii="黑体" w:eastAsia="黑体"/>
          <w:kern w:val="0"/>
          <w:szCs w:val="21"/>
        </w:rPr>
      </w:pPr>
      <w:r>
        <w:rPr>
          <w:rFonts w:ascii="黑体" w:eastAsia="黑体"/>
          <w:kern w:val="0"/>
          <w:szCs w:val="21"/>
        </w:rPr>
        <w:t>基本电气控制系统</w:t>
      </w:r>
      <w:r>
        <w:rPr>
          <w:rFonts w:hint="eastAsia" w:eastAsia="黑体"/>
          <w:kern w:val="0"/>
          <w:szCs w:val="21"/>
        </w:rPr>
        <w:t>要求</w:t>
      </w:r>
      <w:r>
        <w:rPr>
          <w:rFonts w:hint="eastAsia" w:ascii="黑体" w:eastAsia="黑体"/>
          <w:kern w:val="0"/>
          <w:szCs w:val="21"/>
        </w:rPr>
        <w:t>检查</w:t>
      </w:r>
    </w:p>
    <w:p w14:paraId="440117D3">
      <w:pPr>
        <w:numPr>
          <w:ilvl w:val="5"/>
          <w:numId w:val="18"/>
        </w:numPr>
        <w:outlineLvl w:val="4"/>
        <w:rPr>
          <w:rFonts w:hint="eastAsia" w:ascii="宋体" w:hAnsi="宋体" w:cs="宋体"/>
          <w:kern w:val="0"/>
          <w:szCs w:val="21"/>
        </w:rPr>
      </w:pPr>
      <w:r>
        <w:rPr>
          <w:rFonts w:hint="eastAsia" w:ascii="宋体" w:hAnsi="宋体" w:cs="宋体"/>
          <w:kern w:val="0"/>
          <w:szCs w:val="21"/>
        </w:rPr>
        <w:t>按GB/T 14048.2的规定检查断路器。</w:t>
      </w:r>
    </w:p>
    <w:p w14:paraId="4548A9A2">
      <w:pPr>
        <w:numPr>
          <w:ilvl w:val="5"/>
          <w:numId w:val="18"/>
        </w:numPr>
        <w:outlineLvl w:val="4"/>
        <w:rPr>
          <w:rFonts w:hint="eastAsia" w:ascii="宋体" w:hAnsi="宋体" w:cs="宋体"/>
          <w:kern w:val="0"/>
          <w:szCs w:val="21"/>
        </w:rPr>
      </w:pPr>
      <w:r>
        <w:rPr>
          <w:rFonts w:hint="eastAsia" w:ascii="宋体" w:hAnsi="宋体" w:cs="宋体"/>
          <w:kern w:val="0"/>
          <w:szCs w:val="21"/>
        </w:rPr>
        <w:t>按GB/T 14048.3的规定检查开关、隔离器、隔离开关及熔断器组合电器。</w:t>
      </w:r>
    </w:p>
    <w:p w14:paraId="2DF8F4A4">
      <w:pPr>
        <w:numPr>
          <w:ilvl w:val="5"/>
          <w:numId w:val="18"/>
        </w:numPr>
        <w:outlineLvl w:val="4"/>
        <w:rPr>
          <w:rFonts w:hint="eastAsia" w:ascii="宋体" w:hAnsi="宋体" w:cs="宋体"/>
          <w:kern w:val="0"/>
          <w:szCs w:val="21"/>
        </w:rPr>
      </w:pPr>
      <w:r>
        <w:rPr>
          <w:rFonts w:hint="eastAsia" w:ascii="宋体" w:hAnsi="宋体" w:cs="宋体"/>
          <w:kern w:val="0"/>
          <w:szCs w:val="21"/>
        </w:rPr>
        <w:t>查阅电气原理图</w:t>
      </w:r>
      <w:r>
        <w:rPr>
          <w:rFonts w:hint="eastAsia" w:ascii="宋体" w:hAnsi="宋体" w:cs="宋体"/>
          <w:kern w:val="0"/>
          <w:szCs w:val="21"/>
          <w:lang w:eastAsia="zh-CN"/>
        </w:rPr>
        <w:t>，确认</w:t>
      </w:r>
      <w:r>
        <w:rPr>
          <w:rFonts w:hint="eastAsia" w:ascii="宋体" w:hAnsi="宋体" w:cs="宋体"/>
          <w:kern w:val="0"/>
          <w:szCs w:val="21"/>
        </w:rPr>
        <w:t>所有防护门强制断开型安全开关触点、急停常闭安全触点为串联且回路直接接入专用安全继电器双通道输入端，通电待机状态下依次单独打开各防护门、按下急停按钮，验证任一触点断开均可使安全继电器动作并切断设备运行回路，同时模拟触点短接、线路断线故障，确认无旁路失效问题。</w:t>
      </w:r>
    </w:p>
    <w:p w14:paraId="7500B8BE">
      <w:pPr>
        <w:widowControl/>
        <w:numPr>
          <w:ilvl w:val="4"/>
          <w:numId w:val="18"/>
        </w:numPr>
        <w:spacing w:before="156" w:beforeLines="50" w:after="156" w:afterLines="50"/>
        <w:outlineLvl w:val="3"/>
        <w:rPr>
          <w:rFonts w:ascii="黑体" w:eastAsia="黑体"/>
          <w:kern w:val="0"/>
          <w:szCs w:val="21"/>
        </w:rPr>
      </w:pPr>
      <w:r>
        <w:rPr>
          <w:rFonts w:ascii="黑体" w:eastAsia="黑体"/>
          <w:kern w:val="0"/>
          <w:szCs w:val="21"/>
        </w:rPr>
        <w:t>人机交互型控制系统</w:t>
      </w:r>
      <w:r>
        <w:rPr>
          <w:rFonts w:hint="eastAsia" w:ascii="黑体" w:eastAsia="黑体"/>
          <w:kern w:val="0"/>
          <w:szCs w:val="21"/>
        </w:rPr>
        <w:t>要求检查</w:t>
      </w:r>
    </w:p>
    <w:p w14:paraId="4A5A7FB9">
      <w:pPr>
        <w:numPr>
          <w:ilvl w:val="5"/>
          <w:numId w:val="18"/>
        </w:numPr>
        <w:outlineLvl w:val="4"/>
        <w:rPr>
          <w:rFonts w:hint="eastAsia" w:ascii="宋体" w:hAnsi="宋体" w:cs="宋体"/>
          <w:kern w:val="0"/>
          <w:szCs w:val="21"/>
        </w:rPr>
      </w:pPr>
      <w:r>
        <w:rPr>
          <w:rFonts w:hint="eastAsia" w:ascii="宋体" w:hAnsi="宋体" w:cs="宋体"/>
          <w:kern w:val="0"/>
          <w:szCs w:val="21"/>
        </w:rPr>
        <w:t>按</w:t>
      </w:r>
      <w:r>
        <w:rPr>
          <w:rFonts w:ascii="宋体" w:hAnsi="宋体" w:cs="宋体"/>
          <w:kern w:val="0"/>
          <w:szCs w:val="21"/>
        </w:rPr>
        <w:t>GB/T 15969.2的</w:t>
      </w:r>
      <w:r>
        <w:rPr>
          <w:rFonts w:hint="eastAsia" w:ascii="宋体" w:hAnsi="宋体" w:cs="宋体"/>
          <w:kern w:val="0"/>
          <w:szCs w:val="21"/>
        </w:rPr>
        <w:t>规定检查</w:t>
      </w:r>
      <w:r>
        <w:rPr>
          <w:rFonts w:ascii="宋体" w:hAnsi="宋体" w:cs="宋体"/>
          <w:kern w:val="0"/>
          <w:szCs w:val="21"/>
        </w:rPr>
        <w:t>PLC、人机界面、工控机</w:t>
      </w:r>
      <w:r>
        <w:rPr>
          <w:rFonts w:hint="eastAsia" w:ascii="宋体" w:hAnsi="宋体" w:cs="宋体"/>
          <w:kern w:val="0"/>
          <w:szCs w:val="21"/>
        </w:rPr>
        <w:t>和</w:t>
      </w:r>
      <w:r>
        <w:rPr>
          <w:rFonts w:ascii="宋体" w:hAnsi="宋体" w:cs="宋体"/>
          <w:kern w:val="0"/>
          <w:szCs w:val="21"/>
        </w:rPr>
        <w:t>传感器</w:t>
      </w:r>
      <w:r>
        <w:rPr>
          <w:rFonts w:hint="eastAsia" w:ascii="宋体" w:hAnsi="宋体" w:cs="宋体"/>
          <w:kern w:val="0"/>
          <w:szCs w:val="21"/>
        </w:rPr>
        <w:t>。</w:t>
      </w:r>
    </w:p>
    <w:p w14:paraId="2CDFAD41">
      <w:pPr>
        <w:numPr>
          <w:ilvl w:val="5"/>
          <w:numId w:val="18"/>
        </w:numPr>
        <w:outlineLvl w:val="4"/>
        <w:rPr>
          <w:rFonts w:hint="eastAsia" w:ascii="宋体" w:hAnsi="宋体" w:cs="宋体"/>
          <w:kern w:val="0"/>
          <w:szCs w:val="21"/>
        </w:rPr>
      </w:pPr>
      <w:r>
        <w:rPr>
          <w:rFonts w:hint="eastAsia" w:ascii="宋体" w:hAnsi="宋体" w:cs="宋体"/>
          <w:kern w:val="0"/>
          <w:szCs w:val="21"/>
        </w:rPr>
        <w:t>目测检查</w:t>
      </w:r>
      <w:r>
        <w:rPr>
          <w:rFonts w:ascii="宋体" w:hAnsi="宋体" w:cs="宋体"/>
          <w:kern w:val="0"/>
          <w:szCs w:val="21"/>
        </w:rPr>
        <w:t>控制软件</w:t>
      </w:r>
      <w:r>
        <w:rPr>
          <w:rFonts w:hint="eastAsia" w:ascii="宋体" w:hAnsi="宋体" w:cs="宋体"/>
          <w:kern w:val="0"/>
          <w:szCs w:val="21"/>
        </w:rPr>
        <w:t>的</w:t>
      </w:r>
      <w:r>
        <w:rPr>
          <w:rFonts w:ascii="宋体" w:hAnsi="宋体" w:cs="宋体"/>
          <w:kern w:val="0"/>
          <w:szCs w:val="21"/>
        </w:rPr>
        <w:t>参数掉电保存功能</w:t>
      </w:r>
      <w:r>
        <w:rPr>
          <w:rFonts w:hint="eastAsia" w:ascii="宋体" w:hAnsi="宋体" w:cs="宋体"/>
          <w:kern w:val="0"/>
          <w:szCs w:val="21"/>
        </w:rPr>
        <w:t>以及</w:t>
      </w:r>
      <w:r>
        <w:rPr>
          <w:rFonts w:ascii="宋体" w:hAnsi="宋体" w:cs="宋体"/>
          <w:kern w:val="0"/>
          <w:szCs w:val="21"/>
        </w:rPr>
        <w:t>重新上电后</w:t>
      </w:r>
      <w:r>
        <w:rPr>
          <w:rFonts w:hint="eastAsia" w:ascii="宋体" w:hAnsi="宋体" w:cs="宋体"/>
          <w:kern w:val="0"/>
          <w:szCs w:val="21"/>
        </w:rPr>
        <w:t>参数</w:t>
      </w:r>
      <w:r>
        <w:rPr>
          <w:rFonts w:ascii="宋体" w:hAnsi="宋体" w:cs="宋体"/>
          <w:kern w:val="0"/>
          <w:szCs w:val="21"/>
        </w:rPr>
        <w:t>设定值</w:t>
      </w:r>
      <w:r>
        <w:rPr>
          <w:rFonts w:hint="eastAsia" w:ascii="宋体" w:hAnsi="宋体" w:cs="宋体"/>
          <w:kern w:val="0"/>
          <w:szCs w:val="21"/>
        </w:rPr>
        <w:t>的</w:t>
      </w:r>
      <w:r>
        <w:rPr>
          <w:rFonts w:ascii="宋体" w:hAnsi="宋体" w:cs="宋体"/>
          <w:kern w:val="0"/>
          <w:szCs w:val="21"/>
        </w:rPr>
        <w:t>自动恢复</w:t>
      </w:r>
      <w:r>
        <w:rPr>
          <w:rFonts w:hint="eastAsia" w:ascii="宋体" w:hAnsi="宋体" w:cs="宋体"/>
          <w:kern w:val="0"/>
          <w:szCs w:val="21"/>
        </w:rPr>
        <w:t>情况。</w:t>
      </w:r>
    </w:p>
    <w:p w14:paraId="342F2142">
      <w:pPr>
        <w:numPr>
          <w:ilvl w:val="5"/>
          <w:numId w:val="18"/>
        </w:numPr>
        <w:outlineLvl w:val="4"/>
        <w:rPr>
          <w:rFonts w:hint="eastAsia" w:ascii="宋体" w:hAnsi="宋体" w:cs="宋体"/>
          <w:kern w:val="0"/>
          <w:szCs w:val="21"/>
        </w:rPr>
      </w:pPr>
      <w:r>
        <w:rPr>
          <w:rFonts w:ascii="宋体" w:hAnsi="宋体" w:cs="宋体"/>
          <w:kern w:val="0"/>
          <w:szCs w:val="21"/>
        </w:rPr>
        <w:t>使用总线分析仪或协议测试软件，分别检测PLC内部总线、现场总线及上位机通信接口的通信协议类型与报文格式，确认与Modbus、Profinet、EtherNet/IP等协议的适配情况</w:t>
      </w:r>
      <w:r>
        <w:rPr>
          <w:rFonts w:hint="eastAsia" w:ascii="宋体" w:hAnsi="宋体" w:cs="宋体"/>
          <w:kern w:val="0"/>
          <w:szCs w:val="21"/>
        </w:rPr>
        <w:t>，并</w:t>
      </w:r>
      <w:r>
        <w:rPr>
          <w:rFonts w:ascii="宋体" w:hAnsi="宋体" w:cs="宋体"/>
          <w:kern w:val="0"/>
          <w:szCs w:val="21"/>
        </w:rPr>
        <w:t>模拟通信线缆断开与恢复，记录系统重连耗时与数据</w:t>
      </w:r>
      <w:r>
        <w:rPr>
          <w:rFonts w:hint="eastAsia" w:ascii="宋体" w:hAnsi="宋体" w:cs="宋体"/>
          <w:kern w:val="0"/>
          <w:szCs w:val="21"/>
        </w:rPr>
        <w:t>续传情况</w:t>
      </w:r>
      <w:r>
        <w:rPr>
          <w:rFonts w:ascii="宋体" w:hAnsi="宋体" w:cs="宋体"/>
          <w:kern w:val="0"/>
          <w:szCs w:val="21"/>
        </w:rPr>
        <w:t>。</w:t>
      </w:r>
    </w:p>
    <w:p w14:paraId="59FCFC6C">
      <w:pPr>
        <w:widowControl/>
        <w:numPr>
          <w:ilvl w:val="4"/>
          <w:numId w:val="18"/>
        </w:numPr>
        <w:spacing w:before="156" w:beforeLines="50" w:after="156" w:afterLines="50"/>
        <w:outlineLvl w:val="3"/>
        <w:rPr>
          <w:rFonts w:ascii="黑体" w:eastAsia="黑体"/>
          <w:kern w:val="0"/>
          <w:szCs w:val="21"/>
        </w:rPr>
      </w:pPr>
      <w:r>
        <w:rPr>
          <w:rFonts w:ascii="黑体" w:eastAsia="黑体"/>
          <w:kern w:val="0"/>
          <w:szCs w:val="21"/>
        </w:rPr>
        <w:t>网络数字化控制系统</w:t>
      </w:r>
      <w:r>
        <w:rPr>
          <w:rFonts w:hint="eastAsia" w:ascii="黑体" w:eastAsia="黑体"/>
          <w:kern w:val="0"/>
          <w:szCs w:val="21"/>
        </w:rPr>
        <w:t>要求检查</w:t>
      </w:r>
    </w:p>
    <w:p w14:paraId="11F4DBAB">
      <w:pPr>
        <w:numPr>
          <w:ilvl w:val="5"/>
          <w:numId w:val="18"/>
        </w:numPr>
        <w:outlineLvl w:val="4"/>
        <w:rPr>
          <w:rFonts w:hint="eastAsia" w:ascii="宋体" w:hAnsi="宋体" w:cs="宋体"/>
          <w:kern w:val="0"/>
          <w:szCs w:val="21"/>
        </w:rPr>
      </w:pPr>
      <w:r>
        <w:rPr>
          <w:rFonts w:hint="eastAsia" w:ascii="宋体" w:hAnsi="宋体" w:cs="宋体"/>
          <w:kern w:val="0"/>
          <w:szCs w:val="21"/>
        </w:rPr>
        <w:t>检查切分机与上位机</w:t>
      </w:r>
      <w:r>
        <w:rPr>
          <w:rFonts w:hint="eastAsia" w:ascii="宋体" w:hAnsi="宋体" w:cs="宋体"/>
          <w:kern w:val="0"/>
          <w:szCs w:val="21"/>
          <w:lang w:eastAsia="zh-CN"/>
        </w:rPr>
        <w:t>通信</w:t>
      </w:r>
      <w:r>
        <w:rPr>
          <w:rFonts w:hint="eastAsia" w:ascii="宋体" w:hAnsi="宋体" w:cs="宋体"/>
          <w:kern w:val="0"/>
          <w:szCs w:val="21"/>
        </w:rPr>
        <w:t>模块的型式检验报告及安全认证文件，并在实验室网络环境下接入</w:t>
      </w:r>
      <w:r>
        <w:rPr>
          <w:rFonts w:ascii="宋体" w:hAnsi="宋体" w:cs="宋体"/>
          <w:kern w:val="0"/>
          <w:szCs w:val="21"/>
        </w:rPr>
        <w:t>MES</w:t>
      </w:r>
      <w:r>
        <w:rPr>
          <w:rFonts w:hint="eastAsia" w:ascii="宋体" w:hAnsi="宋体" w:cs="宋体"/>
          <w:kern w:val="0"/>
          <w:szCs w:val="21"/>
        </w:rPr>
        <w:t>模拟系统，测试切分机身份认证、访问控制及通信加密等安全机制是否生效。</w:t>
      </w:r>
    </w:p>
    <w:p w14:paraId="76B68BA2">
      <w:pPr>
        <w:numPr>
          <w:ilvl w:val="5"/>
          <w:numId w:val="18"/>
        </w:numPr>
        <w:outlineLvl w:val="4"/>
        <w:rPr>
          <w:rFonts w:hint="eastAsia" w:ascii="宋体" w:hAnsi="宋体" w:cs="宋体"/>
          <w:kern w:val="0"/>
          <w:szCs w:val="21"/>
        </w:rPr>
      </w:pPr>
      <w:r>
        <w:rPr>
          <w:rFonts w:hint="eastAsia" w:ascii="宋体" w:hAnsi="宋体" w:cs="宋体"/>
          <w:kern w:val="0"/>
          <w:szCs w:val="21"/>
        </w:rPr>
        <w:t>目测检查</w:t>
      </w:r>
      <w:r>
        <w:rPr>
          <w:rFonts w:ascii="宋体" w:hAnsi="宋体" w:cs="宋体"/>
          <w:kern w:val="0"/>
          <w:szCs w:val="21"/>
        </w:rPr>
        <w:t>RJ45</w:t>
      </w:r>
      <w:r>
        <w:rPr>
          <w:rFonts w:hint="eastAsia" w:ascii="宋体" w:hAnsi="宋体" w:cs="宋体"/>
          <w:kern w:val="0"/>
          <w:szCs w:val="21"/>
        </w:rPr>
        <w:t>标准的</w:t>
      </w:r>
      <w:r>
        <w:rPr>
          <w:rFonts w:ascii="宋体" w:hAnsi="宋体" w:cs="宋体"/>
          <w:kern w:val="0"/>
          <w:szCs w:val="21"/>
        </w:rPr>
        <w:t>工业以太网接口</w:t>
      </w:r>
      <w:r>
        <w:rPr>
          <w:rFonts w:hint="eastAsia" w:ascii="宋体" w:hAnsi="宋体" w:cs="宋体"/>
          <w:kern w:val="0"/>
          <w:szCs w:val="21"/>
        </w:rPr>
        <w:t>数量。</w:t>
      </w:r>
    </w:p>
    <w:p w14:paraId="7DAA0A12">
      <w:pPr>
        <w:numPr>
          <w:ilvl w:val="5"/>
          <w:numId w:val="18"/>
        </w:numPr>
        <w:outlineLvl w:val="4"/>
        <w:rPr>
          <w:rFonts w:hint="eastAsia" w:ascii="宋体" w:hAnsi="宋体" w:cs="宋体"/>
          <w:kern w:val="0"/>
          <w:szCs w:val="21"/>
        </w:rPr>
      </w:pPr>
      <w:r>
        <w:rPr>
          <w:rFonts w:hint="eastAsia" w:ascii="宋体" w:hAnsi="宋体" w:cs="宋体"/>
          <w:kern w:val="0"/>
          <w:szCs w:val="21"/>
        </w:rPr>
        <w:t>检查</w:t>
      </w:r>
      <w:r>
        <w:rPr>
          <w:rFonts w:ascii="宋体" w:hAnsi="宋体" w:cs="宋体"/>
          <w:kern w:val="0"/>
          <w:szCs w:val="21"/>
        </w:rPr>
        <w:t>设备控制网络与办公网络之间是否配置独立</w:t>
      </w:r>
      <w:r>
        <w:rPr>
          <w:rFonts w:hint="eastAsia" w:ascii="宋体" w:hAnsi="宋体" w:cs="宋体"/>
          <w:kern w:val="0"/>
          <w:szCs w:val="21"/>
        </w:rPr>
        <w:t>的</w:t>
      </w:r>
      <w:r>
        <w:rPr>
          <w:rFonts w:ascii="宋体" w:hAnsi="宋体" w:cs="宋体"/>
          <w:kern w:val="0"/>
          <w:szCs w:val="21"/>
        </w:rPr>
        <w:t>工业交换机或网络隔离模块</w:t>
      </w:r>
      <w:r>
        <w:rPr>
          <w:rFonts w:hint="eastAsia" w:ascii="宋体" w:hAnsi="宋体" w:cs="宋体"/>
          <w:kern w:val="0"/>
          <w:szCs w:val="21"/>
        </w:rPr>
        <w:t>，并</w:t>
      </w:r>
      <w:r>
        <w:rPr>
          <w:rFonts w:ascii="宋体" w:hAnsi="宋体" w:cs="宋体"/>
          <w:kern w:val="0"/>
          <w:szCs w:val="21"/>
        </w:rPr>
        <w:t>使用网络扫描工具分别在控制网络和办公网络</w:t>
      </w:r>
      <w:r>
        <w:rPr>
          <w:rFonts w:hint="eastAsia" w:ascii="宋体" w:hAnsi="宋体" w:cs="宋体"/>
          <w:kern w:val="0"/>
          <w:szCs w:val="21"/>
        </w:rPr>
        <w:t>间</w:t>
      </w:r>
      <w:r>
        <w:rPr>
          <w:rFonts w:ascii="宋体" w:hAnsi="宋体" w:cs="宋体"/>
          <w:kern w:val="0"/>
          <w:szCs w:val="21"/>
        </w:rPr>
        <w:t>进行互访测试，验证物理隔离或防火墙隔离是否生效。</w:t>
      </w:r>
    </w:p>
    <w:p w14:paraId="6EE1E6B2">
      <w:pPr>
        <w:numPr>
          <w:ilvl w:val="5"/>
          <w:numId w:val="18"/>
        </w:numPr>
        <w:outlineLvl w:val="4"/>
        <w:rPr>
          <w:rFonts w:hint="eastAsia" w:ascii="宋体" w:hAnsi="宋体" w:cs="宋体"/>
          <w:kern w:val="0"/>
          <w:szCs w:val="21"/>
        </w:rPr>
      </w:pPr>
      <w:r>
        <w:rPr>
          <w:rFonts w:hint="eastAsia" w:ascii="宋体" w:hAnsi="宋体" w:cs="宋体"/>
          <w:kern w:val="0"/>
          <w:szCs w:val="21"/>
        </w:rPr>
        <w:t>目测检查</w:t>
      </w:r>
      <w:r>
        <w:rPr>
          <w:rFonts w:ascii="宋体" w:hAnsi="宋体" w:cs="宋体"/>
          <w:kern w:val="0"/>
          <w:szCs w:val="21"/>
        </w:rPr>
        <w:t>本地</w:t>
      </w:r>
      <w:r>
        <w:rPr>
          <w:rFonts w:hint="eastAsia" w:ascii="宋体" w:hAnsi="宋体" w:cs="宋体"/>
          <w:kern w:val="0"/>
          <w:szCs w:val="21"/>
        </w:rPr>
        <w:t>的数据</w:t>
      </w:r>
      <w:r>
        <w:rPr>
          <w:rFonts w:ascii="宋体" w:hAnsi="宋体" w:cs="宋体"/>
          <w:kern w:val="0"/>
          <w:szCs w:val="21"/>
        </w:rPr>
        <w:t>缓存能力</w:t>
      </w:r>
      <w:r>
        <w:rPr>
          <w:rFonts w:hint="eastAsia" w:ascii="宋体" w:hAnsi="宋体" w:cs="宋体"/>
          <w:kern w:val="0"/>
          <w:szCs w:val="21"/>
        </w:rPr>
        <w:t>和</w:t>
      </w:r>
      <w:r>
        <w:rPr>
          <w:rFonts w:ascii="宋体" w:hAnsi="宋体" w:cs="宋体"/>
          <w:kern w:val="0"/>
          <w:szCs w:val="21"/>
        </w:rPr>
        <w:t>网络恢复后</w:t>
      </w:r>
      <w:r>
        <w:rPr>
          <w:rFonts w:hint="eastAsia" w:ascii="宋体" w:hAnsi="宋体" w:cs="宋体"/>
          <w:kern w:val="0"/>
          <w:szCs w:val="21"/>
        </w:rPr>
        <w:t>数据</w:t>
      </w:r>
      <w:r>
        <w:rPr>
          <w:rFonts w:ascii="宋体" w:hAnsi="宋体" w:cs="宋体"/>
          <w:kern w:val="0"/>
          <w:szCs w:val="21"/>
        </w:rPr>
        <w:t>自动补传</w:t>
      </w:r>
      <w:r>
        <w:rPr>
          <w:rFonts w:hint="eastAsia" w:ascii="宋体" w:hAnsi="宋体" w:cs="宋体"/>
          <w:kern w:val="0"/>
          <w:szCs w:val="21"/>
        </w:rPr>
        <w:t>情况。</w:t>
      </w:r>
    </w:p>
    <w:p w14:paraId="5F2325FE">
      <w:pPr>
        <w:numPr>
          <w:ilvl w:val="5"/>
          <w:numId w:val="18"/>
        </w:numPr>
        <w:outlineLvl w:val="4"/>
        <w:rPr>
          <w:rFonts w:hint="eastAsia" w:ascii="宋体" w:hAnsi="宋体" w:cs="宋体"/>
          <w:kern w:val="0"/>
          <w:szCs w:val="21"/>
        </w:rPr>
      </w:pPr>
      <w:r>
        <w:rPr>
          <w:rFonts w:hint="eastAsia" w:ascii="宋体" w:hAnsi="宋体" w:cs="宋体"/>
          <w:kern w:val="0"/>
          <w:szCs w:val="21"/>
        </w:rPr>
        <w:t>切分机正常工作时，</w:t>
      </w:r>
      <w:r>
        <w:rPr>
          <w:rFonts w:hint="eastAsia" w:ascii="宋体" w:hAnsi="宋体"/>
          <w:kern w:val="0"/>
        </w:rPr>
        <w:t>目测检查数据向MES实时上传情况和</w:t>
      </w:r>
      <w:r>
        <w:rPr>
          <w:rFonts w:hint="eastAsia" w:ascii="宋体" w:hAnsi="宋体"/>
          <w:kern w:val="0"/>
          <w:lang w:val="en-US" w:eastAsia="zh-CN"/>
        </w:rPr>
        <w:t>切分机</w:t>
      </w:r>
      <w:r>
        <w:rPr>
          <w:rFonts w:hint="eastAsia" w:ascii="宋体" w:hAnsi="宋体"/>
          <w:kern w:val="0"/>
        </w:rPr>
        <w:t>响应MES下发指令的时间，并使用</w:t>
      </w:r>
      <w:r>
        <w:rPr>
          <w:rFonts w:ascii="宋体" w:hAnsi="宋体"/>
          <w:kern w:val="0"/>
        </w:rPr>
        <w:t>iperf3工具检查数据的采样周期时间</w:t>
      </w:r>
      <w:r>
        <w:rPr>
          <w:rFonts w:hint="eastAsia" w:ascii="宋体" w:hAnsi="宋体" w:cs="宋体"/>
          <w:kern w:val="0"/>
          <w:szCs w:val="21"/>
        </w:rPr>
        <w:t>。</w:t>
      </w:r>
    </w:p>
    <w:p w14:paraId="31DBEA67">
      <w:pPr>
        <w:widowControl/>
        <w:numPr>
          <w:ilvl w:val="2"/>
          <w:numId w:val="18"/>
        </w:numPr>
        <w:spacing w:before="156" w:beforeLines="50" w:after="156" w:afterLines="50"/>
        <w:outlineLvl w:val="1"/>
        <w:rPr>
          <w:rFonts w:ascii="黑体" w:eastAsia="黑体"/>
          <w:kern w:val="0"/>
          <w:szCs w:val="21"/>
        </w:rPr>
      </w:pPr>
      <w:bookmarkStart w:id="317" w:name="_Toc196238821"/>
      <w:bookmarkStart w:id="318" w:name="_Toc6590"/>
      <w:r>
        <w:rPr>
          <w:rFonts w:hint="eastAsia" w:ascii="黑体" w:eastAsia="黑体"/>
          <w:kern w:val="0"/>
          <w:szCs w:val="21"/>
        </w:rPr>
        <w:t>卫生安全</w:t>
      </w:r>
      <w:r>
        <w:rPr>
          <w:rFonts w:hint="eastAsia" w:eastAsia="黑体"/>
          <w:kern w:val="0"/>
          <w:szCs w:val="21"/>
        </w:rPr>
        <w:t>要求</w:t>
      </w:r>
      <w:r>
        <w:rPr>
          <w:rFonts w:hint="eastAsia" w:ascii="黑体" w:eastAsia="黑体"/>
          <w:kern w:val="0"/>
          <w:szCs w:val="21"/>
        </w:rPr>
        <w:t>检查</w:t>
      </w:r>
      <w:bookmarkEnd w:id="317"/>
      <w:bookmarkEnd w:id="318"/>
    </w:p>
    <w:p w14:paraId="5CBC3706">
      <w:pPr>
        <w:numPr>
          <w:ilvl w:val="3"/>
          <w:numId w:val="18"/>
        </w:numPr>
        <w:outlineLvl w:val="2"/>
        <w:rPr>
          <w:rFonts w:hint="eastAsia" w:ascii="宋体" w:hAnsi="宋体" w:cs="宋体"/>
          <w:kern w:val="0"/>
          <w:szCs w:val="21"/>
        </w:rPr>
      </w:pPr>
      <w:bookmarkStart w:id="319" w:name="_Toc30826"/>
      <w:bookmarkStart w:id="320" w:name="_Toc234307634"/>
      <w:r>
        <w:rPr>
          <w:rFonts w:ascii="宋体" w:hAnsi="宋体" w:cs="宋体"/>
          <w:kern w:val="0"/>
          <w:szCs w:val="21"/>
        </w:rPr>
        <w:t>按GB 16798的规定目测或选择相应精度的检验工具、量具检查</w:t>
      </w:r>
      <w:r>
        <w:rPr>
          <w:rFonts w:hint="eastAsia" w:ascii="宋体" w:hAnsi="宋体" w:cs="宋体"/>
          <w:kern w:val="0"/>
          <w:szCs w:val="21"/>
        </w:rPr>
        <w:t>切分机</w:t>
      </w:r>
      <w:r>
        <w:rPr>
          <w:rFonts w:ascii="宋体" w:hAnsi="宋体" w:cs="宋体"/>
          <w:kern w:val="0"/>
          <w:szCs w:val="21"/>
        </w:rPr>
        <w:t>的结构卫生及可洗净性。</w:t>
      </w:r>
      <w:bookmarkEnd w:id="319"/>
      <w:bookmarkEnd w:id="320"/>
    </w:p>
    <w:p w14:paraId="3B97D791">
      <w:pPr>
        <w:numPr>
          <w:ilvl w:val="3"/>
          <w:numId w:val="18"/>
        </w:numPr>
        <w:outlineLvl w:val="2"/>
        <w:rPr>
          <w:rFonts w:hint="eastAsia" w:ascii="宋体" w:hAnsi="宋体" w:cs="宋体"/>
          <w:kern w:val="0"/>
          <w:szCs w:val="21"/>
        </w:rPr>
      </w:pPr>
      <w:bookmarkStart w:id="321" w:name="_Toc11771"/>
      <w:bookmarkStart w:id="322" w:name="_Toc234307635"/>
      <w:r>
        <w:rPr>
          <w:rFonts w:hint="eastAsia" w:ascii="宋体" w:hAnsi="宋体" w:cs="宋体"/>
          <w:kern w:val="0"/>
          <w:szCs w:val="21"/>
        </w:rPr>
        <w:t>切分机</w:t>
      </w:r>
      <w:r>
        <w:rPr>
          <w:rFonts w:ascii="宋体" w:hAnsi="宋体" w:cs="宋体"/>
          <w:kern w:val="0"/>
          <w:szCs w:val="21"/>
        </w:rPr>
        <w:t>在额定工况下连续运行不少于30 min后，用洁净白布或滤纸对润滑部位的密封结合面、接口等可能渗（漏）油的部位进行擦拭检查</w:t>
      </w:r>
      <w:r>
        <w:rPr>
          <w:rFonts w:hint="eastAsia" w:ascii="宋体" w:hAnsi="宋体" w:cs="宋体"/>
          <w:kern w:val="0"/>
          <w:szCs w:val="21"/>
        </w:rPr>
        <w:t>。</w:t>
      </w:r>
      <w:bookmarkEnd w:id="321"/>
      <w:bookmarkEnd w:id="322"/>
    </w:p>
    <w:p w14:paraId="4B35AF37">
      <w:pPr>
        <w:numPr>
          <w:ilvl w:val="3"/>
          <w:numId w:val="18"/>
        </w:numPr>
        <w:outlineLvl w:val="2"/>
        <w:rPr>
          <w:rFonts w:hint="eastAsia" w:ascii="宋体" w:hAnsi="宋体" w:cs="宋体"/>
          <w:kern w:val="0"/>
          <w:szCs w:val="21"/>
        </w:rPr>
      </w:pPr>
      <w:bookmarkStart w:id="323" w:name="_Toc234307636"/>
      <w:bookmarkStart w:id="324" w:name="_Toc24119"/>
      <w:r>
        <w:rPr>
          <w:rFonts w:hint="eastAsia" w:ascii="宋体" w:hAnsi="宋体" w:cs="宋体"/>
          <w:kern w:val="0"/>
          <w:szCs w:val="21"/>
        </w:rPr>
        <w:t>目测或触摸检查切分机表面结构和</w:t>
      </w:r>
      <w:r>
        <w:rPr>
          <w:rFonts w:ascii="宋体" w:hAnsi="宋体" w:cs="宋体"/>
          <w:kern w:val="0"/>
          <w:szCs w:val="21"/>
        </w:rPr>
        <w:t>不可拆卸零部件</w:t>
      </w:r>
      <w:r>
        <w:rPr>
          <w:rFonts w:hint="eastAsia" w:ascii="宋体" w:hAnsi="宋体" w:cs="宋体"/>
          <w:kern w:val="0"/>
          <w:szCs w:val="21"/>
        </w:rPr>
        <w:t>。</w:t>
      </w:r>
      <w:bookmarkEnd w:id="323"/>
      <w:bookmarkEnd w:id="324"/>
    </w:p>
    <w:p w14:paraId="193ED8DB">
      <w:pPr>
        <w:numPr>
          <w:ilvl w:val="3"/>
          <w:numId w:val="18"/>
        </w:numPr>
        <w:outlineLvl w:val="2"/>
        <w:rPr>
          <w:rFonts w:hint="eastAsia" w:eastAsia="宋体"/>
          <w:lang w:eastAsia="zh-CN"/>
        </w:rPr>
      </w:pPr>
      <w:bookmarkStart w:id="325" w:name="_Toc18855"/>
      <w:r>
        <w:rPr>
          <w:rFonts w:hint="eastAsia" w:ascii="宋体" w:hAnsi="宋体" w:cs="宋体"/>
          <w:kern w:val="0"/>
          <w:szCs w:val="21"/>
        </w:rPr>
        <w:t>目测或触摸检查</w:t>
      </w:r>
      <w:r>
        <w:rPr>
          <w:rFonts w:hint="eastAsia" w:ascii="宋体" w:hAnsi="宋体" w:cs="宋体"/>
          <w:kern w:val="0"/>
          <w:szCs w:val="21"/>
          <w:lang w:val="en-US" w:eastAsia="zh-CN"/>
        </w:rPr>
        <w:t>切分机</w:t>
      </w:r>
      <w:r>
        <w:rPr>
          <w:rFonts w:hint="eastAsia" w:ascii="宋体" w:hAnsi="宋体" w:cs="宋体"/>
          <w:color w:val="000000"/>
          <w:kern w:val="0"/>
          <w:szCs w:val="21"/>
        </w:rPr>
        <w:t>食品区域与外界隔离的防护措施以及外部零部件伸入食品区域处的密封装置</w:t>
      </w:r>
      <w:r>
        <w:rPr>
          <w:rFonts w:hint="eastAsia" w:ascii="宋体" w:hAnsi="宋体" w:cs="宋体"/>
          <w:color w:val="000000"/>
          <w:kern w:val="0"/>
          <w:szCs w:val="21"/>
          <w:lang w:eastAsia="zh-CN"/>
        </w:rPr>
        <w:t>。</w:t>
      </w:r>
      <w:bookmarkEnd w:id="325"/>
    </w:p>
    <w:p w14:paraId="53F227F3">
      <w:pPr>
        <w:widowControl/>
        <w:numPr>
          <w:ilvl w:val="2"/>
          <w:numId w:val="18"/>
        </w:numPr>
        <w:spacing w:before="156" w:beforeLines="50" w:after="156" w:afterLines="50"/>
        <w:outlineLvl w:val="1"/>
        <w:rPr>
          <w:rFonts w:ascii="黑体" w:eastAsia="黑体"/>
          <w:kern w:val="0"/>
          <w:szCs w:val="21"/>
        </w:rPr>
      </w:pPr>
      <w:bookmarkStart w:id="326" w:name="_Toc1566"/>
      <w:bookmarkStart w:id="327" w:name="_Toc196238831"/>
      <w:r>
        <w:rPr>
          <w:rFonts w:hint="eastAsia" w:ascii="黑体" w:eastAsia="黑体"/>
          <w:kern w:val="0"/>
          <w:szCs w:val="21"/>
        </w:rPr>
        <w:t>机械安全</w:t>
      </w:r>
      <w:r>
        <w:rPr>
          <w:rFonts w:hint="eastAsia" w:eastAsia="黑体"/>
          <w:kern w:val="0"/>
          <w:szCs w:val="21"/>
        </w:rPr>
        <w:t>要求</w:t>
      </w:r>
      <w:r>
        <w:rPr>
          <w:rFonts w:hint="eastAsia" w:ascii="黑体" w:eastAsia="黑体"/>
          <w:kern w:val="0"/>
          <w:szCs w:val="21"/>
        </w:rPr>
        <w:t>检查</w:t>
      </w:r>
      <w:bookmarkEnd w:id="326"/>
      <w:bookmarkEnd w:id="327"/>
    </w:p>
    <w:p w14:paraId="0BF3885F">
      <w:pPr>
        <w:numPr>
          <w:ilvl w:val="3"/>
          <w:numId w:val="18"/>
        </w:numPr>
        <w:outlineLvl w:val="2"/>
        <w:rPr>
          <w:rFonts w:hint="eastAsia" w:ascii="宋体" w:hAnsi="宋体" w:cs="宋体"/>
          <w:kern w:val="0"/>
          <w:szCs w:val="21"/>
        </w:rPr>
      </w:pPr>
      <w:bookmarkStart w:id="328" w:name="_Toc15060"/>
      <w:bookmarkStart w:id="329" w:name="_Toc234307638"/>
      <w:r>
        <w:rPr>
          <w:rFonts w:ascii="宋体" w:hAnsi="宋体" w:cs="宋体"/>
          <w:kern w:val="0"/>
          <w:szCs w:val="21"/>
        </w:rPr>
        <w:t>目测检查</w:t>
      </w:r>
      <w:r>
        <w:rPr>
          <w:rFonts w:hint="eastAsia" w:ascii="宋体" w:hAnsi="宋体" w:cs="宋体"/>
          <w:kern w:val="0"/>
          <w:szCs w:val="21"/>
          <w:lang w:val="en-US" w:eastAsia="zh-CN"/>
        </w:rPr>
        <w:t>切分机</w:t>
      </w:r>
      <w:r>
        <w:rPr>
          <w:rFonts w:ascii="宋体" w:hAnsi="宋体" w:cs="宋体"/>
          <w:kern w:val="0"/>
          <w:szCs w:val="21"/>
        </w:rPr>
        <w:t>可能对人身或设备造成损伤的部位相应的安全措施，按GB/T 8196的规定检查</w:t>
      </w:r>
      <w:r>
        <w:rPr>
          <w:rFonts w:hint="eastAsia" w:ascii="宋体" w:hAnsi="宋体" w:cs="宋体"/>
          <w:kern w:val="0"/>
          <w:szCs w:val="21"/>
        </w:rPr>
        <w:t>切分机</w:t>
      </w:r>
      <w:r>
        <w:rPr>
          <w:rFonts w:ascii="宋体" w:hAnsi="宋体" w:cs="宋体"/>
          <w:kern w:val="0"/>
          <w:szCs w:val="21"/>
        </w:rPr>
        <w:t>的安全防护装置</w:t>
      </w:r>
      <w:r>
        <w:rPr>
          <w:rFonts w:hint="eastAsia" w:ascii="宋体" w:hAnsi="宋体" w:cs="宋体"/>
          <w:kern w:val="0"/>
          <w:szCs w:val="21"/>
        </w:rPr>
        <w:t>。</w:t>
      </w:r>
      <w:bookmarkEnd w:id="328"/>
      <w:bookmarkEnd w:id="329"/>
    </w:p>
    <w:p w14:paraId="18C357FD">
      <w:pPr>
        <w:numPr>
          <w:ilvl w:val="3"/>
          <w:numId w:val="18"/>
        </w:numPr>
        <w:outlineLvl w:val="2"/>
        <w:rPr>
          <w:rFonts w:hint="eastAsia" w:ascii="宋体" w:hAnsi="宋体" w:cs="宋体"/>
          <w:kern w:val="0"/>
          <w:szCs w:val="21"/>
        </w:rPr>
      </w:pPr>
      <w:bookmarkStart w:id="330" w:name="_Toc234307639"/>
      <w:bookmarkStart w:id="331" w:name="_Toc27408"/>
      <w:r>
        <w:rPr>
          <w:rFonts w:ascii="宋体" w:hAnsi="宋体" w:cs="宋体"/>
          <w:kern w:val="0"/>
          <w:szCs w:val="21"/>
        </w:rPr>
        <w:t>目测或触摸检查</w:t>
      </w:r>
      <w:r>
        <w:rPr>
          <w:rFonts w:hint="eastAsia" w:ascii="宋体" w:hAnsi="宋体" w:cs="宋体"/>
          <w:kern w:val="0"/>
          <w:szCs w:val="21"/>
        </w:rPr>
        <w:t>切分机</w:t>
      </w:r>
      <w:r>
        <w:rPr>
          <w:rFonts w:ascii="宋体" w:hAnsi="宋体" w:cs="宋体"/>
          <w:kern w:val="0"/>
          <w:szCs w:val="21"/>
        </w:rPr>
        <w:t>外表面质量</w:t>
      </w:r>
      <w:r>
        <w:rPr>
          <w:rFonts w:hint="eastAsia" w:ascii="宋体" w:hAnsi="宋体" w:cs="宋体"/>
          <w:kern w:val="0"/>
          <w:szCs w:val="21"/>
        </w:rPr>
        <w:t>。</w:t>
      </w:r>
      <w:bookmarkEnd w:id="330"/>
      <w:bookmarkEnd w:id="331"/>
    </w:p>
    <w:p w14:paraId="19135696">
      <w:pPr>
        <w:numPr>
          <w:ilvl w:val="3"/>
          <w:numId w:val="18"/>
        </w:numPr>
        <w:outlineLvl w:val="2"/>
        <w:rPr>
          <w:rFonts w:hint="eastAsia" w:ascii="宋体" w:hAnsi="宋体" w:cs="宋体"/>
          <w:kern w:val="0"/>
          <w:szCs w:val="21"/>
        </w:rPr>
      </w:pPr>
      <w:bookmarkStart w:id="332" w:name="_Toc2356"/>
      <w:bookmarkStart w:id="333" w:name="_Toc234307640"/>
      <w:r>
        <w:rPr>
          <w:rFonts w:ascii="宋体" w:hAnsi="宋体" w:cs="宋体"/>
          <w:kern w:val="0"/>
          <w:szCs w:val="21"/>
        </w:rPr>
        <w:t>按GB 2894的规定检查</w:t>
      </w:r>
      <w:r>
        <w:rPr>
          <w:rFonts w:hint="eastAsia" w:ascii="宋体" w:hAnsi="宋体" w:cs="宋体"/>
          <w:kern w:val="0"/>
          <w:szCs w:val="21"/>
        </w:rPr>
        <w:t>切分机</w:t>
      </w:r>
      <w:r>
        <w:rPr>
          <w:rFonts w:ascii="宋体" w:hAnsi="宋体" w:cs="宋体"/>
          <w:kern w:val="0"/>
          <w:szCs w:val="21"/>
        </w:rPr>
        <w:t>的安全警示标志</w:t>
      </w:r>
      <w:r>
        <w:rPr>
          <w:rFonts w:hint="eastAsia" w:ascii="宋体" w:hAnsi="宋体" w:cs="宋体"/>
          <w:kern w:val="0"/>
          <w:szCs w:val="21"/>
        </w:rPr>
        <w:t>。</w:t>
      </w:r>
      <w:bookmarkEnd w:id="332"/>
      <w:bookmarkEnd w:id="333"/>
    </w:p>
    <w:p w14:paraId="2553088C">
      <w:pPr>
        <w:numPr>
          <w:ilvl w:val="3"/>
          <w:numId w:val="18"/>
        </w:numPr>
        <w:outlineLvl w:val="2"/>
        <w:rPr>
          <w:rFonts w:hint="eastAsia" w:ascii="宋体" w:hAnsi="宋体" w:cs="宋体"/>
          <w:kern w:val="0"/>
          <w:szCs w:val="21"/>
        </w:rPr>
      </w:pPr>
      <w:bookmarkStart w:id="334" w:name="_Toc5233"/>
      <w:bookmarkStart w:id="335" w:name="_Toc234307641"/>
      <w:r>
        <w:rPr>
          <w:rFonts w:ascii="宋体" w:hAnsi="宋体" w:cs="宋体"/>
          <w:kern w:val="0"/>
          <w:szCs w:val="21"/>
        </w:rPr>
        <w:t>通过功能性测试验证过载保护装置和报警装置的有效性。测试模拟设计动作的条件（如过载、触发报警信号），检查装置是否按设计要求准确动作（如切断动力源、发出报警信号等），并在设备操作界面或指定位置有明确的状态提示。</w:t>
      </w:r>
      <w:bookmarkEnd w:id="334"/>
      <w:bookmarkEnd w:id="335"/>
    </w:p>
    <w:p w14:paraId="7BF7ED26">
      <w:pPr>
        <w:numPr>
          <w:ilvl w:val="3"/>
          <w:numId w:val="18"/>
        </w:numPr>
        <w:outlineLvl w:val="2"/>
        <w:rPr>
          <w:rFonts w:hint="eastAsia" w:ascii="宋体" w:hAnsi="宋体" w:cs="宋体"/>
          <w:kern w:val="0"/>
          <w:szCs w:val="21"/>
        </w:rPr>
      </w:pPr>
      <w:bookmarkStart w:id="336" w:name="_Toc11048"/>
      <w:bookmarkStart w:id="337" w:name="_Toc234307642"/>
      <w:r>
        <w:rPr>
          <w:rFonts w:ascii="宋体" w:hAnsi="宋体" w:cs="宋体"/>
          <w:kern w:val="0"/>
          <w:szCs w:val="21"/>
        </w:rPr>
        <w:t>目测</w:t>
      </w:r>
      <w:r>
        <w:rPr>
          <w:rFonts w:hint="eastAsia" w:ascii="宋体" w:hAnsi="宋体" w:cs="宋体"/>
          <w:kern w:val="0"/>
          <w:szCs w:val="21"/>
        </w:rPr>
        <w:t>或</w:t>
      </w:r>
      <w:r>
        <w:rPr>
          <w:rFonts w:ascii="宋体" w:hAnsi="宋体" w:cs="宋体"/>
          <w:kern w:val="0"/>
          <w:szCs w:val="21"/>
        </w:rPr>
        <w:t>触摸检查</w:t>
      </w:r>
      <w:r>
        <w:rPr>
          <w:rFonts w:hint="eastAsia" w:ascii="宋体" w:hAnsi="宋体" w:cs="宋体"/>
          <w:kern w:val="0"/>
          <w:szCs w:val="21"/>
        </w:rPr>
        <w:t>切分机</w:t>
      </w:r>
      <w:r>
        <w:rPr>
          <w:rFonts w:ascii="宋体" w:hAnsi="宋体" w:cs="宋体"/>
          <w:kern w:val="0"/>
          <w:szCs w:val="21"/>
        </w:rPr>
        <w:t>零部件的连接及紧固情况</w:t>
      </w:r>
      <w:r>
        <w:rPr>
          <w:rFonts w:hint="eastAsia" w:ascii="宋体" w:hAnsi="宋体" w:cs="宋体"/>
          <w:kern w:val="0"/>
          <w:szCs w:val="21"/>
        </w:rPr>
        <w:t>。</w:t>
      </w:r>
      <w:bookmarkEnd w:id="336"/>
      <w:bookmarkEnd w:id="337"/>
    </w:p>
    <w:p w14:paraId="39131099">
      <w:pPr>
        <w:numPr>
          <w:ilvl w:val="3"/>
          <w:numId w:val="18"/>
        </w:numPr>
        <w:outlineLvl w:val="2"/>
        <w:rPr>
          <w:rFonts w:hint="eastAsia" w:ascii="宋体" w:hAnsi="宋体" w:cs="宋体"/>
          <w:kern w:val="0"/>
          <w:szCs w:val="21"/>
        </w:rPr>
      </w:pPr>
      <w:bookmarkStart w:id="338" w:name="_Toc16750"/>
      <w:bookmarkStart w:id="339" w:name="_Toc234307643"/>
      <w:r>
        <w:rPr>
          <w:rFonts w:hint="eastAsia" w:ascii="宋体" w:hAnsi="宋体" w:cs="宋体"/>
          <w:kern w:val="0"/>
          <w:szCs w:val="21"/>
        </w:rPr>
        <w:t>目测或触摸检查</w:t>
      </w:r>
      <w:r>
        <w:rPr>
          <w:rFonts w:ascii="宋体" w:hAnsi="宋体" w:cs="宋体"/>
          <w:kern w:val="0"/>
          <w:szCs w:val="21"/>
        </w:rPr>
        <w:t>切分机切割刀具或切割工具的联锁防护装置</w:t>
      </w:r>
      <w:r>
        <w:rPr>
          <w:rFonts w:hint="eastAsia" w:ascii="宋体" w:hAnsi="宋体" w:cs="宋体"/>
          <w:kern w:val="0"/>
          <w:szCs w:val="21"/>
        </w:rPr>
        <w:t>。</w:t>
      </w:r>
      <w:bookmarkEnd w:id="338"/>
      <w:bookmarkEnd w:id="339"/>
    </w:p>
    <w:p w14:paraId="15ED6B85">
      <w:pPr>
        <w:widowControl/>
        <w:numPr>
          <w:ilvl w:val="2"/>
          <w:numId w:val="18"/>
        </w:numPr>
        <w:spacing w:before="156" w:beforeLines="50" w:after="156" w:afterLines="50"/>
        <w:outlineLvl w:val="1"/>
        <w:rPr>
          <w:rFonts w:ascii="黑体" w:eastAsia="黑体"/>
          <w:kern w:val="0"/>
          <w:szCs w:val="21"/>
        </w:rPr>
      </w:pPr>
      <w:bookmarkStart w:id="340" w:name="_Toc196241211"/>
      <w:bookmarkEnd w:id="340"/>
      <w:bookmarkStart w:id="341" w:name="_Toc196241208"/>
      <w:bookmarkEnd w:id="341"/>
      <w:bookmarkStart w:id="342" w:name="_Toc196241214"/>
      <w:bookmarkEnd w:id="342"/>
      <w:bookmarkStart w:id="343" w:name="_Toc196241226"/>
      <w:bookmarkEnd w:id="343"/>
      <w:bookmarkStart w:id="344" w:name="_Toc196241223"/>
      <w:bookmarkEnd w:id="344"/>
      <w:bookmarkStart w:id="345" w:name="_Toc196241212"/>
      <w:bookmarkEnd w:id="345"/>
      <w:bookmarkStart w:id="346" w:name="_Toc196241225"/>
      <w:bookmarkEnd w:id="346"/>
      <w:bookmarkStart w:id="347" w:name="_Toc196241213"/>
      <w:bookmarkEnd w:id="347"/>
      <w:bookmarkStart w:id="348" w:name="_Toc196241220"/>
      <w:bookmarkEnd w:id="348"/>
      <w:bookmarkStart w:id="349" w:name="_Toc196241215"/>
      <w:bookmarkEnd w:id="349"/>
      <w:bookmarkStart w:id="350" w:name="_Toc186914365"/>
      <w:bookmarkEnd w:id="350"/>
      <w:bookmarkStart w:id="351" w:name="_Toc196241217"/>
      <w:bookmarkEnd w:id="351"/>
      <w:bookmarkStart w:id="352" w:name="_Toc196241216"/>
      <w:bookmarkEnd w:id="352"/>
      <w:bookmarkStart w:id="353" w:name="_Toc196241224"/>
      <w:bookmarkEnd w:id="353"/>
      <w:bookmarkStart w:id="354" w:name="_Toc196241206"/>
      <w:bookmarkEnd w:id="354"/>
      <w:bookmarkStart w:id="355" w:name="_Toc196241218"/>
      <w:bookmarkEnd w:id="355"/>
      <w:bookmarkStart w:id="356" w:name="_Toc196241205"/>
      <w:bookmarkEnd w:id="356"/>
      <w:bookmarkStart w:id="357" w:name="_Toc196241209"/>
      <w:bookmarkEnd w:id="357"/>
      <w:bookmarkStart w:id="358" w:name="_Toc196241204"/>
      <w:bookmarkEnd w:id="358"/>
      <w:bookmarkStart w:id="359" w:name="_Toc196241222"/>
      <w:bookmarkEnd w:id="359"/>
      <w:bookmarkStart w:id="360" w:name="_Toc196241219"/>
      <w:bookmarkEnd w:id="360"/>
      <w:bookmarkStart w:id="361" w:name="_Toc196241210"/>
      <w:bookmarkEnd w:id="361"/>
      <w:bookmarkStart w:id="362" w:name="_Toc196241207"/>
      <w:bookmarkEnd w:id="362"/>
      <w:bookmarkStart w:id="363" w:name="_Toc196241221"/>
      <w:bookmarkEnd w:id="363"/>
      <w:bookmarkStart w:id="364" w:name="_Toc196238853"/>
      <w:bookmarkStart w:id="365" w:name="_Toc9298"/>
      <w:bookmarkStart w:id="366" w:name="_Hlk190698313"/>
      <w:r>
        <w:rPr>
          <w:rFonts w:hint="eastAsia" w:ascii="黑体" w:eastAsia="黑体"/>
          <w:kern w:val="0"/>
          <w:szCs w:val="21"/>
        </w:rPr>
        <w:t>电气安全</w:t>
      </w:r>
      <w:bookmarkEnd w:id="364"/>
      <w:r>
        <w:rPr>
          <w:rFonts w:hint="eastAsia" w:eastAsia="黑体"/>
          <w:kern w:val="0"/>
          <w:szCs w:val="21"/>
        </w:rPr>
        <w:t>要求</w:t>
      </w:r>
      <w:r>
        <w:rPr>
          <w:rFonts w:hint="eastAsia" w:ascii="黑体" w:eastAsia="黑体"/>
          <w:kern w:val="0"/>
          <w:szCs w:val="21"/>
        </w:rPr>
        <w:t>检查</w:t>
      </w:r>
      <w:bookmarkEnd w:id="365"/>
    </w:p>
    <w:p w14:paraId="7F01C5B4">
      <w:pPr>
        <w:pStyle w:val="158"/>
        <w:numPr>
          <w:ilvl w:val="3"/>
          <w:numId w:val="18"/>
        </w:numPr>
        <w:spacing w:beforeLines="0" w:afterLines="0"/>
        <w:outlineLvl w:val="2"/>
        <w:rPr>
          <w:rFonts w:hint="eastAsia" w:ascii="宋体" w:hAnsi="宋体" w:eastAsia="宋体"/>
          <w:szCs w:val="21"/>
        </w:rPr>
      </w:pPr>
      <w:bookmarkStart w:id="367" w:name="_Toc11185"/>
      <w:bookmarkStart w:id="368" w:name="_Toc234307645"/>
      <w:r>
        <w:rPr>
          <w:rFonts w:hint="eastAsia" w:ascii="宋体" w:hAnsi="宋体" w:eastAsia="宋体"/>
        </w:rPr>
        <w:t>按GB/T 5226.1的规定检查切分机的电气安全。</w:t>
      </w:r>
      <w:bookmarkEnd w:id="367"/>
      <w:bookmarkEnd w:id="368"/>
    </w:p>
    <w:p w14:paraId="020A8BA5">
      <w:pPr>
        <w:pStyle w:val="158"/>
        <w:numPr>
          <w:ilvl w:val="3"/>
          <w:numId w:val="18"/>
        </w:numPr>
        <w:spacing w:beforeLines="0" w:afterLines="0"/>
        <w:outlineLvl w:val="2"/>
        <w:rPr>
          <w:rFonts w:hint="eastAsia" w:ascii="宋体" w:hAnsi="宋体" w:eastAsia="宋体"/>
        </w:rPr>
      </w:pPr>
      <w:bookmarkStart w:id="369" w:name="_Toc234307646"/>
      <w:bookmarkStart w:id="370" w:name="_Toc25055"/>
      <w:r>
        <w:rPr>
          <w:rFonts w:hint="eastAsia" w:ascii="宋体" w:hAnsi="宋体" w:eastAsia="宋体"/>
        </w:rPr>
        <w:t>目测检查切分机电气线路连接情况及电气控制系统。</w:t>
      </w:r>
      <w:bookmarkEnd w:id="369"/>
      <w:bookmarkEnd w:id="370"/>
    </w:p>
    <w:p w14:paraId="699BF927">
      <w:pPr>
        <w:pStyle w:val="158"/>
        <w:numPr>
          <w:ilvl w:val="3"/>
          <w:numId w:val="18"/>
        </w:numPr>
        <w:spacing w:beforeLines="0" w:afterLines="0"/>
        <w:outlineLvl w:val="2"/>
        <w:rPr>
          <w:rFonts w:hint="eastAsia" w:ascii="宋体" w:hAnsi="宋体" w:eastAsia="宋体"/>
        </w:rPr>
      </w:pPr>
      <w:bookmarkStart w:id="371" w:name="_Toc234307647"/>
      <w:bookmarkStart w:id="372" w:name="_Toc1316"/>
      <w:r>
        <w:rPr>
          <w:rFonts w:hint="eastAsia" w:ascii="宋体" w:hAnsi="宋体" w:eastAsia="宋体"/>
        </w:rPr>
        <w:t>按SB/T 227的规定检测切分机的接地电阻。</w:t>
      </w:r>
      <w:bookmarkEnd w:id="371"/>
      <w:bookmarkEnd w:id="372"/>
    </w:p>
    <w:p w14:paraId="1FB24090">
      <w:pPr>
        <w:pStyle w:val="158"/>
        <w:numPr>
          <w:ilvl w:val="3"/>
          <w:numId w:val="18"/>
        </w:numPr>
        <w:spacing w:beforeLines="0" w:afterLines="0"/>
        <w:outlineLvl w:val="2"/>
        <w:rPr>
          <w:rFonts w:hint="eastAsia" w:ascii="宋体" w:hAnsi="宋体" w:eastAsia="宋体"/>
        </w:rPr>
      </w:pPr>
      <w:bookmarkStart w:id="373" w:name="_Toc234307648"/>
      <w:bookmarkStart w:id="374" w:name="_Toc2521"/>
      <w:r>
        <w:rPr>
          <w:rFonts w:hint="eastAsia" w:ascii="宋体" w:hAnsi="宋体" w:eastAsia="宋体"/>
        </w:rPr>
        <w:t>按GB/T 5226.1的规定检测切分机的绝缘电阻。</w:t>
      </w:r>
      <w:bookmarkEnd w:id="373"/>
      <w:bookmarkEnd w:id="374"/>
    </w:p>
    <w:p w14:paraId="1463944E">
      <w:pPr>
        <w:pStyle w:val="158"/>
        <w:numPr>
          <w:ilvl w:val="3"/>
          <w:numId w:val="18"/>
        </w:numPr>
        <w:spacing w:beforeLines="0" w:afterLines="0"/>
        <w:outlineLvl w:val="2"/>
        <w:rPr>
          <w:rFonts w:hint="eastAsia" w:ascii="宋体" w:hAnsi="宋体" w:eastAsia="宋体"/>
        </w:rPr>
      </w:pPr>
      <w:bookmarkStart w:id="375" w:name="_Toc12386"/>
      <w:bookmarkStart w:id="376" w:name="_Toc234307649"/>
      <w:r>
        <w:rPr>
          <w:rFonts w:hint="eastAsia" w:ascii="宋体" w:hAnsi="宋体" w:eastAsia="宋体"/>
        </w:rPr>
        <w:t>按GB/T 5226.1的规定进行耐压试验。</w:t>
      </w:r>
      <w:bookmarkEnd w:id="375"/>
      <w:bookmarkEnd w:id="376"/>
    </w:p>
    <w:p w14:paraId="4B3D2C75">
      <w:pPr>
        <w:pStyle w:val="158"/>
        <w:numPr>
          <w:ilvl w:val="3"/>
          <w:numId w:val="18"/>
        </w:numPr>
        <w:spacing w:beforeLines="0" w:afterLines="0"/>
        <w:outlineLvl w:val="2"/>
        <w:rPr>
          <w:rFonts w:hint="eastAsia" w:ascii="宋体" w:hAnsi="宋体" w:eastAsia="宋体"/>
        </w:rPr>
      </w:pPr>
      <w:bookmarkStart w:id="377" w:name="_Toc234307650"/>
      <w:bookmarkStart w:id="378" w:name="_Toc24124"/>
      <w:r>
        <w:rPr>
          <w:rFonts w:hint="eastAsia" w:ascii="宋体" w:hAnsi="宋体" w:eastAsia="宋体"/>
        </w:rPr>
        <w:t>按GB/T 4208的规定检查切分机</w:t>
      </w:r>
      <w:r>
        <w:rPr>
          <w:rFonts w:hint="eastAsia" w:ascii="宋体" w:hAnsi="宋体" w:eastAsia="宋体"/>
          <w:highlight w:val="none"/>
        </w:rPr>
        <w:t>的防护装置</w:t>
      </w:r>
      <w:r>
        <w:rPr>
          <w:rFonts w:hint="eastAsia" w:ascii="宋体" w:hAnsi="宋体" w:eastAsia="宋体" w:cs="宋体"/>
          <w:color w:val="000000"/>
          <w:kern w:val="0"/>
          <w:sz w:val="21"/>
          <w:szCs w:val="20"/>
          <w:highlight w:val="none"/>
          <w:lang w:val="en-US" w:eastAsia="zh-CN" w:bidi="ar-SA"/>
        </w:rPr>
        <w:t>及防护等级</w:t>
      </w:r>
      <w:r>
        <w:rPr>
          <w:rFonts w:hint="eastAsia" w:ascii="宋体" w:hAnsi="宋体" w:eastAsia="宋体"/>
          <w:highlight w:val="none"/>
        </w:rPr>
        <w:t>。</w:t>
      </w:r>
      <w:bookmarkEnd w:id="377"/>
      <w:bookmarkEnd w:id="378"/>
    </w:p>
    <w:p w14:paraId="36AA24CA">
      <w:pPr>
        <w:pStyle w:val="158"/>
        <w:numPr>
          <w:ilvl w:val="3"/>
          <w:numId w:val="18"/>
        </w:numPr>
        <w:spacing w:beforeLines="0" w:afterLines="0"/>
        <w:outlineLvl w:val="2"/>
        <w:rPr>
          <w:rFonts w:hint="eastAsia" w:ascii="宋体" w:hAnsi="宋体" w:eastAsia="宋体"/>
          <w:lang w:eastAsia="zh-CN"/>
        </w:rPr>
      </w:pPr>
      <w:bookmarkStart w:id="379" w:name="_Toc29182"/>
      <w:r>
        <w:rPr>
          <w:rFonts w:hint="eastAsia" w:ascii="宋体" w:hAnsi="宋体" w:eastAsia="宋体"/>
          <w:kern w:val="0"/>
          <w:szCs w:val="20"/>
        </w:rPr>
        <w:t>目测或触摸检查电气部件的安全防水措施。配电箱在经过淋雨试验后</w:t>
      </w:r>
      <w:r>
        <w:rPr>
          <w:rFonts w:hint="eastAsia" w:ascii="宋体" w:hAnsi="宋体" w:eastAsia="宋体"/>
          <w:kern w:val="0"/>
          <w:szCs w:val="20"/>
          <w:lang w:eastAsia="zh-CN"/>
        </w:rPr>
        <w:t>，按</w:t>
      </w:r>
      <w:r>
        <w:rPr>
          <w:rFonts w:hint="eastAsia" w:ascii="宋体" w:hAnsi="宋体" w:eastAsia="宋体"/>
          <w:kern w:val="0"/>
          <w:szCs w:val="20"/>
        </w:rPr>
        <w:t>GB/T 5226.1的规定检测</w:t>
      </w:r>
      <w:r>
        <w:rPr>
          <w:rFonts w:hint="eastAsia" w:ascii="宋体" w:hAnsi="宋体" w:eastAsia="宋体"/>
          <w:kern w:val="0"/>
          <w:szCs w:val="20"/>
          <w:lang w:val="en-US" w:eastAsia="zh-CN"/>
        </w:rPr>
        <w:t>切分机</w:t>
      </w:r>
      <w:r>
        <w:rPr>
          <w:rFonts w:hint="eastAsia" w:ascii="宋体" w:hAnsi="宋体" w:eastAsia="宋体"/>
          <w:kern w:val="0"/>
          <w:szCs w:val="20"/>
        </w:rPr>
        <w:t>的电气绝缘性能</w:t>
      </w:r>
      <w:r>
        <w:rPr>
          <w:rFonts w:hint="eastAsia" w:ascii="宋体" w:hAnsi="宋体" w:eastAsia="宋体"/>
          <w:kern w:val="0"/>
          <w:szCs w:val="20"/>
          <w:lang w:eastAsia="zh-CN"/>
        </w:rPr>
        <w:t>。</w:t>
      </w:r>
      <w:bookmarkEnd w:id="379"/>
    </w:p>
    <w:bookmarkEnd w:id="366"/>
    <w:p w14:paraId="5C5D8336">
      <w:pPr>
        <w:widowControl/>
        <w:numPr>
          <w:ilvl w:val="2"/>
          <w:numId w:val="18"/>
        </w:numPr>
        <w:spacing w:before="156" w:beforeLines="50" w:after="156" w:afterLines="50"/>
        <w:outlineLvl w:val="1"/>
        <w:rPr>
          <w:rFonts w:ascii="黑体" w:eastAsia="黑体"/>
          <w:kern w:val="0"/>
          <w:szCs w:val="21"/>
        </w:rPr>
      </w:pPr>
      <w:bookmarkStart w:id="380" w:name="_Toc196241235"/>
      <w:bookmarkEnd w:id="380"/>
      <w:bookmarkStart w:id="381" w:name="_Toc196241241"/>
      <w:bookmarkEnd w:id="381"/>
      <w:bookmarkStart w:id="382" w:name="_Toc196241232"/>
      <w:bookmarkEnd w:id="382"/>
      <w:bookmarkStart w:id="383" w:name="_Toc196241231"/>
      <w:bookmarkEnd w:id="383"/>
      <w:bookmarkStart w:id="384" w:name="_Toc196241234"/>
      <w:bookmarkEnd w:id="384"/>
      <w:bookmarkStart w:id="385" w:name="_Toc196241238"/>
      <w:bookmarkEnd w:id="385"/>
      <w:bookmarkStart w:id="386" w:name="_Toc196241233"/>
      <w:bookmarkEnd w:id="386"/>
      <w:bookmarkStart w:id="387" w:name="_Toc196241240"/>
      <w:bookmarkEnd w:id="387"/>
      <w:bookmarkStart w:id="388" w:name="_Toc196241236"/>
      <w:bookmarkEnd w:id="388"/>
      <w:bookmarkStart w:id="389" w:name="_Toc196241239"/>
      <w:bookmarkEnd w:id="389"/>
      <w:bookmarkStart w:id="390" w:name="_Toc196241237"/>
      <w:bookmarkEnd w:id="390"/>
      <w:bookmarkStart w:id="391" w:name="_Toc186914377"/>
      <w:bookmarkStart w:id="392" w:name="_Toc6580"/>
      <w:r>
        <w:rPr>
          <w:rFonts w:hint="eastAsia" w:ascii="黑体" w:eastAsia="黑体"/>
          <w:kern w:val="0"/>
          <w:szCs w:val="21"/>
        </w:rPr>
        <w:t>性能试验</w:t>
      </w:r>
      <w:bookmarkEnd w:id="391"/>
      <w:bookmarkEnd w:id="392"/>
    </w:p>
    <w:p w14:paraId="0A7F889C">
      <w:pPr>
        <w:widowControl/>
        <w:numPr>
          <w:ilvl w:val="3"/>
          <w:numId w:val="18"/>
        </w:numPr>
        <w:spacing w:before="120" w:after="120"/>
        <w:outlineLvl w:val="2"/>
        <w:rPr>
          <w:rFonts w:eastAsia="黑体"/>
          <w:kern w:val="0"/>
          <w:szCs w:val="21"/>
        </w:rPr>
      </w:pPr>
      <w:bookmarkStart w:id="393" w:name="_Toc196241243"/>
      <w:bookmarkStart w:id="394" w:name="_Toc234307652"/>
      <w:bookmarkStart w:id="395" w:name="_Toc196238862"/>
      <w:bookmarkStart w:id="396" w:name="_Toc2261"/>
      <w:r>
        <w:rPr>
          <w:rFonts w:hint="eastAsia" w:eastAsia="黑体"/>
          <w:kern w:val="0"/>
          <w:szCs w:val="21"/>
        </w:rPr>
        <w:t>空载试验</w:t>
      </w:r>
      <w:bookmarkEnd w:id="393"/>
      <w:bookmarkEnd w:id="394"/>
      <w:bookmarkEnd w:id="395"/>
      <w:bookmarkEnd w:id="396"/>
    </w:p>
    <w:p w14:paraId="59A881EA">
      <w:pPr>
        <w:autoSpaceDE w:val="0"/>
        <w:autoSpaceDN w:val="0"/>
        <w:ind w:firstLine="420" w:firstLineChars="200"/>
        <w:rPr>
          <w:rFonts w:hint="eastAsia" w:ascii="宋体" w:hAnsi="宋体" w:cs="宋体"/>
          <w:bCs/>
          <w:szCs w:val="22"/>
        </w:rPr>
      </w:pPr>
      <w:r>
        <w:rPr>
          <w:rFonts w:hint="eastAsia" w:ascii="宋体" w:hAnsi="宋体" w:cs="宋体"/>
        </w:rPr>
        <w:t>切分机</w:t>
      </w:r>
      <w:r>
        <w:rPr>
          <w:rFonts w:ascii="宋体" w:hAnsi="宋体" w:cs="宋体"/>
        </w:rPr>
        <w:t>连续运转时间不少于</w:t>
      </w:r>
      <w:r>
        <w:rPr>
          <w:rFonts w:hint="eastAsia" w:ascii="宋体" w:hAnsi="宋体" w:cs="宋体"/>
        </w:rPr>
        <w:t>30 min，</w:t>
      </w:r>
      <w:r>
        <w:rPr>
          <w:rFonts w:ascii="宋体" w:hAnsi="宋体" w:cs="宋体"/>
        </w:rPr>
        <w:t>检查</w:t>
      </w:r>
      <w:r>
        <w:rPr>
          <w:rFonts w:hint="eastAsia" w:ascii="宋体" w:hAnsi="宋体" w:cs="宋体"/>
        </w:rPr>
        <w:t>切分机</w:t>
      </w:r>
      <w:r>
        <w:rPr>
          <w:rFonts w:ascii="宋体" w:hAnsi="宋体" w:cs="宋体"/>
        </w:rPr>
        <w:t>运转情况和工作稳定性，包括但不限于设备的启动、停止动作的灵活性，操作开关、报警装置的可靠性等</w:t>
      </w:r>
      <w:r>
        <w:rPr>
          <w:rFonts w:ascii="宋体" w:hAnsi="宋体" w:cs="宋体"/>
          <w:bCs/>
        </w:rPr>
        <w:t>。</w:t>
      </w:r>
    </w:p>
    <w:p w14:paraId="308CE585">
      <w:pPr>
        <w:widowControl/>
        <w:numPr>
          <w:ilvl w:val="3"/>
          <w:numId w:val="18"/>
        </w:numPr>
        <w:spacing w:before="120" w:after="120"/>
        <w:outlineLvl w:val="2"/>
        <w:rPr>
          <w:rFonts w:eastAsia="黑体"/>
          <w:kern w:val="0"/>
          <w:szCs w:val="21"/>
        </w:rPr>
      </w:pPr>
      <w:bookmarkStart w:id="397" w:name="_Toc6940"/>
      <w:bookmarkStart w:id="398" w:name="_Toc196238863"/>
      <w:bookmarkStart w:id="399" w:name="_Toc196241244"/>
      <w:bookmarkStart w:id="400" w:name="_Toc234307653"/>
      <w:r>
        <w:rPr>
          <w:rFonts w:hint="eastAsia" w:eastAsia="黑体"/>
          <w:kern w:val="0"/>
          <w:szCs w:val="21"/>
        </w:rPr>
        <w:t>负载试验</w:t>
      </w:r>
      <w:bookmarkEnd w:id="397"/>
      <w:bookmarkEnd w:id="398"/>
      <w:bookmarkEnd w:id="399"/>
      <w:bookmarkEnd w:id="400"/>
    </w:p>
    <w:p w14:paraId="284DEE4B">
      <w:pPr>
        <w:widowControl/>
        <w:numPr>
          <w:ilvl w:val="4"/>
          <w:numId w:val="18"/>
        </w:numPr>
        <w:spacing w:before="156" w:beforeLines="50" w:after="156" w:afterLines="50"/>
        <w:outlineLvl w:val="3"/>
        <w:rPr>
          <w:rFonts w:eastAsia="黑体"/>
          <w:kern w:val="0"/>
          <w:szCs w:val="21"/>
        </w:rPr>
      </w:pPr>
      <w:bookmarkStart w:id="401" w:name="_Toc196241248"/>
      <w:r>
        <w:rPr>
          <w:rFonts w:hint="eastAsia" w:eastAsia="黑体"/>
          <w:kern w:val="0"/>
          <w:szCs w:val="21"/>
        </w:rPr>
        <w:t>生产能力试验</w:t>
      </w:r>
      <w:bookmarkEnd w:id="401"/>
    </w:p>
    <w:p w14:paraId="50BB77F4">
      <w:pPr>
        <w:autoSpaceDE w:val="0"/>
        <w:autoSpaceDN w:val="0"/>
        <w:ind w:firstLine="420" w:firstLineChars="200"/>
        <w:rPr>
          <w:rFonts w:hint="eastAsia" w:ascii="宋体" w:hAnsi="宋体" w:cs="宋体"/>
          <w:lang w:bidi="ar"/>
        </w:rPr>
      </w:pPr>
      <w:r>
        <w:rPr>
          <w:rFonts w:hint="eastAsia" w:ascii="宋体" w:hAnsi="宋体" w:cs="宋体"/>
          <w:lang w:bidi="ar"/>
        </w:rPr>
        <w:t>切分机正常运行时，随机连续抽取不少于10 min的切割成品，按公式（1）计算生产能力，重复进行3次，取平均值。</w:t>
      </w:r>
    </w:p>
    <w:p w14:paraId="42F5BB22">
      <w:pPr>
        <w:tabs>
          <w:tab w:val="center" w:leader="middleDot" w:pos="5250"/>
          <w:tab w:val="center" w:pos="31680"/>
        </w:tabs>
        <w:autoSpaceDE w:val="0"/>
        <w:autoSpaceDN w:val="0"/>
        <w:ind w:firstLine="420"/>
        <w:jc w:val="right"/>
        <w:rPr>
          <w:szCs w:val="21"/>
        </w:rPr>
      </w:pPr>
      <m:oMath>
        <w:bookmarkStart w:id="402" w:name="_Hlk208998733"/>
        <m:r>
          <m:rPr/>
          <w:rPr>
            <w:rFonts w:ascii="Cambria Math" w:hAnsi="Cambria Math"/>
          </w:rPr>
          <m:t>M=</m:t>
        </m:r>
        <m:f>
          <m:fPr>
            <m:ctrlPr>
              <w:rPr>
                <w:rFonts w:ascii="Cambria Math" w:hAnsi="Cambria Math"/>
                <w:i/>
              </w:rPr>
            </m:ctrlPr>
          </m:fPr>
          <m:num>
            <m:sSub>
              <m:sSubPr>
                <m:ctrlPr>
                  <w:rPr>
                    <w:rFonts w:ascii="Cambria Math" w:hAnsi="Cambria Math"/>
                    <w:i/>
                  </w:rPr>
                </m:ctrlPr>
              </m:sSubPr>
              <m:e>
                <m:r>
                  <m:rPr/>
                  <w:rPr>
                    <w:rFonts w:hint="eastAsia" w:ascii="Cambria Math" w:hAnsi="Cambria Math"/>
                  </w:rPr>
                  <m:t>m</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num>
          <m:den>
            <m:sSub>
              <m:sSubPr>
                <m:ctrlPr>
                  <w:rPr>
                    <w:rFonts w:ascii="Cambria Math" w:hAnsi="Cambria Math"/>
                    <w:i/>
                  </w:rPr>
                </m:ctrlPr>
              </m:sSubPr>
              <m:e>
                <m:r>
                  <m:rPr/>
                  <w:rPr>
                    <w:rFonts w:ascii="Cambria Math" w:hAnsi="Cambria Math"/>
                  </w:rPr>
                  <m:t>H</m:t>
                </m:r>
                <m:ctrlPr>
                  <w:rPr>
                    <w:rFonts w:ascii="Cambria Math" w:hAnsi="Cambria Math"/>
                    <w:i/>
                  </w:rPr>
                </m:ctrlPr>
              </m:e>
              <m:sub>
                <m:r>
                  <m:rPr/>
                  <w:rPr>
                    <w:rFonts w:ascii="Cambria Math" w:hAnsi="Cambria Math"/>
                  </w:rPr>
                  <m:t>1</m:t>
                </m:r>
                <m:ctrlPr>
                  <w:rPr>
                    <w:rFonts w:ascii="Cambria Math" w:hAnsi="Cambria Math"/>
                    <w:i/>
                  </w:rPr>
                </m:ctrlPr>
              </m:sub>
            </m:sSub>
            <m:ctrlPr>
              <w:rPr>
                <w:rFonts w:ascii="Cambria Math" w:hAnsi="Cambria Math"/>
                <w:i/>
              </w:rPr>
            </m:ctrlPr>
          </m:den>
        </m:f>
        <m:r>
          <m:rPr/>
          <w:rPr>
            <w:rFonts w:ascii="Cambria Math" w:hAnsi="Cambria Math"/>
          </w:rPr>
          <m:t>×60</m:t>
        </m:r>
      </m:oMath>
      <w:r>
        <w:rPr>
          <w:szCs w:val="21"/>
        </w:rPr>
        <w:tab/>
      </w:r>
      <w:r>
        <w:rPr>
          <w:rFonts w:hint="eastAsia"/>
          <w:szCs w:val="21"/>
        </w:rPr>
        <w:t>（1）</w:t>
      </w:r>
    </w:p>
    <w:bookmarkEnd w:id="402"/>
    <w:p w14:paraId="6818EBFA">
      <w:pPr>
        <w:autoSpaceDE w:val="0"/>
        <w:autoSpaceDN w:val="0"/>
        <w:ind w:firstLine="420" w:firstLineChars="200"/>
        <w:jc w:val="left"/>
        <w:rPr>
          <w:rFonts w:hint="eastAsia" w:ascii="宋体" w:hAnsi="宋体" w:cs="宋体"/>
        </w:rPr>
      </w:pPr>
      <w:r>
        <w:rPr>
          <w:rFonts w:hint="eastAsia" w:ascii="宋体" w:hAnsi="宋体" w:cs="宋体"/>
        </w:rPr>
        <w:t>式中：</w:t>
      </w:r>
    </w:p>
    <w:p w14:paraId="1F21D3DA">
      <w:pPr>
        <w:autoSpaceDE w:val="0"/>
        <w:autoSpaceDN w:val="0"/>
        <w:ind w:firstLine="420" w:firstLineChars="200"/>
        <w:jc w:val="left"/>
        <w:rPr>
          <w:rFonts w:hint="eastAsia" w:ascii="宋体" w:hAnsi="宋体" w:cs="宋体"/>
        </w:rPr>
      </w:pPr>
      <m:oMath>
        <m:r>
          <m:rPr/>
          <w:rPr>
            <w:rFonts w:ascii="Cambria Math" w:hAnsi="Cambria Math" w:cs="宋体"/>
          </w:rPr>
          <m:t>M</m:t>
        </m:r>
      </m:oMath>
      <w:r>
        <w:rPr>
          <w:rFonts w:hint="eastAsia" w:ascii="宋体" w:hAnsi="宋体" w:cs="宋体"/>
        </w:rPr>
        <w:t>——切分机</w:t>
      </w:r>
      <w:r>
        <w:rPr>
          <w:rFonts w:hint="eastAsia" w:ascii="宋体" w:hAnsi="宋体" w:cs="宋体"/>
          <w:kern w:val="0"/>
          <w:szCs w:val="21"/>
        </w:rPr>
        <w:t>生产能力</w:t>
      </w:r>
      <w:r>
        <w:rPr>
          <w:rFonts w:hint="eastAsia" w:ascii="宋体" w:hAnsi="宋体" w:cs="宋体"/>
        </w:rPr>
        <w:t>，单位为千克</w:t>
      </w:r>
      <w:bookmarkStart w:id="527" w:name="_GoBack"/>
      <w:bookmarkEnd w:id="527"/>
      <w:r>
        <w:rPr>
          <w:rFonts w:hint="eastAsia" w:ascii="宋体" w:hAnsi="宋体" w:cs="宋体"/>
        </w:rPr>
        <w:t>每小时（kg/h）；</w:t>
      </w:r>
    </w:p>
    <w:p w14:paraId="6FC91999">
      <w:pPr>
        <w:autoSpaceDE w:val="0"/>
        <w:autoSpaceDN w:val="0"/>
        <w:ind w:firstLine="420" w:firstLineChars="200"/>
        <w:jc w:val="left"/>
        <w:rPr>
          <w:rFonts w:hint="eastAsia" w:ascii="宋体" w:hAnsi="宋体" w:cs="宋体"/>
        </w:rPr>
      </w:pPr>
      <m:oMath>
        <m:sSub>
          <m:sSubPr>
            <m:ctrlPr>
              <w:rPr>
                <w:rFonts w:ascii="Cambria Math" w:hAnsi="Cambria Math" w:cs="宋体"/>
                <w:i/>
              </w:rPr>
            </m:ctrlPr>
          </m:sSubPr>
          <m:e>
            <m:r>
              <m:rPr/>
              <w:rPr>
                <w:rFonts w:hint="eastAsia" w:ascii="Cambria Math" w:hAnsi="Cambria Math" w:cs="宋体"/>
              </w:rPr>
              <m:t>m</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宋体" w:hAnsi="宋体" w:cs="宋体"/>
        </w:rPr>
        <w:t>——</w:t>
      </w:r>
      <w:r>
        <w:rPr>
          <w:rFonts w:hint="eastAsia" w:ascii="宋体" w:hAnsi="宋体" w:cs="宋体"/>
          <w:lang w:val="en-US" w:eastAsia="zh-CN"/>
        </w:rPr>
        <w:t>抽样</w:t>
      </w:r>
      <w:r>
        <w:rPr>
          <w:rFonts w:ascii="宋体" w:hAnsi="宋体" w:cs="宋体"/>
        </w:rPr>
        <w:t>时</w:t>
      </w:r>
      <w:r>
        <w:rPr>
          <w:rFonts w:hint="eastAsia" w:ascii="宋体" w:hAnsi="宋体" w:cs="宋体"/>
        </w:rPr>
        <w:t>间</w:t>
      </w:r>
      <w:r>
        <w:rPr>
          <w:rFonts w:ascii="宋体" w:hAnsi="宋体" w:cs="宋体"/>
        </w:rPr>
        <w:t>段内</w:t>
      </w:r>
      <w:r>
        <w:rPr>
          <w:rFonts w:hint="eastAsia" w:ascii="宋体" w:hAnsi="宋体" w:cs="宋体"/>
        </w:rPr>
        <w:t>生产</w:t>
      </w:r>
      <w:r>
        <w:rPr>
          <w:rFonts w:ascii="宋体" w:hAnsi="宋体" w:cs="宋体"/>
        </w:rPr>
        <w:t>的</w:t>
      </w:r>
      <w:r>
        <w:rPr>
          <w:rFonts w:hint="eastAsia" w:ascii="宋体" w:hAnsi="宋体" w:cs="宋体"/>
        </w:rPr>
        <w:t>成</w:t>
      </w:r>
      <w:r>
        <w:rPr>
          <w:rFonts w:ascii="宋体" w:hAnsi="宋体" w:cs="宋体"/>
        </w:rPr>
        <w:t>品</w:t>
      </w:r>
      <w:r>
        <w:rPr>
          <w:rFonts w:hint="eastAsia" w:ascii="宋体" w:hAnsi="宋体" w:cs="宋体"/>
        </w:rPr>
        <w:t>质量，单位为千克（kg）；</w:t>
      </w:r>
    </w:p>
    <w:p w14:paraId="10E806C2">
      <w:pPr>
        <w:autoSpaceDE w:val="0"/>
        <w:autoSpaceDN w:val="0"/>
        <w:ind w:firstLine="420" w:firstLineChars="200"/>
        <w:jc w:val="left"/>
        <w:rPr>
          <w:rFonts w:hint="eastAsia" w:ascii="宋体" w:hAnsi="宋体" w:cs="宋体"/>
        </w:rPr>
      </w:pPr>
      <m:oMath>
        <m:sSub>
          <m:sSubPr>
            <m:ctrlPr>
              <w:rPr>
                <w:rFonts w:ascii="Cambria Math" w:hAnsi="Cambria Math" w:cs="宋体"/>
                <w:i/>
              </w:rPr>
            </m:ctrlPr>
          </m:sSubPr>
          <m:e>
            <m:r>
              <m:rPr/>
              <w:rPr>
                <w:rFonts w:ascii="Cambria Math" w:hAnsi="Cambria Math" w:cs="宋体"/>
              </w:rPr>
              <m:t>H</m:t>
            </m:r>
            <m:ctrlPr>
              <w:rPr>
                <w:rFonts w:ascii="Cambria Math" w:hAnsi="Cambria Math" w:cs="宋体"/>
                <w:i/>
              </w:rPr>
            </m:ctrlPr>
          </m:e>
          <m:sub>
            <m:r>
              <m:rPr/>
              <w:rPr>
                <w:rFonts w:ascii="Cambria Math" w:hAnsi="Cambria Math" w:cs="宋体"/>
              </w:rPr>
              <m:t>1</m:t>
            </m:r>
            <m:ctrlPr>
              <w:rPr>
                <w:rFonts w:ascii="Cambria Math" w:hAnsi="Cambria Math" w:cs="宋体"/>
                <w:i/>
              </w:rPr>
            </m:ctrlPr>
          </m:sub>
        </m:sSub>
      </m:oMath>
      <w:r>
        <w:rPr>
          <w:rFonts w:hint="eastAsia" w:ascii="宋体" w:hAnsi="宋体" w:cs="宋体"/>
        </w:rPr>
        <w:t>——</w:t>
      </w:r>
      <w:r>
        <w:rPr>
          <w:rFonts w:hint="eastAsia"/>
          <w:lang w:bidi="ar"/>
        </w:rPr>
        <w:t>连续抽样时间</w:t>
      </w:r>
      <w:r>
        <w:rPr>
          <w:rFonts w:hint="eastAsia" w:ascii="宋体" w:hAnsi="宋体" w:cs="宋体"/>
        </w:rPr>
        <w:t>，单位为分钟（min）；</w:t>
      </w:r>
    </w:p>
    <w:p w14:paraId="305803D7">
      <w:pPr>
        <w:pStyle w:val="2"/>
        <w:spacing w:after="0"/>
        <w:ind w:firstLine="420" w:firstLineChars="200"/>
        <w:rPr>
          <w:rFonts w:hint="eastAsia" w:ascii="宋体" w:hAnsi="宋体" w:cs="宋体"/>
          <w:kern w:val="0"/>
        </w:rPr>
      </w:pPr>
      <w:r>
        <w:rPr>
          <w:rFonts w:hint="eastAsia" w:ascii="宋体" w:hAnsi="宋体" w:cs="宋体"/>
          <w:kern w:val="0"/>
        </w:rPr>
        <w:t>60——时间换算系数。</w:t>
      </w:r>
    </w:p>
    <w:p w14:paraId="3B980DE5">
      <w:pPr>
        <w:widowControl/>
        <w:numPr>
          <w:ilvl w:val="4"/>
          <w:numId w:val="18"/>
        </w:numPr>
        <w:spacing w:before="156" w:beforeLines="50" w:after="156" w:afterLines="50"/>
        <w:outlineLvl w:val="3"/>
        <w:rPr>
          <w:rFonts w:eastAsia="黑体"/>
          <w:kern w:val="0"/>
          <w:szCs w:val="21"/>
        </w:rPr>
      </w:pPr>
      <w:bookmarkStart w:id="403" w:name="_Toc196241245"/>
      <w:r>
        <w:rPr>
          <w:rFonts w:hint="eastAsia" w:eastAsia="黑体"/>
          <w:kern w:val="0"/>
          <w:szCs w:val="21"/>
        </w:rPr>
        <w:t>切割</w:t>
      </w:r>
      <w:r>
        <w:rPr>
          <w:rFonts w:hint="eastAsia" w:eastAsia="黑体"/>
          <w:kern w:val="0"/>
          <w:szCs w:val="21"/>
          <w:lang w:val="en-US" w:eastAsia="zh-CN"/>
        </w:rPr>
        <w:t>物料</w:t>
      </w:r>
      <w:r>
        <w:rPr>
          <w:rFonts w:hint="eastAsia" w:eastAsia="黑体"/>
          <w:kern w:val="0"/>
          <w:szCs w:val="21"/>
        </w:rPr>
        <w:t>厚度</w:t>
      </w:r>
      <w:bookmarkEnd w:id="403"/>
      <w:r>
        <w:rPr>
          <w:rFonts w:hint="eastAsia" w:eastAsia="黑体"/>
          <w:kern w:val="0"/>
          <w:szCs w:val="21"/>
        </w:rPr>
        <w:t>试验</w:t>
      </w:r>
    </w:p>
    <w:p w14:paraId="0E54BD7C">
      <w:pPr>
        <w:autoSpaceDE w:val="0"/>
        <w:autoSpaceDN w:val="0"/>
        <w:ind w:firstLine="420" w:firstLineChars="200"/>
        <w:rPr>
          <w:rFonts w:hint="eastAsia" w:ascii="宋体" w:hAnsi="宋体" w:cs="宋体"/>
          <w:lang w:bidi="ar"/>
        </w:rPr>
      </w:pPr>
      <w:r>
        <w:rPr>
          <w:rFonts w:hint="eastAsia" w:ascii="宋体" w:hAnsi="宋体" w:cs="宋体"/>
          <w:lang w:bidi="ar"/>
        </w:rPr>
        <w:t>切分机正常运行时，随机抽取10块原料肉（原料肉厚度为切分机允许通过的最大厚度）进行切割，原料肉顺畅通过则为切割合格，若在进料切割过程中存在卡堵、设备异响或挤压变形的情况</w:t>
      </w:r>
      <w:r>
        <w:rPr>
          <w:rFonts w:hint="eastAsia" w:ascii="宋体" w:hAnsi="宋体" w:cs="宋体"/>
          <w:lang w:eastAsia="zh-CN" w:bidi="ar"/>
        </w:rPr>
        <w:t>，则</w:t>
      </w:r>
      <w:r>
        <w:rPr>
          <w:rFonts w:hint="eastAsia" w:ascii="宋体" w:hAnsi="宋体" w:cs="宋体"/>
          <w:lang w:bidi="ar"/>
        </w:rPr>
        <w:t>切割不合格，重复进行</w:t>
      </w:r>
      <w:r>
        <w:rPr>
          <w:rFonts w:hint="eastAsia" w:ascii="宋体" w:hAnsi="宋体" w:cs="宋体"/>
          <w:lang w:val="en-US" w:eastAsia="zh-CN" w:bidi="ar"/>
        </w:rPr>
        <w:t>3</w:t>
      </w:r>
      <w:r>
        <w:rPr>
          <w:rFonts w:hint="eastAsia" w:ascii="宋体" w:hAnsi="宋体" w:cs="宋体"/>
          <w:lang w:bidi="ar"/>
        </w:rPr>
        <w:t>次。</w:t>
      </w:r>
    </w:p>
    <w:p w14:paraId="3BCA0A5A">
      <w:pPr>
        <w:widowControl/>
        <w:numPr>
          <w:ilvl w:val="4"/>
          <w:numId w:val="18"/>
        </w:numPr>
        <w:spacing w:before="156" w:beforeLines="50" w:after="156" w:afterLines="50"/>
        <w:outlineLvl w:val="3"/>
        <w:rPr>
          <w:rFonts w:eastAsia="黑体"/>
          <w:kern w:val="0"/>
          <w:szCs w:val="21"/>
        </w:rPr>
      </w:pPr>
      <w:r>
        <w:rPr>
          <w:rFonts w:hint="eastAsia" w:eastAsia="黑体"/>
          <w:kern w:val="0"/>
          <w:szCs w:val="21"/>
        </w:rPr>
        <w:t>切割</w:t>
      </w:r>
      <w:r>
        <w:rPr>
          <w:rFonts w:hint="eastAsia" w:eastAsia="黑体"/>
          <w:kern w:val="0"/>
          <w:szCs w:val="21"/>
          <w:lang w:val="en-US" w:eastAsia="zh-CN"/>
        </w:rPr>
        <w:t>物料</w:t>
      </w:r>
      <w:r>
        <w:rPr>
          <w:rFonts w:hint="eastAsia" w:eastAsia="黑体"/>
          <w:kern w:val="0"/>
          <w:szCs w:val="21"/>
        </w:rPr>
        <w:t>温度试验</w:t>
      </w:r>
    </w:p>
    <w:p w14:paraId="15A4DBD5">
      <w:pPr>
        <w:autoSpaceDE w:val="0"/>
        <w:autoSpaceDN w:val="0"/>
        <w:ind w:firstLine="420" w:firstLineChars="200"/>
        <w:rPr>
          <w:rFonts w:hint="eastAsia" w:ascii="宋体" w:hAnsi="宋体" w:cs="宋体"/>
          <w:lang w:bidi="ar"/>
        </w:rPr>
      </w:pPr>
      <w:r>
        <w:rPr>
          <w:rFonts w:hint="eastAsia" w:ascii="宋体" w:hAnsi="宋体" w:cs="宋体"/>
          <w:lang w:bidi="ar"/>
        </w:rPr>
        <w:t>切分机正常运行时，随机抽取10块切分机允许通过的原料肉进行切割，用精度不低于1 ℃的测温仪器测量原料肉</w:t>
      </w:r>
      <w:r>
        <w:rPr>
          <w:rFonts w:hint="eastAsia" w:ascii="宋体" w:hAnsi="宋体" w:cs="宋体"/>
          <w:highlight w:val="none"/>
          <w:lang w:bidi="ar"/>
        </w:rPr>
        <w:t>在切割前的几</w:t>
      </w:r>
      <w:r>
        <w:rPr>
          <w:rFonts w:hint="eastAsia" w:ascii="宋体" w:hAnsi="宋体" w:cs="宋体"/>
          <w:lang w:bidi="ar"/>
        </w:rPr>
        <w:t>何中心温度，重复进行3次。</w:t>
      </w:r>
    </w:p>
    <w:p w14:paraId="362244A6">
      <w:pPr>
        <w:widowControl/>
        <w:numPr>
          <w:ilvl w:val="4"/>
          <w:numId w:val="18"/>
        </w:numPr>
        <w:spacing w:before="156" w:beforeLines="50" w:after="156" w:afterLines="50"/>
        <w:outlineLvl w:val="3"/>
        <w:rPr>
          <w:rFonts w:eastAsia="黑体"/>
          <w:kern w:val="0"/>
          <w:szCs w:val="21"/>
        </w:rPr>
      </w:pPr>
      <w:bookmarkStart w:id="404" w:name="_Toc196241247"/>
      <w:r>
        <w:rPr>
          <w:rFonts w:hint="eastAsia" w:eastAsia="黑体"/>
          <w:kern w:val="0"/>
          <w:szCs w:val="21"/>
        </w:rPr>
        <w:t>工作噪声</w:t>
      </w:r>
      <w:bookmarkEnd w:id="404"/>
      <w:r>
        <w:rPr>
          <w:rFonts w:hint="eastAsia" w:eastAsia="黑体"/>
          <w:kern w:val="0"/>
          <w:szCs w:val="21"/>
        </w:rPr>
        <w:t>检测</w:t>
      </w:r>
    </w:p>
    <w:p w14:paraId="42A1D639">
      <w:pPr>
        <w:autoSpaceDE w:val="0"/>
        <w:autoSpaceDN w:val="0"/>
        <w:ind w:firstLine="420" w:firstLineChars="200"/>
        <w:rPr>
          <w:rFonts w:hint="eastAsia" w:ascii="宋体" w:hAnsi="宋体" w:cs="宋体"/>
          <w:szCs w:val="21"/>
        </w:rPr>
      </w:pPr>
      <w:r>
        <w:rPr>
          <w:rFonts w:hint="eastAsia" w:ascii="宋体" w:hAnsi="宋体" w:cs="宋体"/>
          <w:szCs w:val="21"/>
          <w:lang w:bidi="ar"/>
        </w:rPr>
        <w:t>切分机正常工作时，按</w:t>
      </w:r>
      <w:r>
        <w:rPr>
          <w:rFonts w:hint="eastAsia" w:ascii="宋体" w:hAnsi="宋体" w:cs="宋体"/>
          <w:color w:val="000000"/>
          <w:szCs w:val="21"/>
          <w:lang w:bidi="ar"/>
        </w:rPr>
        <w:t>GB/T 3768规定的方法测量</w:t>
      </w:r>
      <w:r>
        <w:rPr>
          <w:rFonts w:hint="eastAsia" w:ascii="宋体" w:hAnsi="宋体" w:cs="宋体"/>
          <w:szCs w:val="21"/>
          <w:lang w:bidi="ar"/>
        </w:rPr>
        <w:t>工作噪声。</w:t>
      </w:r>
    </w:p>
    <w:p w14:paraId="6E77660F">
      <w:pPr>
        <w:widowControl/>
        <w:numPr>
          <w:ilvl w:val="4"/>
          <w:numId w:val="18"/>
        </w:numPr>
        <w:spacing w:before="156" w:beforeLines="50" w:after="156" w:afterLines="50"/>
        <w:outlineLvl w:val="3"/>
        <w:rPr>
          <w:rFonts w:eastAsia="黑体"/>
          <w:kern w:val="0"/>
          <w:szCs w:val="21"/>
        </w:rPr>
      </w:pPr>
      <w:bookmarkStart w:id="405" w:name="_Toc196241249"/>
      <w:r>
        <w:rPr>
          <w:rFonts w:hint="eastAsia" w:eastAsia="黑体"/>
          <w:kern w:val="0"/>
          <w:szCs w:val="21"/>
        </w:rPr>
        <w:t>切割精度偏差试验</w:t>
      </w:r>
      <w:bookmarkEnd w:id="405"/>
    </w:p>
    <w:p w14:paraId="3FEDF13E">
      <w:pPr>
        <w:widowControl/>
        <w:numPr>
          <w:ilvl w:val="5"/>
          <w:numId w:val="18"/>
        </w:numPr>
        <w:spacing w:before="156" w:beforeLines="50" w:after="156" w:afterLines="50"/>
        <w:outlineLvl w:val="4"/>
        <w:rPr>
          <w:rFonts w:eastAsia="黑体"/>
          <w:kern w:val="0"/>
          <w:szCs w:val="21"/>
        </w:rPr>
      </w:pPr>
      <w:bookmarkStart w:id="406" w:name="_Toc451632465"/>
      <w:bookmarkEnd w:id="406"/>
      <w:bookmarkStart w:id="407" w:name="_Toc139898247"/>
      <w:bookmarkEnd w:id="407"/>
      <w:bookmarkStart w:id="408" w:name="_Toc451632467"/>
      <w:bookmarkEnd w:id="408"/>
      <w:bookmarkStart w:id="409" w:name="_Toc196241252"/>
      <w:bookmarkEnd w:id="409"/>
      <w:bookmarkStart w:id="410" w:name="_Toc196241258"/>
      <w:bookmarkEnd w:id="410"/>
      <w:bookmarkStart w:id="411" w:name="_Toc139898815"/>
      <w:bookmarkEnd w:id="411"/>
      <w:bookmarkStart w:id="412" w:name="_Toc196241275"/>
      <w:bookmarkEnd w:id="412"/>
      <w:bookmarkStart w:id="413" w:name="_Toc196241260"/>
      <w:bookmarkEnd w:id="413"/>
      <w:bookmarkStart w:id="414" w:name="_Toc139898516"/>
      <w:bookmarkEnd w:id="414"/>
      <w:bookmarkStart w:id="415" w:name="_Toc139898466"/>
      <w:bookmarkEnd w:id="415"/>
      <w:bookmarkStart w:id="416" w:name="_Toc451632468"/>
      <w:bookmarkEnd w:id="416"/>
      <w:bookmarkStart w:id="417" w:name="_Toc196241263"/>
      <w:bookmarkEnd w:id="417"/>
      <w:bookmarkStart w:id="418" w:name="_Toc196241251"/>
      <w:bookmarkEnd w:id="418"/>
      <w:bookmarkStart w:id="419" w:name="_Toc196241345"/>
      <w:bookmarkEnd w:id="419"/>
      <w:bookmarkStart w:id="420" w:name="_Toc139613077"/>
      <w:bookmarkEnd w:id="420"/>
      <w:bookmarkStart w:id="421" w:name="_Toc196241354"/>
      <w:bookmarkEnd w:id="421"/>
      <w:bookmarkStart w:id="422" w:name="_Toc196241331"/>
      <w:bookmarkEnd w:id="422"/>
      <w:bookmarkStart w:id="423" w:name="_Toc196241296"/>
      <w:bookmarkEnd w:id="423"/>
      <w:bookmarkStart w:id="424" w:name="_Toc196241265"/>
      <w:bookmarkEnd w:id="424"/>
      <w:bookmarkStart w:id="425" w:name="_Toc196241282"/>
      <w:bookmarkEnd w:id="425"/>
      <w:bookmarkStart w:id="426" w:name="_Toc196241257"/>
      <w:bookmarkEnd w:id="426"/>
      <w:bookmarkStart w:id="427" w:name="_Toc139898248"/>
      <w:bookmarkEnd w:id="427"/>
      <w:bookmarkStart w:id="428" w:name="_Toc196241310"/>
      <w:bookmarkEnd w:id="428"/>
      <w:bookmarkStart w:id="429" w:name="_Toc139898517"/>
      <w:bookmarkEnd w:id="429"/>
      <w:bookmarkStart w:id="430" w:name="_Toc139613075"/>
      <w:bookmarkEnd w:id="430"/>
      <w:bookmarkStart w:id="431" w:name="_Toc196241338"/>
      <w:bookmarkEnd w:id="431"/>
      <w:bookmarkStart w:id="432" w:name="_Toc196241303"/>
      <w:bookmarkEnd w:id="432"/>
      <w:bookmarkStart w:id="433" w:name="_Toc196241264"/>
      <w:bookmarkEnd w:id="433"/>
      <w:bookmarkStart w:id="434" w:name="_Toc139898816"/>
      <w:bookmarkEnd w:id="434"/>
      <w:bookmarkStart w:id="435" w:name="_Toc139898246"/>
      <w:bookmarkEnd w:id="435"/>
      <w:bookmarkStart w:id="436" w:name="_Toc139898464"/>
      <w:bookmarkEnd w:id="436"/>
      <w:bookmarkStart w:id="437" w:name="_Toc196241256"/>
      <w:bookmarkEnd w:id="437"/>
      <w:bookmarkStart w:id="438" w:name="_Toc451632466"/>
      <w:bookmarkEnd w:id="438"/>
      <w:bookmarkStart w:id="439" w:name="_Toc196241261"/>
      <w:bookmarkEnd w:id="439"/>
      <w:bookmarkStart w:id="440" w:name="_Toc196241289"/>
      <w:bookmarkEnd w:id="440"/>
      <w:bookmarkStart w:id="441" w:name="_Toc196241253"/>
      <w:bookmarkEnd w:id="441"/>
      <w:bookmarkStart w:id="442" w:name="_Toc196241262"/>
      <w:bookmarkEnd w:id="442"/>
      <w:bookmarkStart w:id="443" w:name="_Toc196241259"/>
      <w:bookmarkEnd w:id="443"/>
      <w:bookmarkStart w:id="444" w:name="_Toc139898465"/>
      <w:bookmarkEnd w:id="444"/>
      <w:bookmarkStart w:id="445" w:name="_Toc196241317"/>
      <w:bookmarkEnd w:id="445"/>
      <w:bookmarkStart w:id="446" w:name="_Toc139898515"/>
      <w:bookmarkEnd w:id="446"/>
      <w:bookmarkStart w:id="447" w:name="_Toc186914379"/>
      <w:bookmarkEnd w:id="447"/>
      <w:bookmarkStart w:id="448" w:name="_Toc139613076"/>
      <w:bookmarkEnd w:id="448"/>
      <w:bookmarkStart w:id="449" w:name="_Toc139898817"/>
      <w:bookmarkEnd w:id="449"/>
      <w:bookmarkStart w:id="450" w:name="_Toc196241255"/>
      <w:bookmarkEnd w:id="450"/>
      <w:bookmarkStart w:id="451" w:name="_Toc196241250"/>
      <w:bookmarkEnd w:id="451"/>
      <w:bookmarkStart w:id="452" w:name="_Toc196241324"/>
      <w:bookmarkEnd w:id="452"/>
      <w:bookmarkStart w:id="453" w:name="_Toc196241254"/>
      <w:bookmarkEnd w:id="453"/>
      <w:bookmarkStart w:id="454" w:name="_Toc196238880"/>
      <w:bookmarkStart w:id="455" w:name="_Toc186914389"/>
      <w:r>
        <w:rPr>
          <w:rFonts w:hint="eastAsia" w:eastAsia="黑体"/>
          <w:kern w:val="0"/>
          <w:szCs w:val="21"/>
        </w:rPr>
        <w:t>定尺寸切割精度偏差试验</w:t>
      </w:r>
    </w:p>
    <w:p w14:paraId="0BB944E6">
      <w:pPr>
        <w:autoSpaceDE w:val="0"/>
        <w:autoSpaceDN w:val="0"/>
        <w:ind w:firstLine="420" w:firstLineChars="200"/>
        <w:rPr>
          <w:rFonts w:hint="eastAsia" w:ascii="宋体" w:hAnsi="宋体" w:cs="宋体"/>
          <w:highlight w:val="none"/>
          <w:lang w:bidi="ar"/>
        </w:rPr>
      </w:pPr>
      <w:r>
        <w:rPr>
          <w:rFonts w:hint="eastAsia" w:ascii="宋体" w:hAnsi="宋体" w:cs="宋体"/>
          <w:lang w:bidi="ar"/>
        </w:rPr>
        <w:t>随机抽取10块经过切分机定尺寸切割完成的原料</w:t>
      </w:r>
      <w:r>
        <w:rPr>
          <w:rFonts w:hint="eastAsia" w:ascii="宋体" w:hAnsi="宋体" w:cs="宋体"/>
          <w:highlight w:val="none"/>
          <w:lang w:bidi="ar"/>
        </w:rPr>
        <w:t>肉，用精度不低于0.1 mm的游标卡尺测量肉的长度、宽度或厚度，计算每块肉的尺寸与切割规格的偏差，重复进行3次，取最大值。</w:t>
      </w:r>
    </w:p>
    <w:p w14:paraId="55C33F74">
      <w:pPr>
        <w:widowControl/>
        <w:numPr>
          <w:ilvl w:val="5"/>
          <w:numId w:val="18"/>
        </w:numPr>
        <w:spacing w:before="156" w:beforeLines="50" w:after="156" w:afterLines="50"/>
        <w:outlineLvl w:val="4"/>
        <w:rPr>
          <w:rFonts w:eastAsia="黑体"/>
          <w:kern w:val="0"/>
          <w:szCs w:val="21"/>
          <w:highlight w:val="none"/>
        </w:rPr>
      </w:pPr>
      <w:r>
        <w:rPr>
          <w:rFonts w:hint="eastAsia" w:eastAsia="黑体"/>
          <w:kern w:val="0"/>
          <w:szCs w:val="21"/>
          <w:highlight w:val="none"/>
        </w:rPr>
        <w:t>定形状切割精度偏差试验</w:t>
      </w:r>
    </w:p>
    <w:p w14:paraId="1F30C154">
      <w:pPr>
        <w:autoSpaceDE w:val="0"/>
        <w:autoSpaceDN w:val="0"/>
        <w:ind w:firstLine="420" w:firstLineChars="200"/>
        <w:rPr>
          <w:rFonts w:hint="eastAsia" w:ascii="宋体" w:hAnsi="宋体" w:cs="宋体"/>
          <w:highlight w:val="none"/>
        </w:rPr>
      </w:pPr>
      <w:r>
        <w:rPr>
          <w:rFonts w:hint="eastAsia" w:ascii="宋体" w:hAnsi="宋体" w:cs="宋体"/>
          <w:highlight w:val="none"/>
          <w:lang w:bidi="ar"/>
        </w:rPr>
        <w:t>随机抽取10块经过切分机定形状切割完成的原料肉，用精度不低于0.1 mm的游标卡尺测量肉的截面积</w:t>
      </w:r>
      <w:r>
        <w:rPr>
          <w:rFonts w:hint="eastAsia" w:ascii="宋体" w:hAnsi="宋体" w:cs="宋体"/>
          <w:highlight w:val="none"/>
        </w:rPr>
        <w:t>，计算每块肉</w:t>
      </w:r>
      <w:r>
        <w:rPr>
          <w:rFonts w:hint="eastAsia" w:ascii="宋体" w:hAnsi="宋体" w:cs="宋体"/>
          <w:highlight w:val="none"/>
          <w:lang w:bidi="ar"/>
        </w:rPr>
        <w:t>的截面积</w:t>
      </w:r>
      <w:r>
        <w:rPr>
          <w:rFonts w:hint="eastAsia" w:ascii="宋体" w:hAnsi="宋体" w:cs="宋体"/>
          <w:highlight w:val="none"/>
        </w:rPr>
        <w:t>与切割规格的偏差，</w:t>
      </w:r>
      <w:r>
        <w:rPr>
          <w:rFonts w:hint="eastAsia" w:ascii="宋体" w:hAnsi="宋体" w:cs="宋体"/>
          <w:highlight w:val="none"/>
          <w:lang w:bidi="ar"/>
        </w:rPr>
        <w:t>重复进行3次</w:t>
      </w:r>
      <w:r>
        <w:rPr>
          <w:rFonts w:hint="eastAsia" w:ascii="宋体" w:hAnsi="宋体" w:cs="宋体"/>
          <w:szCs w:val="21"/>
          <w:highlight w:val="none"/>
        </w:rPr>
        <w:t>，取最大值</w:t>
      </w:r>
      <w:r>
        <w:rPr>
          <w:rFonts w:hint="eastAsia" w:ascii="宋体" w:hAnsi="宋体" w:cs="宋体"/>
          <w:highlight w:val="none"/>
        </w:rPr>
        <w:t>。</w:t>
      </w:r>
    </w:p>
    <w:p w14:paraId="49A162D7">
      <w:pPr>
        <w:widowControl/>
        <w:numPr>
          <w:ilvl w:val="5"/>
          <w:numId w:val="18"/>
        </w:numPr>
        <w:spacing w:before="156" w:beforeLines="50" w:after="156" w:afterLines="50"/>
        <w:outlineLvl w:val="4"/>
        <w:rPr>
          <w:rFonts w:eastAsia="黑体"/>
          <w:kern w:val="0"/>
          <w:szCs w:val="21"/>
          <w:highlight w:val="none"/>
        </w:rPr>
      </w:pPr>
      <w:r>
        <w:rPr>
          <w:rFonts w:hint="eastAsia" w:eastAsia="黑体"/>
          <w:kern w:val="0"/>
          <w:szCs w:val="21"/>
          <w:highlight w:val="none"/>
        </w:rPr>
        <w:t>定质量切割精度偏差试验</w:t>
      </w:r>
    </w:p>
    <w:p w14:paraId="505F4016">
      <w:pPr>
        <w:autoSpaceDE w:val="0"/>
        <w:autoSpaceDN w:val="0"/>
        <w:ind w:firstLine="420" w:firstLineChars="200"/>
        <w:rPr>
          <w:rFonts w:hint="eastAsia" w:ascii="宋体" w:hAnsi="宋体" w:cs="宋体"/>
          <w:lang w:bidi="ar"/>
        </w:rPr>
      </w:pPr>
      <w:r>
        <w:rPr>
          <w:rFonts w:hint="eastAsia" w:ascii="宋体" w:hAnsi="宋体" w:cs="宋体"/>
          <w:lang w:bidi="ar"/>
        </w:rPr>
        <w:t>切分机正常运行时，随机抽取一个班次的切割成品，将成品按质量区间进行分组并绘制频率分布图。若该班次的切割成品同时满足a)成品的质量偏差符合表2的规定，b)质量偏差≤±2 g或≤±切割重量1.5%的切割成品数量占比不低于60%，则该切分机的定质量切割精度功能合格。高精度的切割成品质量应呈现以配方要求为中心的对称正态分布，若分布出现偏态，说明系统存在系统性偏差，需重新标定密度系数。</w:t>
      </w:r>
    </w:p>
    <w:p w14:paraId="591BF1F5">
      <w:pPr>
        <w:pStyle w:val="2"/>
        <w:spacing w:after="0"/>
        <w:jc w:val="center"/>
      </w:pPr>
      <w:r>
        <w:drawing>
          <wp:inline distT="0" distB="0" distL="114300" distR="114300">
            <wp:extent cx="4500245" cy="1078230"/>
            <wp:effectExtent l="0" t="0" r="508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500245" cy="1078230"/>
                    </a:xfrm>
                    <a:prstGeom prst="rect">
                      <a:avLst/>
                    </a:prstGeom>
                    <a:noFill/>
                    <a:ln>
                      <a:noFill/>
                    </a:ln>
                  </pic:spPr>
                </pic:pic>
              </a:graphicData>
            </a:graphic>
          </wp:inline>
        </w:drawing>
      </w:r>
    </w:p>
    <w:p w14:paraId="3FFA3364">
      <w:pPr>
        <w:pStyle w:val="6"/>
        <w:jc w:val="center"/>
        <w:rPr>
          <w:rFonts w:hint="eastAsia" w:ascii="黑体" w:hAnsi="黑体"/>
          <w:sz w:val="21"/>
          <w:szCs w:val="21"/>
        </w:rPr>
      </w:pPr>
      <w:r>
        <w:t xml:space="preserve">图 </w:t>
      </w:r>
      <w:r>
        <w:fldChar w:fldCharType="begin"/>
      </w:r>
      <w:r>
        <w:instrText xml:space="preserve"> SEQ 图 \* ARABIC </w:instrText>
      </w:r>
      <w:r>
        <w:fldChar w:fldCharType="separate"/>
      </w:r>
      <w:r>
        <w:t>2</w:t>
      </w:r>
      <w:r>
        <w:fldChar w:fldCharType="end"/>
      </w:r>
      <w:bookmarkStart w:id="456" w:name="_Toc5943"/>
      <w:r>
        <w:rPr>
          <w:rFonts w:hint="eastAsia"/>
        </w:rPr>
        <w:t xml:space="preserve"> 切割成品质量区间频率分布图</w:t>
      </w:r>
      <w:bookmarkEnd w:id="456"/>
    </w:p>
    <w:p w14:paraId="2F67A7A5">
      <w:pPr>
        <w:pStyle w:val="169"/>
        <w:numPr>
          <w:ilvl w:val="1"/>
          <w:numId w:val="18"/>
        </w:numPr>
        <w:spacing w:line="240" w:lineRule="auto"/>
        <w:jc w:val="both"/>
      </w:pPr>
      <w:bookmarkStart w:id="457" w:name="_Toc19960"/>
      <w:r>
        <w:rPr>
          <w:rFonts w:hint="eastAsia"/>
        </w:rPr>
        <w:t>检验规则</w:t>
      </w:r>
      <w:bookmarkEnd w:id="454"/>
      <w:bookmarkEnd w:id="457"/>
    </w:p>
    <w:p w14:paraId="369732A5">
      <w:pPr>
        <w:widowControl/>
        <w:numPr>
          <w:ilvl w:val="2"/>
          <w:numId w:val="18"/>
        </w:numPr>
        <w:spacing w:before="156" w:beforeLines="50" w:after="156" w:afterLines="50"/>
        <w:outlineLvl w:val="1"/>
        <w:rPr>
          <w:rFonts w:ascii="黑体" w:eastAsia="黑体"/>
          <w:kern w:val="0"/>
          <w:szCs w:val="21"/>
        </w:rPr>
      </w:pPr>
      <w:bookmarkStart w:id="458" w:name="_Toc196238882"/>
      <w:bookmarkEnd w:id="458"/>
      <w:bookmarkStart w:id="459" w:name="_Toc196238881"/>
      <w:bookmarkEnd w:id="459"/>
      <w:bookmarkStart w:id="460" w:name="_Toc7745"/>
      <w:bookmarkStart w:id="461" w:name="_Toc196238883"/>
      <w:r>
        <w:rPr>
          <w:rFonts w:hint="eastAsia" w:ascii="黑体" w:eastAsia="黑体"/>
          <w:kern w:val="0"/>
          <w:szCs w:val="21"/>
        </w:rPr>
        <w:t>检验分类</w:t>
      </w:r>
      <w:bookmarkEnd w:id="460"/>
      <w:bookmarkEnd w:id="461"/>
    </w:p>
    <w:p w14:paraId="617EA547">
      <w:pPr>
        <w:autoSpaceDE w:val="0"/>
        <w:autoSpaceDN w:val="0"/>
        <w:ind w:firstLine="420" w:firstLineChars="200"/>
        <w:rPr>
          <w:rFonts w:hint="eastAsia" w:ascii="宋体" w:hAnsi="宋体" w:cs="Arial"/>
          <w:kern w:val="0"/>
          <w:szCs w:val="21"/>
        </w:rPr>
      </w:pPr>
      <w:r>
        <w:rPr>
          <w:rFonts w:hint="eastAsia" w:ascii="宋体" w:hAnsi="宋体" w:cs="Arial"/>
          <w:szCs w:val="21"/>
          <w:lang w:bidi="ar"/>
        </w:rPr>
        <w:t>切分机检验类型包括出厂检验和型式检验。</w:t>
      </w:r>
    </w:p>
    <w:p w14:paraId="52977D9E">
      <w:pPr>
        <w:widowControl/>
        <w:numPr>
          <w:ilvl w:val="2"/>
          <w:numId w:val="18"/>
        </w:numPr>
        <w:spacing w:before="156" w:beforeLines="50" w:after="156" w:afterLines="50"/>
        <w:outlineLvl w:val="1"/>
        <w:rPr>
          <w:rFonts w:ascii="黑体" w:eastAsia="黑体"/>
          <w:kern w:val="0"/>
          <w:szCs w:val="21"/>
        </w:rPr>
      </w:pPr>
      <w:bookmarkStart w:id="462" w:name="_Toc196238884"/>
      <w:bookmarkStart w:id="463" w:name="_Toc16636"/>
      <w:r>
        <w:rPr>
          <w:rFonts w:hint="eastAsia" w:ascii="黑体" w:eastAsia="黑体"/>
          <w:kern w:val="0"/>
          <w:szCs w:val="21"/>
        </w:rPr>
        <w:t>出厂检验</w:t>
      </w:r>
      <w:bookmarkEnd w:id="462"/>
      <w:bookmarkEnd w:id="463"/>
    </w:p>
    <w:p w14:paraId="18BAF4A9">
      <w:pPr>
        <w:numPr>
          <w:ilvl w:val="3"/>
          <w:numId w:val="18"/>
        </w:numPr>
        <w:outlineLvl w:val="2"/>
        <w:rPr>
          <w:rFonts w:hint="eastAsia" w:ascii="宋体" w:hAnsi="宋体" w:cs="宋体"/>
          <w:kern w:val="0"/>
          <w:szCs w:val="21"/>
        </w:rPr>
      </w:pPr>
      <w:bookmarkStart w:id="464" w:name="_Toc29560"/>
      <w:bookmarkStart w:id="465" w:name="_Toc234307657"/>
      <w:r>
        <w:rPr>
          <w:rFonts w:hint="eastAsia" w:ascii="宋体" w:hAnsi="宋体" w:cs="宋体"/>
          <w:kern w:val="0"/>
          <w:szCs w:val="21"/>
        </w:rPr>
        <w:t>检验项目：每台切分机均应进行出厂检验，检验项目</w:t>
      </w:r>
      <w:r>
        <w:rPr>
          <w:rFonts w:hint="eastAsia" w:ascii="宋体" w:hAnsi="宋体" w:cs="宋体"/>
          <w:szCs w:val="21"/>
          <w:lang w:bidi="ar"/>
        </w:rPr>
        <w:t>见表3</w:t>
      </w:r>
      <w:r>
        <w:rPr>
          <w:rFonts w:hint="eastAsia" w:ascii="宋体" w:hAnsi="宋体" w:cs="宋体"/>
          <w:kern w:val="0"/>
          <w:szCs w:val="21"/>
        </w:rPr>
        <w:t>。</w:t>
      </w:r>
      <w:bookmarkEnd w:id="464"/>
      <w:bookmarkEnd w:id="465"/>
    </w:p>
    <w:p w14:paraId="5748BE33">
      <w:pPr>
        <w:pStyle w:val="6"/>
        <w:spacing w:before="0" w:after="0"/>
        <w:jc w:val="center"/>
        <w:rPr>
          <w:rFonts w:hint="eastAsia" w:ascii="黑体" w:hAnsi="黑体" w:cs="黑体"/>
          <w:sz w:val="21"/>
          <w:szCs w:val="21"/>
        </w:rPr>
      </w:pPr>
      <w:r>
        <w:rPr>
          <w:rFonts w:hint="eastAsia" w:ascii="黑体" w:hAnsi="黑体" w:cs="黑体"/>
          <w:sz w:val="21"/>
          <w:szCs w:val="21"/>
        </w:rPr>
        <w:t xml:space="preserve">表 </w:t>
      </w:r>
      <w:r>
        <w:rPr>
          <w:rFonts w:hint="eastAsia" w:ascii="黑体" w:hAnsi="黑体" w:cs="黑体"/>
          <w:sz w:val="21"/>
          <w:szCs w:val="21"/>
        </w:rPr>
        <w:fldChar w:fldCharType="begin"/>
      </w:r>
      <w:r>
        <w:rPr>
          <w:rFonts w:hint="eastAsia" w:ascii="黑体" w:hAnsi="黑体" w:cs="黑体"/>
          <w:sz w:val="21"/>
          <w:szCs w:val="21"/>
        </w:rPr>
        <w:instrText xml:space="preserve"> SEQ 表 \* ARABIC </w:instrText>
      </w:r>
      <w:r>
        <w:rPr>
          <w:rFonts w:hint="eastAsia" w:ascii="黑体" w:hAnsi="黑体" w:cs="黑体"/>
          <w:sz w:val="21"/>
          <w:szCs w:val="21"/>
        </w:rPr>
        <w:fldChar w:fldCharType="separate"/>
      </w:r>
      <w:r>
        <w:rPr>
          <w:rFonts w:hint="eastAsia" w:ascii="黑体" w:hAnsi="黑体" w:cs="黑体"/>
          <w:sz w:val="21"/>
          <w:szCs w:val="21"/>
        </w:rPr>
        <w:t>3</w:t>
      </w:r>
      <w:r>
        <w:rPr>
          <w:rFonts w:hint="eastAsia" w:ascii="黑体" w:hAnsi="黑体" w:cs="黑体"/>
          <w:sz w:val="21"/>
          <w:szCs w:val="21"/>
        </w:rPr>
        <w:fldChar w:fldCharType="end"/>
      </w:r>
      <w:bookmarkStart w:id="466" w:name="_Toc31593"/>
      <w:r>
        <w:rPr>
          <w:rFonts w:hint="eastAsia" w:ascii="黑体" w:hAnsi="黑体" w:cs="黑体"/>
          <w:sz w:val="21"/>
          <w:szCs w:val="21"/>
        </w:rPr>
        <w:t xml:space="preserve"> 检验项目</w:t>
      </w:r>
      <w:bookmarkEnd w:id="466"/>
    </w:p>
    <w:tbl>
      <w:tblPr>
        <w:tblStyle w:val="36"/>
        <w:tblW w:w="44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446"/>
        <w:gridCol w:w="2317"/>
        <w:gridCol w:w="1170"/>
        <w:gridCol w:w="1183"/>
        <w:gridCol w:w="1182"/>
        <w:gridCol w:w="1204"/>
      </w:tblGrid>
      <w:tr w14:paraId="1E154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Merge w:val="restart"/>
            <w:vAlign w:val="center"/>
          </w:tcPr>
          <w:p w14:paraId="1CB59D52">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序号</w:t>
            </w:r>
          </w:p>
        </w:tc>
        <w:tc>
          <w:tcPr>
            <w:tcW w:w="1628" w:type="pct"/>
            <w:gridSpan w:val="2"/>
            <w:vMerge w:val="restart"/>
            <w:vAlign w:val="center"/>
          </w:tcPr>
          <w:p w14:paraId="7E6110C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检验项目</w:t>
            </w:r>
          </w:p>
        </w:tc>
        <w:tc>
          <w:tcPr>
            <w:tcW w:w="1386" w:type="pct"/>
            <w:gridSpan w:val="2"/>
            <w:vAlign w:val="center"/>
          </w:tcPr>
          <w:p w14:paraId="6CCC9E44">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检验类别</w:t>
            </w:r>
          </w:p>
        </w:tc>
        <w:tc>
          <w:tcPr>
            <w:tcW w:w="696" w:type="pct"/>
            <w:vMerge w:val="restart"/>
            <w:vAlign w:val="center"/>
          </w:tcPr>
          <w:p w14:paraId="00E0951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要求</w:t>
            </w:r>
          </w:p>
        </w:tc>
        <w:tc>
          <w:tcPr>
            <w:tcW w:w="706" w:type="pct"/>
            <w:vMerge w:val="restart"/>
            <w:vAlign w:val="center"/>
          </w:tcPr>
          <w:p w14:paraId="42C51722">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检验方法</w:t>
            </w:r>
          </w:p>
        </w:tc>
      </w:tr>
      <w:tr w14:paraId="1282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Merge w:val="continue"/>
            <w:vAlign w:val="center"/>
          </w:tcPr>
          <w:p w14:paraId="30CC5E9F">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1628" w:type="pct"/>
            <w:gridSpan w:val="2"/>
            <w:vMerge w:val="continue"/>
            <w:vAlign w:val="center"/>
          </w:tcPr>
          <w:p w14:paraId="2B56C5AA">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689" w:type="pct"/>
            <w:vAlign w:val="center"/>
          </w:tcPr>
          <w:p w14:paraId="3AE9E4A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出厂检验</w:t>
            </w:r>
          </w:p>
        </w:tc>
        <w:tc>
          <w:tcPr>
            <w:tcW w:w="696" w:type="pct"/>
            <w:vAlign w:val="center"/>
          </w:tcPr>
          <w:p w14:paraId="39F6732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型式检验</w:t>
            </w:r>
          </w:p>
        </w:tc>
        <w:tc>
          <w:tcPr>
            <w:tcW w:w="696" w:type="pct"/>
            <w:vMerge w:val="continue"/>
            <w:vAlign w:val="center"/>
          </w:tcPr>
          <w:p w14:paraId="3EAB67E5">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706" w:type="pct"/>
            <w:vMerge w:val="continue"/>
            <w:vAlign w:val="center"/>
          </w:tcPr>
          <w:p w14:paraId="50BD8ACA">
            <w:pPr>
              <w:keepNext w:val="0"/>
              <w:keepLines w:val="0"/>
              <w:suppressLineNumbers w:val="0"/>
              <w:spacing w:before="0" w:beforeAutospacing="0" w:after="0" w:afterAutospacing="0"/>
              <w:ind w:left="0" w:right="0"/>
              <w:jc w:val="center"/>
              <w:rPr>
                <w:rFonts w:hint="eastAsia" w:ascii="宋体" w:hAnsi="宋体" w:cs="宋体"/>
                <w:bCs/>
                <w:sz w:val="18"/>
                <w:szCs w:val="18"/>
              </w:rPr>
            </w:pPr>
          </w:p>
        </w:tc>
      </w:tr>
      <w:tr w14:paraId="06391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2D29358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w:t>
            </w:r>
          </w:p>
        </w:tc>
        <w:tc>
          <w:tcPr>
            <w:tcW w:w="1628" w:type="pct"/>
            <w:gridSpan w:val="2"/>
            <w:vAlign w:val="center"/>
          </w:tcPr>
          <w:p w14:paraId="20F86B5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材料要求检查</w:t>
            </w:r>
          </w:p>
        </w:tc>
        <w:tc>
          <w:tcPr>
            <w:tcW w:w="689" w:type="pct"/>
            <w:vAlign w:val="center"/>
          </w:tcPr>
          <w:p w14:paraId="753AD1E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6C92867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4C3C97D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5.1</w:t>
            </w:r>
          </w:p>
        </w:tc>
        <w:tc>
          <w:tcPr>
            <w:tcW w:w="706" w:type="pct"/>
            <w:vAlign w:val="center"/>
          </w:tcPr>
          <w:p w14:paraId="4B9AA1A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6.2</w:t>
            </w:r>
          </w:p>
        </w:tc>
      </w:tr>
      <w:tr w14:paraId="169E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5799F12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2</w:t>
            </w:r>
          </w:p>
        </w:tc>
        <w:tc>
          <w:tcPr>
            <w:tcW w:w="1628" w:type="pct"/>
            <w:gridSpan w:val="2"/>
            <w:vAlign w:val="center"/>
          </w:tcPr>
          <w:p w14:paraId="47C59566">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加工要求检查</w:t>
            </w:r>
          </w:p>
        </w:tc>
        <w:tc>
          <w:tcPr>
            <w:tcW w:w="689" w:type="pct"/>
            <w:vAlign w:val="center"/>
          </w:tcPr>
          <w:p w14:paraId="02014C4A">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06D86B62">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379C406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5.2</w:t>
            </w:r>
          </w:p>
        </w:tc>
        <w:tc>
          <w:tcPr>
            <w:tcW w:w="706" w:type="pct"/>
            <w:vAlign w:val="center"/>
          </w:tcPr>
          <w:p w14:paraId="0060A4C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6.3</w:t>
            </w:r>
          </w:p>
        </w:tc>
      </w:tr>
      <w:tr w14:paraId="47CD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4E6E5CC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3</w:t>
            </w:r>
          </w:p>
        </w:tc>
        <w:tc>
          <w:tcPr>
            <w:tcW w:w="1628" w:type="pct"/>
            <w:gridSpan w:val="2"/>
            <w:vAlign w:val="center"/>
          </w:tcPr>
          <w:p w14:paraId="7AEA15CA">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装配要求检查</w:t>
            </w:r>
          </w:p>
        </w:tc>
        <w:tc>
          <w:tcPr>
            <w:tcW w:w="689" w:type="pct"/>
            <w:vAlign w:val="center"/>
          </w:tcPr>
          <w:p w14:paraId="0152CE16">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60B8E474">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3021146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5.3</w:t>
            </w:r>
          </w:p>
        </w:tc>
        <w:tc>
          <w:tcPr>
            <w:tcW w:w="706" w:type="pct"/>
            <w:vAlign w:val="center"/>
          </w:tcPr>
          <w:p w14:paraId="001885B2">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6.4</w:t>
            </w:r>
          </w:p>
        </w:tc>
      </w:tr>
      <w:tr w14:paraId="18F0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35DB68B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4</w:t>
            </w:r>
          </w:p>
        </w:tc>
        <w:tc>
          <w:tcPr>
            <w:tcW w:w="1628" w:type="pct"/>
            <w:gridSpan w:val="2"/>
            <w:vAlign w:val="center"/>
          </w:tcPr>
          <w:p w14:paraId="3D4DF70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主要零部件及系统要求检查</w:t>
            </w:r>
          </w:p>
        </w:tc>
        <w:tc>
          <w:tcPr>
            <w:tcW w:w="689" w:type="pct"/>
            <w:vAlign w:val="center"/>
          </w:tcPr>
          <w:p w14:paraId="730B5FC6">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166615A9">
            <w:pPr>
              <w:keepNext w:val="0"/>
              <w:keepLines w:val="0"/>
              <w:suppressLineNumbers w:val="0"/>
              <w:spacing w:before="0" w:beforeAutospacing="0" w:after="0" w:afterAutospacing="0"/>
              <w:ind w:left="0" w:right="0"/>
              <w:jc w:val="center"/>
              <w:rPr>
                <w:rFonts w:hint="eastAsia" w:ascii="宋体" w:hAnsi="宋体" w:cs="宋体"/>
                <w:bCs/>
                <w:strike/>
                <w:sz w:val="18"/>
                <w:szCs w:val="18"/>
              </w:rPr>
            </w:pPr>
            <w:r>
              <w:rPr>
                <w:rFonts w:hint="eastAsia" w:ascii="宋体" w:hAnsi="宋体" w:cs="宋体"/>
                <w:bCs/>
                <w:sz w:val="18"/>
                <w:szCs w:val="18"/>
              </w:rPr>
              <w:t>√</w:t>
            </w:r>
          </w:p>
        </w:tc>
        <w:tc>
          <w:tcPr>
            <w:tcW w:w="696" w:type="pct"/>
            <w:vAlign w:val="center"/>
          </w:tcPr>
          <w:p w14:paraId="6559A91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5.4</w:t>
            </w:r>
          </w:p>
        </w:tc>
        <w:tc>
          <w:tcPr>
            <w:tcW w:w="706" w:type="pct"/>
            <w:vAlign w:val="center"/>
          </w:tcPr>
          <w:p w14:paraId="3BB7E59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6.5</w:t>
            </w:r>
          </w:p>
        </w:tc>
      </w:tr>
      <w:tr w14:paraId="6923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61A5BE3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w:t>
            </w:r>
          </w:p>
        </w:tc>
        <w:tc>
          <w:tcPr>
            <w:tcW w:w="1628" w:type="pct"/>
            <w:gridSpan w:val="2"/>
            <w:vAlign w:val="center"/>
          </w:tcPr>
          <w:p w14:paraId="2E7E8AA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卫生安全要求检查</w:t>
            </w:r>
          </w:p>
        </w:tc>
        <w:tc>
          <w:tcPr>
            <w:tcW w:w="689" w:type="pct"/>
            <w:vAlign w:val="center"/>
          </w:tcPr>
          <w:p w14:paraId="479A50F5">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06209F8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C93927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5.5</w:t>
            </w:r>
          </w:p>
        </w:tc>
        <w:tc>
          <w:tcPr>
            <w:tcW w:w="706" w:type="pct"/>
            <w:vAlign w:val="center"/>
          </w:tcPr>
          <w:p w14:paraId="3466DC7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6.6</w:t>
            </w:r>
          </w:p>
        </w:tc>
      </w:tr>
      <w:tr w14:paraId="7F56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115F626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7</w:t>
            </w:r>
          </w:p>
        </w:tc>
        <w:tc>
          <w:tcPr>
            <w:tcW w:w="1628" w:type="pct"/>
            <w:gridSpan w:val="2"/>
            <w:vAlign w:val="center"/>
          </w:tcPr>
          <w:p w14:paraId="134EC8A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机械安全要求检查</w:t>
            </w:r>
          </w:p>
        </w:tc>
        <w:tc>
          <w:tcPr>
            <w:tcW w:w="689" w:type="pct"/>
            <w:vAlign w:val="center"/>
          </w:tcPr>
          <w:p w14:paraId="5074BA8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925DE8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CD603E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5.6</w:t>
            </w:r>
          </w:p>
        </w:tc>
        <w:tc>
          <w:tcPr>
            <w:tcW w:w="706" w:type="pct"/>
            <w:vAlign w:val="center"/>
          </w:tcPr>
          <w:p w14:paraId="2960BD9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6.7</w:t>
            </w:r>
          </w:p>
        </w:tc>
      </w:tr>
      <w:tr w14:paraId="1743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22B062D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8</w:t>
            </w:r>
          </w:p>
        </w:tc>
        <w:tc>
          <w:tcPr>
            <w:tcW w:w="1628" w:type="pct"/>
            <w:gridSpan w:val="2"/>
            <w:vAlign w:val="center"/>
          </w:tcPr>
          <w:p w14:paraId="63CD6444">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电气安全要求检查</w:t>
            </w:r>
          </w:p>
        </w:tc>
        <w:tc>
          <w:tcPr>
            <w:tcW w:w="689" w:type="pct"/>
            <w:vAlign w:val="center"/>
          </w:tcPr>
          <w:p w14:paraId="598C767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7CA8C2E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714A5A2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5.7</w:t>
            </w:r>
          </w:p>
        </w:tc>
        <w:tc>
          <w:tcPr>
            <w:tcW w:w="706" w:type="pct"/>
            <w:vAlign w:val="center"/>
          </w:tcPr>
          <w:p w14:paraId="4C709CF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6.8</w:t>
            </w:r>
          </w:p>
        </w:tc>
      </w:tr>
      <w:tr w14:paraId="37AD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1EA7CEB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9</w:t>
            </w:r>
          </w:p>
        </w:tc>
        <w:tc>
          <w:tcPr>
            <w:tcW w:w="1628" w:type="pct"/>
            <w:gridSpan w:val="2"/>
            <w:vAlign w:val="center"/>
          </w:tcPr>
          <w:p w14:paraId="26B20EF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空载试验</w:t>
            </w:r>
          </w:p>
        </w:tc>
        <w:tc>
          <w:tcPr>
            <w:tcW w:w="689" w:type="pct"/>
            <w:vAlign w:val="center"/>
          </w:tcPr>
          <w:p w14:paraId="17F59E7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44CDB2B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24E151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5.8.1</w:t>
            </w:r>
          </w:p>
        </w:tc>
        <w:tc>
          <w:tcPr>
            <w:tcW w:w="706" w:type="pct"/>
            <w:vAlign w:val="center"/>
          </w:tcPr>
          <w:p w14:paraId="288CABF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6.9.1</w:t>
            </w:r>
          </w:p>
        </w:tc>
      </w:tr>
      <w:tr w14:paraId="67EA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2466D0C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10</w:t>
            </w:r>
          </w:p>
        </w:tc>
        <w:tc>
          <w:tcPr>
            <w:tcW w:w="263" w:type="pct"/>
            <w:vMerge w:val="restart"/>
            <w:vAlign w:val="center"/>
          </w:tcPr>
          <w:p w14:paraId="176391D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负载试验</w:t>
            </w:r>
          </w:p>
        </w:tc>
        <w:tc>
          <w:tcPr>
            <w:tcW w:w="1364" w:type="pct"/>
            <w:vAlign w:val="center"/>
          </w:tcPr>
          <w:p w14:paraId="61DDFBFB">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生产能力试验</w:t>
            </w:r>
          </w:p>
        </w:tc>
        <w:tc>
          <w:tcPr>
            <w:tcW w:w="689" w:type="pct"/>
            <w:vAlign w:val="center"/>
          </w:tcPr>
          <w:p w14:paraId="1C18AC1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798EDB5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7882D6BA">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5.8.2</w:t>
            </w:r>
          </w:p>
        </w:tc>
        <w:tc>
          <w:tcPr>
            <w:tcW w:w="706" w:type="pct"/>
            <w:vAlign w:val="center"/>
          </w:tcPr>
          <w:p w14:paraId="4E748A4A">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6.9.2.1</w:t>
            </w:r>
          </w:p>
        </w:tc>
      </w:tr>
      <w:tr w14:paraId="19E02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1D18EFA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11</w:t>
            </w:r>
          </w:p>
        </w:tc>
        <w:tc>
          <w:tcPr>
            <w:tcW w:w="263" w:type="pct"/>
            <w:vMerge w:val="continue"/>
            <w:vAlign w:val="center"/>
          </w:tcPr>
          <w:p w14:paraId="60ADF5A3">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1364" w:type="pct"/>
            <w:vAlign w:val="center"/>
          </w:tcPr>
          <w:p w14:paraId="0CB55B9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切割</w:t>
            </w:r>
            <w:r>
              <w:rPr>
                <w:rFonts w:hint="eastAsia" w:ascii="宋体" w:hAnsi="宋体" w:cs="宋体"/>
                <w:bCs/>
                <w:sz w:val="18"/>
                <w:szCs w:val="18"/>
                <w:lang w:val="en-US" w:eastAsia="zh-CN"/>
              </w:rPr>
              <w:t>物料</w:t>
            </w:r>
            <w:r>
              <w:rPr>
                <w:rFonts w:hint="eastAsia" w:ascii="宋体" w:hAnsi="宋体" w:cs="宋体"/>
                <w:bCs/>
                <w:sz w:val="18"/>
                <w:szCs w:val="18"/>
              </w:rPr>
              <w:t>厚度试验</w:t>
            </w:r>
          </w:p>
        </w:tc>
        <w:tc>
          <w:tcPr>
            <w:tcW w:w="689" w:type="pct"/>
            <w:vAlign w:val="center"/>
          </w:tcPr>
          <w:p w14:paraId="2488510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1C986B55">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1E5A58C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5.8.2</w:t>
            </w:r>
          </w:p>
        </w:tc>
        <w:tc>
          <w:tcPr>
            <w:tcW w:w="706" w:type="pct"/>
            <w:vAlign w:val="center"/>
          </w:tcPr>
          <w:p w14:paraId="0B0D577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6.9.2.2</w:t>
            </w:r>
          </w:p>
        </w:tc>
      </w:tr>
      <w:tr w14:paraId="029B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478059E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12</w:t>
            </w:r>
          </w:p>
        </w:tc>
        <w:tc>
          <w:tcPr>
            <w:tcW w:w="263" w:type="pct"/>
            <w:vMerge w:val="continue"/>
            <w:vAlign w:val="center"/>
          </w:tcPr>
          <w:p w14:paraId="2206B57D">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1364" w:type="pct"/>
            <w:vAlign w:val="center"/>
          </w:tcPr>
          <w:p w14:paraId="766D2E76">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切割</w:t>
            </w:r>
            <w:r>
              <w:rPr>
                <w:rFonts w:hint="eastAsia" w:ascii="宋体" w:hAnsi="宋体" w:cs="宋体"/>
                <w:bCs/>
                <w:sz w:val="18"/>
                <w:szCs w:val="18"/>
                <w:lang w:val="en-US" w:eastAsia="zh-CN"/>
              </w:rPr>
              <w:t>物料</w:t>
            </w:r>
            <w:r>
              <w:rPr>
                <w:rFonts w:hint="eastAsia" w:ascii="宋体" w:hAnsi="宋体" w:cs="宋体"/>
                <w:bCs/>
                <w:sz w:val="18"/>
                <w:szCs w:val="18"/>
              </w:rPr>
              <w:t>温度试验</w:t>
            </w:r>
          </w:p>
        </w:tc>
        <w:tc>
          <w:tcPr>
            <w:tcW w:w="689" w:type="pct"/>
            <w:vAlign w:val="center"/>
          </w:tcPr>
          <w:p w14:paraId="559C4B9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680CE14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512A6F0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5.8.2</w:t>
            </w:r>
          </w:p>
        </w:tc>
        <w:tc>
          <w:tcPr>
            <w:tcW w:w="706" w:type="pct"/>
            <w:vAlign w:val="center"/>
          </w:tcPr>
          <w:p w14:paraId="63F329E6">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6.9.2.3</w:t>
            </w:r>
          </w:p>
        </w:tc>
      </w:tr>
      <w:tr w14:paraId="716D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1C6AB9DA">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13</w:t>
            </w:r>
          </w:p>
        </w:tc>
        <w:tc>
          <w:tcPr>
            <w:tcW w:w="263" w:type="pct"/>
            <w:vMerge w:val="continue"/>
            <w:vAlign w:val="center"/>
          </w:tcPr>
          <w:p w14:paraId="45689566">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1364" w:type="pct"/>
            <w:vAlign w:val="center"/>
          </w:tcPr>
          <w:p w14:paraId="5838332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工作噪声检测</w:t>
            </w:r>
          </w:p>
        </w:tc>
        <w:tc>
          <w:tcPr>
            <w:tcW w:w="689" w:type="pct"/>
            <w:vAlign w:val="center"/>
          </w:tcPr>
          <w:p w14:paraId="7F1076B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35A6AF0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56969A0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5.8.2</w:t>
            </w:r>
          </w:p>
        </w:tc>
        <w:tc>
          <w:tcPr>
            <w:tcW w:w="706" w:type="pct"/>
            <w:vAlign w:val="center"/>
          </w:tcPr>
          <w:p w14:paraId="6A9F041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6.9.2.4</w:t>
            </w:r>
          </w:p>
        </w:tc>
      </w:tr>
      <w:tr w14:paraId="3AF9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11F9F79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14</w:t>
            </w:r>
          </w:p>
        </w:tc>
        <w:tc>
          <w:tcPr>
            <w:tcW w:w="263" w:type="pct"/>
            <w:vMerge w:val="continue"/>
            <w:vAlign w:val="center"/>
          </w:tcPr>
          <w:p w14:paraId="3D9B7714">
            <w:pPr>
              <w:keepNext w:val="0"/>
              <w:keepLines w:val="0"/>
              <w:suppressLineNumbers w:val="0"/>
              <w:spacing w:before="0" w:beforeAutospacing="0" w:after="0" w:afterAutospacing="0"/>
              <w:ind w:left="0" w:right="0"/>
              <w:jc w:val="center"/>
              <w:rPr>
                <w:rFonts w:hint="eastAsia" w:ascii="宋体" w:hAnsi="宋体" w:cs="宋体"/>
                <w:bCs/>
                <w:sz w:val="18"/>
                <w:szCs w:val="18"/>
              </w:rPr>
            </w:pPr>
          </w:p>
        </w:tc>
        <w:tc>
          <w:tcPr>
            <w:tcW w:w="1364" w:type="pct"/>
            <w:vAlign w:val="center"/>
          </w:tcPr>
          <w:p w14:paraId="1034085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切割精度偏差试验</w:t>
            </w:r>
          </w:p>
        </w:tc>
        <w:tc>
          <w:tcPr>
            <w:tcW w:w="689" w:type="pct"/>
            <w:vAlign w:val="center"/>
          </w:tcPr>
          <w:p w14:paraId="3730D5C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6786543D">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75A884C">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5.8.2</w:t>
            </w:r>
          </w:p>
        </w:tc>
        <w:tc>
          <w:tcPr>
            <w:tcW w:w="706" w:type="pct"/>
            <w:vAlign w:val="center"/>
          </w:tcPr>
          <w:p w14:paraId="572B80CF">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6.9.2.5</w:t>
            </w:r>
          </w:p>
        </w:tc>
      </w:tr>
      <w:tr w14:paraId="7C9E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0B8C16A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15</w:t>
            </w:r>
          </w:p>
        </w:tc>
        <w:tc>
          <w:tcPr>
            <w:tcW w:w="1628" w:type="pct"/>
            <w:gridSpan w:val="2"/>
            <w:vAlign w:val="center"/>
          </w:tcPr>
          <w:p w14:paraId="184D1BB2">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标志检查</w:t>
            </w:r>
          </w:p>
        </w:tc>
        <w:tc>
          <w:tcPr>
            <w:tcW w:w="689" w:type="pct"/>
            <w:vAlign w:val="center"/>
          </w:tcPr>
          <w:p w14:paraId="612C4325">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7A18C73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239F94F3">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8.1</w:t>
            </w:r>
          </w:p>
        </w:tc>
        <w:tc>
          <w:tcPr>
            <w:tcW w:w="706" w:type="pct"/>
            <w:vAlign w:val="center"/>
          </w:tcPr>
          <w:p w14:paraId="3C21ED71">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8.1</w:t>
            </w:r>
          </w:p>
        </w:tc>
      </w:tr>
      <w:tr w14:paraId="5890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1" w:type="pct"/>
            <w:vAlign w:val="center"/>
          </w:tcPr>
          <w:p w14:paraId="7701D15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16</w:t>
            </w:r>
          </w:p>
        </w:tc>
        <w:tc>
          <w:tcPr>
            <w:tcW w:w="1628" w:type="pct"/>
            <w:gridSpan w:val="2"/>
            <w:vAlign w:val="center"/>
          </w:tcPr>
          <w:p w14:paraId="1BC94C14">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技术文件检查</w:t>
            </w:r>
          </w:p>
        </w:tc>
        <w:tc>
          <w:tcPr>
            <w:tcW w:w="689" w:type="pct"/>
            <w:vAlign w:val="center"/>
          </w:tcPr>
          <w:p w14:paraId="147861C7">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694BBFD8">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w:t>
            </w:r>
          </w:p>
        </w:tc>
        <w:tc>
          <w:tcPr>
            <w:tcW w:w="696" w:type="pct"/>
            <w:vAlign w:val="center"/>
          </w:tcPr>
          <w:p w14:paraId="1A0BB649">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8.2.4</w:t>
            </w:r>
          </w:p>
        </w:tc>
        <w:tc>
          <w:tcPr>
            <w:tcW w:w="706" w:type="pct"/>
            <w:vAlign w:val="center"/>
          </w:tcPr>
          <w:p w14:paraId="4E5CC8D0">
            <w:pPr>
              <w:keepNext w:val="0"/>
              <w:keepLines w:val="0"/>
              <w:suppressLineNumbers w:val="0"/>
              <w:spacing w:before="0" w:beforeAutospacing="0" w:after="0" w:afterAutospacing="0"/>
              <w:ind w:left="0" w:right="0"/>
              <w:jc w:val="center"/>
              <w:rPr>
                <w:rFonts w:hint="eastAsia" w:ascii="宋体" w:hAnsi="宋体" w:cs="宋体"/>
                <w:bCs/>
                <w:sz w:val="18"/>
                <w:szCs w:val="18"/>
              </w:rPr>
            </w:pPr>
            <w:r>
              <w:rPr>
                <w:rFonts w:hint="eastAsia" w:ascii="宋体" w:hAnsi="宋体" w:cs="宋体"/>
                <w:bCs/>
                <w:sz w:val="18"/>
                <w:szCs w:val="18"/>
              </w:rPr>
              <w:t>8.2.4</w:t>
            </w:r>
          </w:p>
        </w:tc>
      </w:tr>
      <w:tr w14:paraId="5AD9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432AC524">
            <w:pPr>
              <w:keepNext w:val="0"/>
              <w:keepLines w:val="0"/>
              <w:suppressLineNumbers w:val="0"/>
              <w:spacing w:before="0" w:beforeAutospacing="0" w:after="0" w:afterAutospacing="0"/>
              <w:ind w:left="0" w:right="0"/>
              <w:rPr>
                <w:rFonts w:hint="eastAsia" w:ascii="宋体" w:hAnsi="宋体" w:cs="宋体"/>
                <w:bCs/>
                <w:sz w:val="18"/>
                <w:szCs w:val="18"/>
              </w:rPr>
            </w:pPr>
            <w:r>
              <w:rPr>
                <w:rFonts w:hint="eastAsia" w:ascii="宋体" w:hAnsi="宋体" w:cs="宋体"/>
                <w:bCs/>
                <w:sz w:val="18"/>
                <w:szCs w:val="18"/>
              </w:rPr>
              <w:t>注：“√”表示检验项目；“—”表示非检验项目。</w:t>
            </w:r>
          </w:p>
        </w:tc>
      </w:tr>
    </w:tbl>
    <w:p w14:paraId="6EA8D775">
      <w:pPr>
        <w:numPr>
          <w:ilvl w:val="3"/>
          <w:numId w:val="18"/>
        </w:numPr>
        <w:spacing w:before="156" w:beforeLines="50"/>
        <w:outlineLvl w:val="2"/>
        <w:rPr>
          <w:rFonts w:hint="eastAsia" w:ascii="宋体" w:hAnsi="宋体" w:cs="宋体"/>
          <w:kern w:val="0"/>
          <w:szCs w:val="21"/>
        </w:rPr>
      </w:pPr>
      <w:bookmarkStart w:id="467" w:name="_Toc139898249"/>
      <w:bookmarkStart w:id="468" w:name="_Toc186914388"/>
      <w:bookmarkStart w:id="469" w:name="_Toc144801494"/>
      <w:bookmarkStart w:id="470" w:name="_Toc139898818"/>
      <w:bookmarkStart w:id="471" w:name="_Toc234307658"/>
      <w:bookmarkStart w:id="472" w:name="_Toc19374"/>
      <w:r>
        <w:rPr>
          <w:rFonts w:hint="eastAsia" w:ascii="宋体" w:hAnsi="宋体" w:cs="宋体"/>
          <w:szCs w:val="21"/>
          <w:lang w:bidi="ar"/>
        </w:rPr>
        <w:t>判定规则</w:t>
      </w:r>
      <w:bookmarkEnd w:id="467"/>
      <w:bookmarkEnd w:id="468"/>
      <w:bookmarkEnd w:id="469"/>
      <w:bookmarkEnd w:id="470"/>
      <w:r>
        <w:rPr>
          <w:rFonts w:hint="eastAsia" w:ascii="宋体" w:hAnsi="宋体" w:cs="宋体"/>
          <w:szCs w:val="21"/>
          <w:lang w:bidi="ar"/>
        </w:rPr>
        <w:t>：出厂检验如有不合格项，可修正后复检，复检仍不合格则判定该设备不合格，其中安全性能不准许复检</w:t>
      </w:r>
      <w:r>
        <w:rPr>
          <w:rFonts w:hint="eastAsia" w:ascii="宋体" w:hAnsi="宋体" w:cs="宋体"/>
          <w:kern w:val="0"/>
          <w:szCs w:val="21"/>
        </w:rPr>
        <w:t>。</w:t>
      </w:r>
      <w:bookmarkEnd w:id="471"/>
      <w:bookmarkEnd w:id="472"/>
    </w:p>
    <w:p w14:paraId="527D3E4C">
      <w:pPr>
        <w:numPr>
          <w:ilvl w:val="3"/>
          <w:numId w:val="18"/>
        </w:numPr>
        <w:outlineLvl w:val="2"/>
        <w:rPr>
          <w:rFonts w:hint="eastAsia" w:ascii="宋体" w:hAnsi="宋体" w:cs="宋体"/>
          <w:szCs w:val="21"/>
          <w:lang w:bidi="ar"/>
        </w:rPr>
      </w:pPr>
      <w:bookmarkStart w:id="473" w:name="_Toc29946"/>
      <w:bookmarkStart w:id="474" w:name="_Toc234307659"/>
      <w:r>
        <w:rPr>
          <w:rFonts w:hint="eastAsia" w:ascii="宋体" w:hAnsi="宋体" w:cs="宋体"/>
          <w:szCs w:val="21"/>
          <w:lang w:bidi="ar"/>
        </w:rPr>
        <w:t>设备应经过制造厂检验部门检验合格，并签发合格证后方可出厂。</w:t>
      </w:r>
      <w:bookmarkEnd w:id="473"/>
      <w:bookmarkEnd w:id="474"/>
    </w:p>
    <w:p w14:paraId="5E5E9A90">
      <w:pPr>
        <w:widowControl/>
        <w:numPr>
          <w:ilvl w:val="2"/>
          <w:numId w:val="18"/>
        </w:numPr>
        <w:spacing w:before="156" w:beforeLines="50" w:after="156" w:afterLines="50"/>
        <w:outlineLvl w:val="1"/>
        <w:rPr>
          <w:rFonts w:ascii="黑体" w:eastAsia="黑体"/>
          <w:kern w:val="0"/>
          <w:szCs w:val="21"/>
        </w:rPr>
      </w:pPr>
      <w:bookmarkStart w:id="475" w:name="_Toc196238885"/>
      <w:bookmarkStart w:id="476" w:name="_Toc8316"/>
      <w:r>
        <w:rPr>
          <w:rFonts w:hint="eastAsia" w:ascii="黑体" w:eastAsia="黑体"/>
          <w:kern w:val="0"/>
          <w:szCs w:val="21"/>
        </w:rPr>
        <w:t>型式检验</w:t>
      </w:r>
      <w:bookmarkEnd w:id="475"/>
      <w:bookmarkEnd w:id="476"/>
    </w:p>
    <w:p w14:paraId="6E5C7847">
      <w:pPr>
        <w:widowControl/>
        <w:numPr>
          <w:ilvl w:val="3"/>
          <w:numId w:val="18"/>
        </w:numPr>
        <w:outlineLvl w:val="2"/>
        <w:rPr>
          <w:rFonts w:hint="eastAsia" w:ascii="宋体" w:hAnsi="宋体" w:cs="宋体"/>
          <w:kern w:val="0"/>
          <w:szCs w:val="21"/>
        </w:rPr>
      </w:pPr>
      <w:bookmarkStart w:id="477" w:name="_Toc12337"/>
      <w:bookmarkStart w:id="478" w:name="_Toc234307661"/>
      <w:r>
        <w:rPr>
          <w:rFonts w:hint="eastAsia" w:ascii="宋体" w:hAnsi="宋体" w:cs="宋体"/>
          <w:kern w:val="0"/>
          <w:szCs w:val="21"/>
        </w:rPr>
        <w:t>有下列情况之一</w:t>
      </w:r>
      <w:r>
        <w:rPr>
          <w:rFonts w:hint="eastAsia"/>
          <w:szCs w:val="21"/>
          <w:lang w:bidi="ar"/>
        </w:rPr>
        <w:t>时，应对设备进行型式检验</w:t>
      </w:r>
      <w:r>
        <w:rPr>
          <w:rFonts w:hint="eastAsia" w:ascii="宋体" w:hAnsi="宋体" w:cs="宋体"/>
          <w:kern w:val="0"/>
          <w:szCs w:val="21"/>
        </w:rPr>
        <w:t>：</w:t>
      </w:r>
      <w:bookmarkEnd w:id="477"/>
      <w:bookmarkEnd w:id="478"/>
    </w:p>
    <w:p w14:paraId="6C7F2032">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——正式生产后，</w:t>
      </w:r>
      <w:r>
        <w:rPr>
          <w:rFonts w:hint="eastAsia" w:ascii="宋体" w:hAnsi="宋体" w:cs="宋体"/>
          <w:szCs w:val="20"/>
          <w:lang w:bidi="ar"/>
        </w:rPr>
        <w:t>结构、材料或工艺等有较大改变，可能影响设备性能时</w:t>
      </w:r>
      <w:r>
        <w:rPr>
          <w:rFonts w:hint="eastAsia" w:ascii="宋体" w:hAnsi="宋体" w:cs="宋体"/>
          <w:kern w:val="0"/>
          <w:szCs w:val="20"/>
        </w:rPr>
        <w:t>；</w:t>
      </w:r>
    </w:p>
    <w:p w14:paraId="32AECD0A">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——正常生产条件下，定期或周期性抽查检验时；</w:t>
      </w:r>
    </w:p>
    <w:p w14:paraId="64030749">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——停产一年以上再投产；</w:t>
      </w:r>
    </w:p>
    <w:p w14:paraId="633B75BA">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——新产品或老产品转厂生产的试制定型鉴定；</w:t>
      </w:r>
    </w:p>
    <w:p w14:paraId="7B204439">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w:t>
      </w:r>
      <w:r>
        <w:rPr>
          <w:rFonts w:hint="eastAsia" w:ascii="宋体" w:hAnsi="宋体" w:cs="宋体"/>
          <w:szCs w:val="20"/>
          <w:lang w:bidi="ar"/>
        </w:rPr>
        <w:t>国家有关主管部门提出进行型式试验的要求时；</w:t>
      </w:r>
    </w:p>
    <w:p w14:paraId="46405866">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lang w:bidi="ar"/>
        </w:rPr>
        <w:t>——出厂检验结果与上次型式检验有较大差异时；</w:t>
      </w:r>
    </w:p>
    <w:p w14:paraId="6F1F7D94">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lang w:bidi="ar"/>
        </w:rPr>
        <w:t>——使用方有重大问题反馈时；</w:t>
      </w:r>
    </w:p>
    <w:p w14:paraId="01678C0C">
      <w:pPr>
        <w:widowControl/>
        <w:autoSpaceDE w:val="0"/>
        <w:autoSpaceDN w:val="0"/>
        <w:ind w:left="840" w:leftChars="200" w:hanging="420" w:hangingChars="200"/>
        <w:rPr>
          <w:rFonts w:hint="eastAsia" w:ascii="宋体" w:hAnsi="宋体" w:cs="宋体"/>
          <w:kern w:val="0"/>
          <w:szCs w:val="20"/>
        </w:rPr>
      </w:pPr>
      <w:r>
        <w:rPr>
          <w:rFonts w:hint="eastAsia" w:ascii="宋体" w:hAnsi="宋体" w:cs="宋体"/>
          <w:kern w:val="0"/>
          <w:szCs w:val="20"/>
          <w:lang w:bidi="ar"/>
        </w:rPr>
        <w:t>——正常生产时间满两年。</w:t>
      </w:r>
    </w:p>
    <w:p w14:paraId="2C0B5216">
      <w:pPr>
        <w:widowControl/>
        <w:numPr>
          <w:ilvl w:val="3"/>
          <w:numId w:val="18"/>
        </w:numPr>
        <w:outlineLvl w:val="2"/>
        <w:rPr>
          <w:rFonts w:hint="eastAsia" w:ascii="宋体" w:hAnsi="宋体" w:cs="宋体"/>
          <w:kern w:val="0"/>
          <w:szCs w:val="21"/>
        </w:rPr>
      </w:pPr>
      <w:bookmarkStart w:id="479" w:name="_Toc234307662"/>
      <w:bookmarkStart w:id="480" w:name="_Toc28948"/>
      <w:r>
        <w:rPr>
          <w:rFonts w:hint="eastAsia" w:ascii="宋体" w:hAnsi="宋体" w:cs="宋体"/>
          <w:kern w:val="0"/>
          <w:szCs w:val="21"/>
        </w:rPr>
        <w:t>抽样及判定规则：从出厂检验合格的</w:t>
      </w:r>
      <w:r>
        <w:rPr>
          <w:rFonts w:hint="eastAsia" w:ascii="宋体" w:hAnsi="宋体" w:cs="宋体"/>
        </w:rPr>
        <w:t>切分机</w:t>
      </w:r>
      <w:r>
        <w:rPr>
          <w:rFonts w:hint="eastAsia" w:ascii="宋体" w:hAnsi="宋体" w:cs="宋体"/>
          <w:kern w:val="0"/>
          <w:szCs w:val="21"/>
        </w:rPr>
        <w:t>中随机抽样，每次抽样2台。检验项目应按表</w:t>
      </w:r>
      <w:r>
        <w:rPr>
          <w:rFonts w:hint="eastAsia" w:ascii="宋体" w:hAnsi="宋体" w:cs="宋体"/>
          <w:kern w:val="0"/>
          <w:szCs w:val="21"/>
          <w:lang w:val="en-US" w:eastAsia="zh-CN"/>
        </w:rPr>
        <w:t>3</w:t>
      </w:r>
      <w:r>
        <w:rPr>
          <w:rFonts w:hint="eastAsia" w:ascii="宋体" w:hAnsi="宋体" w:cs="宋体"/>
          <w:kern w:val="0"/>
          <w:szCs w:val="21"/>
        </w:rPr>
        <w:t>要求，全部项目合格则判定型式检验合格；如有不合格项，应加倍抽样，对不合格项进行复检，复检再不合格，则型式检验不合格，其中安全性能不准许复检。</w:t>
      </w:r>
      <w:bookmarkEnd w:id="479"/>
      <w:bookmarkEnd w:id="480"/>
    </w:p>
    <w:p w14:paraId="4958DCA6">
      <w:pPr>
        <w:pStyle w:val="169"/>
        <w:numPr>
          <w:ilvl w:val="1"/>
          <w:numId w:val="18"/>
        </w:numPr>
        <w:spacing w:line="240" w:lineRule="auto"/>
        <w:jc w:val="both"/>
      </w:pPr>
      <w:bookmarkStart w:id="481" w:name="_Toc10838"/>
      <w:bookmarkStart w:id="482" w:name="_Toc196238886"/>
      <w:r>
        <w:rPr>
          <w:rFonts w:hint="eastAsia"/>
        </w:rPr>
        <w:t>标志、包装、运输和贮存</w:t>
      </w:r>
      <w:bookmarkEnd w:id="481"/>
      <w:bookmarkEnd w:id="482"/>
    </w:p>
    <w:p w14:paraId="7115B128">
      <w:pPr>
        <w:widowControl/>
        <w:numPr>
          <w:ilvl w:val="2"/>
          <w:numId w:val="18"/>
        </w:numPr>
        <w:spacing w:before="156" w:beforeLines="50" w:after="156" w:afterLines="50"/>
        <w:outlineLvl w:val="1"/>
        <w:rPr>
          <w:rFonts w:ascii="黑体" w:eastAsia="黑体"/>
          <w:kern w:val="0"/>
          <w:szCs w:val="21"/>
        </w:rPr>
      </w:pPr>
      <w:bookmarkStart w:id="483" w:name="_Toc196238887"/>
      <w:bookmarkStart w:id="484" w:name="_Toc26372"/>
      <w:r>
        <w:rPr>
          <w:rFonts w:hint="eastAsia" w:ascii="黑体" w:eastAsia="黑体"/>
          <w:kern w:val="0"/>
          <w:szCs w:val="21"/>
        </w:rPr>
        <w:t>标志</w:t>
      </w:r>
      <w:bookmarkEnd w:id="483"/>
      <w:bookmarkEnd w:id="484"/>
    </w:p>
    <w:p w14:paraId="683A381A">
      <w:pPr>
        <w:ind w:firstLine="420" w:firstLineChars="200"/>
        <w:rPr>
          <w:rFonts w:hint="eastAsia" w:ascii="宋体" w:hAnsi="宋体" w:cs="宋体"/>
          <w:szCs w:val="21"/>
        </w:rPr>
      </w:pPr>
      <w:r>
        <w:rPr>
          <w:rFonts w:hint="eastAsia" w:ascii="宋体" w:hAnsi="宋体" w:cs="宋体"/>
          <w:szCs w:val="21"/>
        </w:rPr>
        <w:t>标牌应固定在</w:t>
      </w:r>
      <w:r>
        <w:rPr>
          <w:rFonts w:hint="eastAsia" w:ascii="宋体" w:hAnsi="宋体" w:cs="宋体"/>
          <w:kern w:val="0"/>
          <w:szCs w:val="21"/>
        </w:rPr>
        <w:t>切分机</w:t>
      </w:r>
      <w:r>
        <w:rPr>
          <w:rFonts w:hint="eastAsia" w:ascii="宋体" w:hAnsi="宋体" w:cs="宋体"/>
          <w:szCs w:val="21"/>
        </w:rPr>
        <w:t>的明显位置，标牌的技术要求应符合GB/T 13306的规定。除安全警示标志外，标牌还应包括但不限于下列内容：</w:t>
      </w:r>
    </w:p>
    <w:p w14:paraId="1C871EEE">
      <w:pPr>
        <w:widowControl/>
        <w:autoSpaceDE w:val="0"/>
        <w:autoSpaceDN w:val="0"/>
        <w:ind w:firstLine="420" w:firstLineChars="200"/>
        <w:rPr>
          <w:rFonts w:hint="eastAsia" w:ascii="宋体" w:hAnsi="宋体" w:cs="宋体"/>
          <w:kern w:val="0"/>
          <w:szCs w:val="20"/>
        </w:rPr>
      </w:pPr>
      <w:r>
        <w:rPr>
          <w:rFonts w:hint="eastAsia" w:ascii="宋体" w:hAnsi="宋体" w:cs="宋体"/>
          <w:szCs w:val="21"/>
        </w:rPr>
        <w:t>—</w:t>
      </w:r>
      <w:r>
        <w:rPr>
          <w:rFonts w:hint="eastAsia" w:ascii="宋体" w:hAnsi="宋体" w:cs="宋体"/>
          <w:kern w:val="0"/>
          <w:szCs w:val="20"/>
        </w:rPr>
        <w:t>—制造企业名称（商标）；</w:t>
      </w:r>
    </w:p>
    <w:p w14:paraId="06BA5001">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w:t>
      </w:r>
      <w:r>
        <w:rPr>
          <w:rFonts w:hint="eastAsia" w:ascii="宋体" w:hAnsi="宋体" w:cs="宋体"/>
          <w:kern w:val="0"/>
          <w:szCs w:val="20"/>
          <w:lang w:val="en-US" w:eastAsia="zh-CN"/>
        </w:rPr>
        <w:t>设备</w:t>
      </w:r>
      <w:r>
        <w:rPr>
          <w:rFonts w:hint="eastAsia" w:ascii="宋体" w:hAnsi="宋体" w:cs="宋体"/>
          <w:kern w:val="0"/>
          <w:szCs w:val="20"/>
        </w:rPr>
        <w:t>名称、型号；</w:t>
      </w:r>
    </w:p>
    <w:p w14:paraId="349BEB0A">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——制造日期、出厂编号；</w:t>
      </w:r>
    </w:p>
    <w:p w14:paraId="5C94ACB5">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——主要技术参数；</w:t>
      </w:r>
    </w:p>
    <w:p w14:paraId="4EB27FEF">
      <w:pPr>
        <w:widowControl/>
        <w:autoSpaceDE w:val="0"/>
        <w:autoSpaceDN w:val="0"/>
        <w:ind w:firstLine="420" w:firstLineChars="200"/>
        <w:rPr>
          <w:rFonts w:hint="eastAsia" w:ascii="宋体" w:hAnsi="宋体" w:cs="宋体"/>
          <w:kern w:val="0"/>
          <w:szCs w:val="20"/>
        </w:rPr>
      </w:pPr>
      <w:r>
        <w:rPr>
          <w:rFonts w:hint="eastAsia" w:ascii="宋体" w:hAnsi="宋体" w:cs="宋体"/>
          <w:kern w:val="0"/>
          <w:szCs w:val="20"/>
        </w:rPr>
        <w:t>——设备执行标准编号。</w:t>
      </w:r>
    </w:p>
    <w:p w14:paraId="07212E22">
      <w:pPr>
        <w:widowControl/>
        <w:numPr>
          <w:ilvl w:val="2"/>
          <w:numId w:val="18"/>
        </w:numPr>
        <w:spacing w:before="156" w:beforeLines="50" w:after="156" w:afterLines="50"/>
        <w:outlineLvl w:val="1"/>
        <w:rPr>
          <w:rFonts w:ascii="黑体" w:eastAsia="黑体"/>
          <w:kern w:val="0"/>
          <w:szCs w:val="21"/>
        </w:rPr>
      </w:pPr>
      <w:bookmarkStart w:id="485" w:name="_Toc196238891"/>
      <w:bookmarkEnd w:id="485"/>
      <w:bookmarkStart w:id="486" w:name="_Toc196238888"/>
      <w:bookmarkEnd w:id="486"/>
      <w:bookmarkStart w:id="487" w:name="_Toc196238889"/>
      <w:bookmarkEnd w:id="487"/>
      <w:bookmarkStart w:id="488" w:name="_Toc196238892"/>
      <w:bookmarkEnd w:id="488"/>
      <w:bookmarkStart w:id="489" w:name="_Toc196238890"/>
      <w:bookmarkEnd w:id="489"/>
      <w:bookmarkStart w:id="490" w:name="_Toc196238893"/>
      <w:bookmarkEnd w:id="490"/>
      <w:bookmarkStart w:id="491" w:name="_Toc196238894"/>
      <w:bookmarkEnd w:id="491"/>
      <w:bookmarkStart w:id="492" w:name="_Toc8973"/>
      <w:bookmarkStart w:id="493" w:name="_Toc196238895"/>
      <w:r>
        <w:rPr>
          <w:rFonts w:hint="eastAsia" w:ascii="黑体" w:eastAsia="黑体"/>
          <w:kern w:val="0"/>
          <w:szCs w:val="21"/>
        </w:rPr>
        <w:t>包装</w:t>
      </w:r>
      <w:bookmarkEnd w:id="492"/>
      <w:bookmarkEnd w:id="493"/>
    </w:p>
    <w:p w14:paraId="1EF3838E">
      <w:pPr>
        <w:numPr>
          <w:ilvl w:val="3"/>
          <w:numId w:val="18"/>
        </w:numPr>
        <w:outlineLvl w:val="2"/>
        <w:rPr>
          <w:rFonts w:hint="eastAsia" w:ascii="宋体" w:hAnsi="宋体"/>
          <w:kern w:val="0"/>
          <w:szCs w:val="21"/>
        </w:rPr>
      </w:pPr>
      <w:bookmarkStart w:id="494" w:name="_Toc234307666"/>
      <w:bookmarkStart w:id="495" w:name="_Toc22119"/>
      <w:r>
        <w:rPr>
          <w:rFonts w:hint="eastAsia"/>
          <w:kern w:val="0"/>
          <w:szCs w:val="21"/>
        </w:rPr>
        <w:t>切分机</w:t>
      </w:r>
      <w:r>
        <w:rPr>
          <w:rFonts w:hint="eastAsia" w:ascii="宋体" w:hAnsi="宋体"/>
          <w:kern w:val="0"/>
          <w:szCs w:val="21"/>
        </w:rPr>
        <w:t>的包装应符合GB/T 13384和SB/T 229的规定。</w:t>
      </w:r>
      <w:bookmarkEnd w:id="494"/>
      <w:bookmarkEnd w:id="495"/>
    </w:p>
    <w:p w14:paraId="7F0A90B6">
      <w:pPr>
        <w:numPr>
          <w:ilvl w:val="3"/>
          <w:numId w:val="18"/>
        </w:numPr>
        <w:outlineLvl w:val="2"/>
        <w:rPr>
          <w:rFonts w:hint="eastAsia" w:ascii="宋体" w:hAnsi="宋体"/>
          <w:kern w:val="0"/>
          <w:szCs w:val="21"/>
        </w:rPr>
      </w:pPr>
      <w:bookmarkStart w:id="496" w:name="_Toc234307667"/>
      <w:bookmarkStart w:id="497" w:name="_Toc3306"/>
      <w:r>
        <w:rPr>
          <w:rFonts w:hint="eastAsia"/>
          <w:kern w:val="0"/>
          <w:szCs w:val="21"/>
        </w:rPr>
        <w:t>切分机</w:t>
      </w:r>
      <w:r>
        <w:rPr>
          <w:rFonts w:hint="eastAsia" w:ascii="宋体" w:hAnsi="宋体"/>
          <w:kern w:val="0"/>
          <w:szCs w:val="21"/>
        </w:rPr>
        <w:t>包装箱应牢固可靠，适应运输装卸的要求。</w:t>
      </w:r>
      <w:bookmarkEnd w:id="496"/>
      <w:bookmarkEnd w:id="497"/>
    </w:p>
    <w:p w14:paraId="535E83D0">
      <w:pPr>
        <w:numPr>
          <w:ilvl w:val="3"/>
          <w:numId w:val="18"/>
        </w:numPr>
        <w:outlineLvl w:val="2"/>
        <w:rPr>
          <w:rFonts w:hint="eastAsia" w:ascii="宋体" w:hAnsi="宋体"/>
          <w:kern w:val="0"/>
          <w:szCs w:val="21"/>
        </w:rPr>
      </w:pPr>
      <w:bookmarkStart w:id="498" w:name="_Toc8925"/>
      <w:bookmarkStart w:id="499" w:name="_Toc234307668"/>
      <w:r>
        <w:rPr>
          <w:rFonts w:hint="eastAsia"/>
          <w:kern w:val="0"/>
          <w:szCs w:val="21"/>
        </w:rPr>
        <w:t>切分机</w:t>
      </w:r>
      <w:r>
        <w:rPr>
          <w:rFonts w:hint="eastAsia" w:ascii="宋体" w:hAnsi="宋体"/>
          <w:kern w:val="0"/>
          <w:szCs w:val="21"/>
        </w:rPr>
        <w:t>包装应有可靠的防湿防潮措施。</w:t>
      </w:r>
      <w:bookmarkEnd w:id="498"/>
      <w:bookmarkEnd w:id="499"/>
    </w:p>
    <w:p w14:paraId="6BF39967">
      <w:pPr>
        <w:numPr>
          <w:ilvl w:val="3"/>
          <w:numId w:val="18"/>
        </w:numPr>
        <w:outlineLvl w:val="2"/>
        <w:rPr>
          <w:rFonts w:hint="eastAsia" w:ascii="宋体" w:hAnsi="宋体"/>
          <w:kern w:val="0"/>
          <w:szCs w:val="21"/>
        </w:rPr>
      </w:pPr>
      <w:bookmarkStart w:id="500" w:name="_Toc234307669"/>
      <w:bookmarkStart w:id="501" w:name="_Toc29436"/>
      <w:r>
        <w:rPr>
          <w:rFonts w:hint="eastAsia"/>
          <w:kern w:val="0"/>
          <w:szCs w:val="21"/>
        </w:rPr>
        <w:t>切分机</w:t>
      </w:r>
      <w:r>
        <w:rPr>
          <w:rFonts w:hint="eastAsia" w:ascii="宋体" w:hAnsi="宋体"/>
          <w:kern w:val="0"/>
          <w:szCs w:val="21"/>
        </w:rPr>
        <w:t>包装内应有装箱单、合格证、使用说明书、必要的随机备件及工具。</w:t>
      </w:r>
      <w:bookmarkEnd w:id="500"/>
      <w:bookmarkEnd w:id="501"/>
    </w:p>
    <w:p w14:paraId="7B50F242">
      <w:pPr>
        <w:numPr>
          <w:ilvl w:val="3"/>
          <w:numId w:val="18"/>
        </w:numPr>
        <w:outlineLvl w:val="2"/>
        <w:rPr>
          <w:rFonts w:hint="eastAsia" w:ascii="宋体" w:hAnsi="宋体"/>
          <w:kern w:val="0"/>
          <w:szCs w:val="21"/>
        </w:rPr>
      </w:pPr>
      <w:bookmarkStart w:id="502" w:name="_Toc20835"/>
      <w:bookmarkStart w:id="503" w:name="_Toc234307670"/>
      <w:r>
        <w:rPr>
          <w:rFonts w:hint="eastAsia"/>
          <w:kern w:val="0"/>
          <w:szCs w:val="21"/>
        </w:rPr>
        <w:t>切分机</w:t>
      </w:r>
      <w:r>
        <w:rPr>
          <w:rFonts w:hint="eastAsia" w:ascii="宋体" w:hAnsi="宋体"/>
          <w:kern w:val="0"/>
          <w:szCs w:val="21"/>
        </w:rPr>
        <w:t>包装上应标注有“小心轻放”“向上”“防潮”等储运标志，应符合GB/T 191的规定。</w:t>
      </w:r>
      <w:bookmarkEnd w:id="502"/>
      <w:bookmarkEnd w:id="503"/>
    </w:p>
    <w:p w14:paraId="6B6AD944">
      <w:pPr>
        <w:widowControl/>
        <w:numPr>
          <w:ilvl w:val="2"/>
          <w:numId w:val="18"/>
        </w:numPr>
        <w:spacing w:before="156" w:beforeLines="50" w:after="156" w:afterLines="50"/>
        <w:outlineLvl w:val="1"/>
        <w:rPr>
          <w:rFonts w:ascii="黑体" w:eastAsia="黑体"/>
          <w:kern w:val="0"/>
          <w:szCs w:val="21"/>
        </w:rPr>
      </w:pPr>
      <w:bookmarkStart w:id="504" w:name="_Toc196238899"/>
      <w:bookmarkEnd w:id="504"/>
      <w:bookmarkStart w:id="505" w:name="_Toc196238900"/>
      <w:bookmarkEnd w:id="505"/>
      <w:bookmarkStart w:id="506" w:name="_Toc196238897"/>
      <w:bookmarkEnd w:id="506"/>
      <w:bookmarkStart w:id="507" w:name="_Toc196238898"/>
      <w:bookmarkEnd w:id="507"/>
      <w:bookmarkStart w:id="508" w:name="_Toc196238896"/>
      <w:bookmarkEnd w:id="508"/>
      <w:bookmarkStart w:id="509" w:name="_Toc31700"/>
      <w:bookmarkStart w:id="510" w:name="_Toc196238901"/>
      <w:r>
        <w:rPr>
          <w:rFonts w:hint="eastAsia" w:ascii="黑体" w:eastAsia="黑体"/>
          <w:kern w:val="0"/>
          <w:szCs w:val="21"/>
        </w:rPr>
        <w:t>运输</w:t>
      </w:r>
      <w:bookmarkEnd w:id="509"/>
      <w:bookmarkEnd w:id="510"/>
    </w:p>
    <w:p w14:paraId="7D1DF950">
      <w:pPr>
        <w:numPr>
          <w:ilvl w:val="3"/>
          <w:numId w:val="18"/>
        </w:numPr>
        <w:outlineLvl w:val="2"/>
        <w:rPr>
          <w:rFonts w:hint="eastAsia" w:ascii="宋体" w:hAnsi="宋体"/>
          <w:kern w:val="0"/>
          <w:szCs w:val="21"/>
        </w:rPr>
      </w:pPr>
      <w:bookmarkStart w:id="511" w:name="_Toc21955"/>
      <w:bookmarkStart w:id="512" w:name="_Toc234307672"/>
      <w:r>
        <w:rPr>
          <w:rFonts w:hint="eastAsia" w:ascii="宋体" w:hAnsi="宋体"/>
          <w:kern w:val="0"/>
          <w:szCs w:val="21"/>
        </w:rPr>
        <w:t>切分机运输时应有防雨措施，不应与有毒有害及有腐蚀性的物品一起运输。</w:t>
      </w:r>
      <w:bookmarkEnd w:id="511"/>
      <w:bookmarkEnd w:id="512"/>
    </w:p>
    <w:p w14:paraId="01F27CC2">
      <w:pPr>
        <w:numPr>
          <w:ilvl w:val="3"/>
          <w:numId w:val="18"/>
        </w:numPr>
        <w:outlineLvl w:val="2"/>
        <w:rPr>
          <w:rFonts w:hint="eastAsia" w:ascii="宋体" w:hAnsi="宋体"/>
          <w:kern w:val="0"/>
          <w:szCs w:val="21"/>
        </w:rPr>
      </w:pPr>
      <w:bookmarkStart w:id="513" w:name="_Toc234307673"/>
      <w:bookmarkStart w:id="514" w:name="_Toc32161"/>
      <w:r>
        <w:rPr>
          <w:rFonts w:hint="eastAsia" w:ascii="宋体" w:hAnsi="宋体"/>
          <w:kern w:val="0"/>
          <w:szCs w:val="21"/>
        </w:rPr>
        <w:t>切分机搬运时严禁碰撞，不应损坏设备。</w:t>
      </w:r>
      <w:bookmarkEnd w:id="513"/>
      <w:bookmarkEnd w:id="514"/>
    </w:p>
    <w:p w14:paraId="4EA8DA58">
      <w:pPr>
        <w:numPr>
          <w:ilvl w:val="3"/>
          <w:numId w:val="18"/>
        </w:numPr>
        <w:outlineLvl w:val="2"/>
        <w:rPr>
          <w:rFonts w:hint="eastAsia" w:ascii="宋体" w:hAnsi="宋体"/>
          <w:kern w:val="0"/>
          <w:szCs w:val="21"/>
        </w:rPr>
      </w:pPr>
      <w:bookmarkStart w:id="515" w:name="_Toc24759"/>
      <w:bookmarkStart w:id="516" w:name="_Toc234307674"/>
      <w:r>
        <w:rPr>
          <w:rFonts w:hint="eastAsia" w:ascii="宋体" w:hAnsi="宋体"/>
          <w:kern w:val="0"/>
          <w:szCs w:val="21"/>
        </w:rPr>
        <w:t>切分机应按包装箱上的指定朝向置于运输工具上。</w:t>
      </w:r>
      <w:bookmarkEnd w:id="515"/>
      <w:bookmarkEnd w:id="516"/>
    </w:p>
    <w:p w14:paraId="4A2D7D34">
      <w:pPr>
        <w:numPr>
          <w:ilvl w:val="3"/>
          <w:numId w:val="18"/>
        </w:numPr>
        <w:outlineLvl w:val="2"/>
        <w:rPr>
          <w:rFonts w:hint="eastAsia" w:ascii="宋体" w:hAnsi="宋体"/>
          <w:kern w:val="0"/>
          <w:szCs w:val="21"/>
        </w:rPr>
      </w:pPr>
      <w:bookmarkStart w:id="517" w:name="_Toc234307675"/>
      <w:bookmarkStart w:id="518" w:name="_Toc29785"/>
      <w:r>
        <w:rPr>
          <w:rFonts w:hint="eastAsia" w:ascii="宋体" w:hAnsi="宋体"/>
          <w:kern w:val="0"/>
          <w:szCs w:val="21"/>
        </w:rPr>
        <w:t>吊装工具不应与切分机表面接触刮擦，应小心轻放，避免倾翻。</w:t>
      </w:r>
      <w:bookmarkEnd w:id="517"/>
      <w:bookmarkEnd w:id="518"/>
    </w:p>
    <w:p w14:paraId="5FE16F8F">
      <w:pPr>
        <w:numPr>
          <w:ilvl w:val="3"/>
          <w:numId w:val="18"/>
        </w:numPr>
        <w:outlineLvl w:val="2"/>
      </w:pPr>
      <w:bookmarkStart w:id="519" w:name="_Toc234307676"/>
      <w:bookmarkStart w:id="520" w:name="_Toc23540"/>
      <w:r>
        <w:rPr>
          <w:rFonts w:hint="eastAsia" w:ascii="宋体" w:hAnsi="宋体"/>
          <w:kern w:val="0"/>
          <w:szCs w:val="21"/>
        </w:rPr>
        <w:t>切分机在运输过程中，应固定牢固，不应产生滑动、碰撞。</w:t>
      </w:r>
      <w:bookmarkEnd w:id="519"/>
      <w:bookmarkEnd w:id="520"/>
    </w:p>
    <w:p w14:paraId="3ECD40D5">
      <w:pPr>
        <w:widowControl/>
        <w:numPr>
          <w:ilvl w:val="2"/>
          <w:numId w:val="18"/>
        </w:numPr>
        <w:spacing w:before="156" w:beforeLines="50" w:after="156" w:afterLines="50"/>
        <w:outlineLvl w:val="1"/>
        <w:rPr>
          <w:rFonts w:ascii="黑体" w:eastAsia="黑体"/>
          <w:kern w:val="0"/>
          <w:szCs w:val="21"/>
        </w:rPr>
      </w:pPr>
      <w:bookmarkStart w:id="521" w:name="_Toc196238902"/>
      <w:bookmarkStart w:id="522" w:name="_Toc29197"/>
      <w:r>
        <w:rPr>
          <w:rFonts w:hint="eastAsia" w:ascii="黑体" w:eastAsia="黑体"/>
          <w:kern w:val="0"/>
          <w:szCs w:val="21"/>
        </w:rPr>
        <w:t>贮存</w:t>
      </w:r>
      <w:bookmarkEnd w:id="521"/>
      <w:bookmarkEnd w:id="522"/>
    </w:p>
    <w:p w14:paraId="633CF435">
      <w:pPr>
        <w:numPr>
          <w:ilvl w:val="3"/>
          <w:numId w:val="18"/>
        </w:numPr>
        <w:outlineLvl w:val="2"/>
        <w:rPr>
          <w:rFonts w:hint="eastAsia" w:ascii="宋体" w:hAnsi="宋体"/>
          <w:kern w:val="0"/>
          <w:szCs w:val="21"/>
        </w:rPr>
      </w:pPr>
      <w:bookmarkStart w:id="523" w:name="_Toc234307678"/>
      <w:bookmarkStart w:id="524" w:name="_Toc27574"/>
      <w:r>
        <w:rPr>
          <w:rFonts w:hint="eastAsia" w:ascii="宋体" w:hAnsi="宋体"/>
          <w:kern w:val="0"/>
          <w:szCs w:val="21"/>
        </w:rPr>
        <w:t>切分机应贮存在通风、清洁、阴凉和干燥的场所，远离热源和污染源，严禁与有害物品（易燃、易爆和腐蚀性等）混放。</w:t>
      </w:r>
      <w:bookmarkEnd w:id="523"/>
      <w:bookmarkEnd w:id="524"/>
    </w:p>
    <w:p w14:paraId="34718460">
      <w:pPr>
        <w:numPr>
          <w:ilvl w:val="3"/>
          <w:numId w:val="18"/>
        </w:numPr>
        <w:outlineLvl w:val="2"/>
      </w:pPr>
      <w:bookmarkStart w:id="525" w:name="_Toc234307679"/>
      <w:bookmarkStart w:id="526" w:name="_Toc8909"/>
      <w:r>
        <w:rPr>
          <w:rFonts w:hint="eastAsia" w:ascii="宋体" w:hAnsi="宋体"/>
          <w:kern w:val="0"/>
          <w:szCs w:val="21"/>
        </w:rPr>
        <w:t>正常储运</w:t>
      </w:r>
      <w:r>
        <w:rPr>
          <w:rFonts w:hint="eastAsia"/>
          <w:kern w:val="0"/>
          <w:szCs w:val="21"/>
        </w:rPr>
        <w:t>条件</w:t>
      </w:r>
      <w:r>
        <w:rPr>
          <w:rFonts w:hint="eastAsia" w:ascii="宋体" w:hAnsi="宋体"/>
          <w:kern w:val="0"/>
          <w:szCs w:val="21"/>
        </w:rPr>
        <w:t>下</w:t>
      </w:r>
      <w:bookmarkEnd w:id="455"/>
      <w:r>
        <w:rPr>
          <w:rFonts w:hint="eastAsia" w:ascii="宋体" w:hAnsi="宋体"/>
          <w:kern w:val="0"/>
          <w:szCs w:val="21"/>
        </w:rPr>
        <w:t>，切分机</w:t>
      </w:r>
      <w:r>
        <w:rPr>
          <w:rFonts w:hint="eastAsia" w:ascii="宋体" w:hAnsi="宋体" w:cs="宋体"/>
          <w:szCs w:val="21"/>
          <w:lang w:bidi="ar"/>
        </w:rPr>
        <w:t>自出厂之日起12个月内，不应因包装储存不当引起锈蚀、霉损等</w:t>
      </w:r>
      <w:r>
        <w:rPr>
          <w:rFonts w:hint="eastAsia" w:ascii="宋体" w:hAnsi="宋体"/>
          <w:kern w:val="0"/>
          <w:szCs w:val="21"/>
        </w:rPr>
        <w:t>。</w:t>
      </w:r>
      <w:bookmarkEnd w:id="525"/>
      <w:bookmarkEnd w:id="526"/>
    </w:p>
    <w:p w14:paraId="01F018AB">
      <w:pPr>
        <w:pStyle w:val="2"/>
        <w:rPr>
          <w:rFonts w:hint="eastAsia" w:ascii="宋体" w:hAnsi="宋体"/>
          <w:kern w:val="0"/>
          <w:szCs w:val="21"/>
        </w:rPr>
      </w:pPr>
    </w:p>
    <w:p w14:paraId="72EEF7AA">
      <w:pPr>
        <w:pStyle w:val="2"/>
        <w:rPr>
          <w:rFonts w:hint="eastAsia" w:ascii="宋体" w:hAnsi="宋体"/>
          <w:kern w:val="0"/>
          <w:szCs w:val="21"/>
        </w:rPr>
      </w:pPr>
    </w:p>
    <w:p w14:paraId="54A020A8">
      <w:pPr>
        <w:pStyle w:val="2"/>
        <w:rPr>
          <w:rFonts w:hint="eastAsia" w:ascii="宋体" w:hAnsi="宋体"/>
          <w:kern w:val="0"/>
          <w:szCs w:val="21"/>
        </w:rPr>
      </w:pPr>
      <w:r>
        <w:rPr>
          <w:rFonts w:ascii="宋体" w:hAnsi="宋体"/>
          <w:szCs w:val="21"/>
        </w:rPr>
        <mc:AlternateContent>
          <mc:Choice Requires="wps">
            <w:drawing>
              <wp:anchor distT="0" distB="0" distL="114300" distR="114300" simplePos="0" relativeHeight="251666432" behindDoc="0" locked="0" layoutInCell="1" allowOverlap="1">
                <wp:simplePos x="0" y="0"/>
                <wp:positionH relativeFrom="column">
                  <wp:posOffset>2206625</wp:posOffset>
                </wp:positionH>
                <wp:positionV relativeFrom="paragraph">
                  <wp:posOffset>132715</wp:posOffset>
                </wp:positionV>
                <wp:extent cx="1346200" cy="0"/>
                <wp:effectExtent l="0" t="6350" r="6350" b="7620"/>
                <wp:wrapNone/>
                <wp:docPr id="8" name="直线 62"/>
                <wp:cNvGraphicFramePr/>
                <a:graphic xmlns:a="http://schemas.openxmlformats.org/drawingml/2006/main">
                  <a:graphicData uri="http://schemas.microsoft.com/office/word/2010/wordprocessingShape">
                    <wps:wsp>
                      <wps:cNvCnPr/>
                      <wps:spPr>
                        <a:xfrm>
                          <a:off x="0" y="0"/>
                          <a:ext cx="13462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62" o:spid="_x0000_s1026" o:spt="20" style="position:absolute;left:0pt;margin-left:173.75pt;margin-top:10.45pt;height:0pt;width:106pt;z-index:251666432;mso-width-relative:page;mso-height-relative:page;" filled="f" stroked="t" coordsize="21600,21600" o:gfxdata="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XPdgAAAAJAQAADwAA&#10;AAAAAAABACAAAAAiAAAAZHJzL2Rvd25yZXYueG1sUEsBAhQAFAAAAAgAh07iQNSoNFfdAQAA0QMA&#10;AA4AAAAAAAAAAQAgAAAAJwEAAGRycy9lMm9Eb2MueG1sUEsFBgAAAAAGAAYAWQEAAHYFAAAAAA==&#10;">
                <v:fill on="f" focussize="0,0"/>
                <v:stroke weight="1pt" color="#000000" joinstyle="round"/>
                <v:imagedata o:title=""/>
                <o:lock v:ext="edit" aspectratio="f"/>
              </v:line>
            </w:pict>
          </mc:Fallback>
        </mc:AlternateContent>
      </w:r>
    </w:p>
    <w:sectPr>
      <w:pgSz w:w="11906" w:h="16838"/>
      <w:pgMar w:top="567" w:right="1134" w:bottom="1134" w:left="1417"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AA193">
    <w:pPr>
      <w:pStyle w:val="140"/>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1CF2A">
    <w:pPr>
      <w:pStyle w:val="65"/>
    </w:pPr>
    <w:r>
      <w:fldChar w:fldCharType="begin"/>
    </w:r>
    <w:r>
      <w:instrText xml:space="preserve"> PAGE  \* MERGEFORMAT </w:instrText>
    </w:r>
    <w:r>
      <w:fldChar w:fldCharType="separate"/>
    </w:r>
    <w: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287D4">
    <w:pPr>
      <w:pStyle w:val="147"/>
    </w:pPr>
    <w:r>
      <w:rPr>
        <w:rFonts w:hint="eastAsia"/>
      </w:rPr>
      <w:t>JB/T 1</w:t>
    </w:r>
    <w:r>
      <w:t>2352</w:t>
    </w:r>
    <w:r>
      <w:rPr>
        <w:rFonts w:hint="eastAsia"/>
      </w:rPr>
      <w:t>—20XX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C3D22">
    <w:pPr>
      <w:pStyle w:val="110"/>
    </w:pPr>
    <w:r>
      <w:rPr>
        <w:rFonts w:hint="eastAsia"/>
      </w:rPr>
      <w:t>J</w:t>
    </w:r>
    <w:r>
      <w:t>B/T 12352</w:t>
    </w:r>
    <w:r>
      <w:rPr>
        <w:rFonts w:hint="eastAsia"/>
      </w:rPr>
      <w:t>—</w:t>
    </w:r>
    <w: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9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6"/>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36"/>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23"/>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124"/>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86"/>
      <w:suff w:val="nothing"/>
      <w:lvlText w:val="%1.%2.%3.%4　"/>
      <w:lvlJc w:val="left"/>
      <w:pPr>
        <w:ind w:left="0" w:firstLine="0"/>
      </w:pPr>
      <w:rPr>
        <w:rFonts w:hint="eastAsia" w:ascii="黑体" w:hAnsi="Times New Roman" w:eastAsia="黑体"/>
        <w:b w:val="0"/>
        <w:i w:val="0"/>
        <w:sz w:val="21"/>
      </w:rPr>
    </w:lvl>
    <w:lvl w:ilvl="4" w:tentative="0">
      <w:start w:val="1"/>
      <w:numFmt w:val="decimal"/>
      <w:pStyle w:val="85"/>
      <w:suff w:val="nothing"/>
      <w:lvlText w:val="%1.%2.%3.%4.%5　"/>
      <w:lvlJc w:val="left"/>
      <w:pPr>
        <w:ind w:left="0" w:firstLine="0"/>
      </w:pPr>
      <w:rPr>
        <w:rFonts w:hint="eastAsia" w:ascii="黑体" w:hAnsi="Times New Roman" w:eastAsia="黑体"/>
        <w:b w:val="0"/>
        <w:i w:val="0"/>
        <w:sz w:val="21"/>
      </w:rPr>
    </w:lvl>
    <w:lvl w:ilvl="5" w:tentative="0">
      <w:start w:val="1"/>
      <w:numFmt w:val="decimal"/>
      <w:pStyle w:val="8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0DC4AC9"/>
    <w:multiLevelType w:val="multilevel"/>
    <w:tmpl w:val="20DC4AC9"/>
    <w:lvl w:ilvl="0" w:tentative="0">
      <w:start w:val="2"/>
      <w:numFmt w:val="none"/>
      <w:suff w:val="nothing"/>
      <w:lvlText w:val="%1"/>
      <w:lvlJc w:val="left"/>
      <w:pPr>
        <w:ind w:left="0" w:firstLine="0"/>
      </w:pPr>
      <w:rPr>
        <w:rFonts w:hint="eastAsia"/>
      </w:rPr>
    </w:lvl>
    <w:lvl w:ilvl="1" w:tentative="0">
      <w:start w:val="5"/>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25"/>
      <w:suff w:val="space"/>
      <w:lvlText w:val="%1"/>
      <w:lvlJc w:val="left"/>
      <w:pPr>
        <w:ind w:left="623" w:hanging="425"/>
      </w:pPr>
      <w:rPr>
        <w:rFonts w:hint="eastAsia"/>
      </w:rPr>
    </w:lvl>
    <w:lvl w:ilvl="1" w:tentative="0">
      <w:start w:val="1"/>
      <w:numFmt w:val="decimal"/>
      <w:pStyle w:val="6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105"/>
      <w:suff w:val="nothing"/>
      <w:lvlText w:val="%1——"/>
      <w:lvlJc w:val="left"/>
      <w:pPr>
        <w:ind w:left="833" w:hanging="408"/>
      </w:pPr>
      <w:rPr>
        <w:rFonts w:hint="eastAsia"/>
      </w:rPr>
    </w:lvl>
    <w:lvl w:ilvl="1" w:tentative="0">
      <w:start w:val="1"/>
      <w:numFmt w:val="bullet"/>
      <w:pStyle w:val="89"/>
      <w:lvlText w:val=""/>
      <w:lvlJc w:val="left"/>
      <w:pPr>
        <w:tabs>
          <w:tab w:val="left" w:pos="760"/>
        </w:tabs>
        <w:ind w:left="1264" w:hanging="413"/>
      </w:pPr>
      <w:rPr>
        <w:rFonts w:hint="default" w:ascii="Symbol" w:hAnsi="Symbol"/>
        <w:color w:val="auto"/>
      </w:rPr>
    </w:lvl>
    <w:lvl w:ilvl="2" w:tentative="0">
      <w:start w:val="1"/>
      <w:numFmt w:val="bullet"/>
      <w:pStyle w:val="13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pStyle w:val="167"/>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10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38"/>
      <w:lvlText w:val="%2)"/>
      <w:lvlJc w:val="left"/>
      <w:pPr>
        <w:tabs>
          <w:tab w:val="left" w:pos="1260"/>
        </w:tabs>
        <w:ind w:left="1259" w:hanging="419"/>
      </w:pPr>
      <w:rPr>
        <w:rFonts w:hint="eastAsia"/>
      </w:rPr>
    </w:lvl>
    <w:lvl w:ilvl="2" w:tentative="0">
      <w:start w:val="1"/>
      <w:numFmt w:val="decimal"/>
      <w:pStyle w:val="96"/>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4B733A5F"/>
    <w:multiLevelType w:val="multilevel"/>
    <w:tmpl w:val="4B733A5F"/>
    <w:lvl w:ilvl="0" w:tentative="0">
      <w:start w:val="1"/>
      <w:numFmt w:val="decimal"/>
      <w:pStyle w:val="142"/>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120"/>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B55DC2"/>
    <w:multiLevelType w:val="multilevel"/>
    <w:tmpl w:val="60B55DC2"/>
    <w:lvl w:ilvl="0" w:tentative="0">
      <w:start w:val="1"/>
      <w:numFmt w:val="upperLetter"/>
      <w:pStyle w:val="108"/>
      <w:lvlText w:val="%1"/>
      <w:lvlJc w:val="left"/>
      <w:pPr>
        <w:tabs>
          <w:tab w:val="left" w:pos="0"/>
        </w:tabs>
        <w:ind w:left="0" w:hanging="425"/>
      </w:pPr>
      <w:rPr>
        <w:rFonts w:hint="eastAsia"/>
      </w:rPr>
    </w:lvl>
    <w:lvl w:ilvl="1" w:tentative="0">
      <w:start w:val="1"/>
      <w:numFmt w:val="decimal"/>
      <w:pStyle w:val="104"/>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92"/>
      <w:suff w:val="nothing"/>
      <w:lvlText w:val="表%1　"/>
      <w:lvlJc w:val="left"/>
      <w:pPr>
        <w:ind w:left="3828"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11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19"/>
      <w:suff w:val="nothing"/>
      <w:lvlText w:val="%1.%2.%3　"/>
      <w:lvlJc w:val="left"/>
      <w:pPr>
        <w:ind w:left="0" w:firstLine="0"/>
      </w:pPr>
      <w:rPr>
        <w:rFonts w:hint="eastAsia" w:ascii="黑体" w:hAnsi="Times New Roman" w:eastAsia="黑体"/>
        <w:b w:val="0"/>
        <w:i w:val="0"/>
        <w:sz w:val="21"/>
      </w:rPr>
    </w:lvl>
    <w:lvl w:ilvl="3" w:tentative="0">
      <w:start w:val="1"/>
      <w:numFmt w:val="decimal"/>
      <w:pStyle w:val="72"/>
      <w:suff w:val="nothing"/>
      <w:lvlText w:val="%1.%2.%3.%4　"/>
      <w:lvlJc w:val="left"/>
      <w:pPr>
        <w:ind w:left="0" w:firstLine="0"/>
      </w:pPr>
      <w:rPr>
        <w:rFonts w:hint="eastAsia" w:ascii="黑体" w:hAnsi="Times New Roman" w:eastAsia="黑体"/>
        <w:b w:val="0"/>
        <w:i w:val="0"/>
        <w:sz w:val="21"/>
      </w:rPr>
    </w:lvl>
    <w:lvl w:ilvl="4" w:tentative="0">
      <w:start w:val="1"/>
      <w:numFmt w:val="decimal"/>
      <w:pStyle w:val="71"/>
      <w:suff w:val="nothing"/>
      <w:lvlText w:val="%1.%2.%3.%4.%5　"/>
      <w:lvlJc w:val="left"/>
      <w:pPr>
        <w:ind w:left="0" w:firstLine="0"/>
      </w:pPr>
      <w:rPr>
        <w:rFonts w:hint="eastAsia" w:ascii="黑体" w:hAnsi="Times New Roman" w:eastAsia="黑体"/>
        <w:b w:val="0"/>
        <w:i w:val="0"/>
        <w:sz w:val="21"/>
      </w:rPr>
    </w:lvl>
    <w:lvl w:ilvl="5" w:tentative="0">
      <w:start w:val="1"/>
      <w:numFmt w:val="decimal"/>
      <w:pStyle w:val="70"/>
      <w:suff w:val="nothing"/>
      <w:lvlText w:val="%1.%2.%3.%4.%5.%6　"/>
      <w:lvlJc w:val="left"/>
      <w:pPr>
        <w:ind w:left="0" w:firstLine="0"/>
      </w:pPr>
      <w:rPr>
        <w:rFonts w:hint="eastAsia" w:ascii="黑体" w:hAnsi="Times New Roman" w:eastAsia="黑体"/>
        <w:b w:val="0"/>
        <w:i w:val="0"/>
        <w:sz w:val="21"/>
      </w:rPr>
    </w:lvl>
    <w:lvl w:ilvl="6" w:tentative="0">
      <w:start w:val="1"/>
      <w:numFmt w:val="decimal"/>
      <w:pStyle w:val="6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6D6C07CD"/>
    <w:multiLevelType w:val="multilevel"/>
    <w:tmpl w:val="6D6C07CD"/>
    <w:lvl w:ilvl="0" w:tentative="0">
      <w:start w:val="1"/>
      <w:numFmt w:val="lowerLetter"/>
      <w:pStyle w:val="67"/>
      <w:lvlText w:val="%1)"/>
      <w:lvlJc w:val="left"/>
      <w:pPr>
        <w:tabs>
          <w:tab w:val="left" w:pos="839"/>
        </w:tabs>
        <w:ind w:left="839" w:hanging="419"/>
      </w:pPr>
      <w:rPr>
        <w:rFonts w:hint="eastAsia" w:ascii="宋体" w:eastAsia="宋体"/>
        <w:b w:val="0"/>
        <w:i w:val="0"/>
        <w:sz w:val="21"/>
      </w:rPr>
    </w:lvl>
    <w:lvl w:ilvl="1" w:tentative="0">
      <w:start w:val="1"/>
      <w:numFmt w:val="decimal"/>
      <w:pStyle w:val="103"/>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113"/>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9"/>
  </w:num>
  <w:num w:numId="2">
    <w:abstractNumId w:val="1"/>
  </w:num>
  <w:num w:numId="3">
    <w:abstractNumId w:val="7"/>
  </w:num>
  <w:num w:numId="4">
    <w:abstractNumId w:val="17"/>
  </w:num>
  <w:num w:numId="5">
    <w:abstractNumId w:val="15"/>
  </w:num>
  <w:num w:numId="6">
    <w:abstractNumId w:val="5"/>
  </w:num>
  <w:num w:numId="7">
    <w:abstractNumId w:val="8"/>
  </w:num>
  <w:num w:numId="8">
    <w:abstractNumId w:val="14"/>
  </w:num>
  <w:num w:numId="9">
    <w:abstractNumId w:val="0"/>
  </w:num>
  <w:num w:numId="10">
    <w:abstractNumId w:val="10"/>
  </w:num>
  <w:num w:numId="11">
    <w:abstractNumId w:val="13"/>
  </w:num>
  <w:num w:numId="12">
    <w:abstractNumId w:val="18"/>
  </w:num>
  <w:num w:numId="13">
    <w:abstractNumId w:val="12"/>
  </w:num>
  <w:num w:numId="14">
    <w:abstractNumId w:val="4"/>
  </w:num>
  <w:num w:numId="15">
    <w:abstractNumId w:val="3"/>
  </w:num>
  <w:num w:numId="16">
    <w:abstractNumId w:val="2"/>
  </w:num>
  <w:num w:numId="17">
    <w:abstractNumId w:val="11"/>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GZmZTgxZDM2Yjc1NTFkN2E2YWQ0OTRiOTEyYTkifQ=="/>
  </w:docVars>
  <w:rsids>
    <w:rsidRoot w:val="00035925"/>
    <w:rsid w:val="00000244"/>
    <w:rsid w:val="000005C6"/>
    <w:rsid w:val="000010A2"/>
    <w:rsid w:val="0000185F"/>
    <w:rsid w:val="000028D5"/>
    <w:rsid w:val="0000582C"/>
    <w:rsid w:val="0000586F"/>
    <w:rsid w:val="00005DD6"/>
    <w:rsid w:val="00006543"/>
    <w:rsid w:val="00006B2B"/>
    <w:rsid w:val="0000756B"/>
    <w:rsid w:val="00010B79"/>
    <w:rsid w:val="00011834"/>
    <w:rsid w:val="00011A75"/>
    <w:rsid w:val="000134DA"/>
    <w:rsid w:val="00013D86"/>
    <w:rsid w:val="00013E02"/>
    <w:rsid w:val="000141F5"/>
    <w:rsid w:val="000144F0"/>
    <w:rsid w:val="00015822"/>
    <w:rsid w:val="0002143C"/>
    <w:rsid w:val="000214B4"/>
    <w:rsid w:val="0002199A"/>
    <w:rsid w:val="00022785"/>
    <w:rsid w:val="00023930"/>
    <w:rsid w:val="000250C3"/>
    <w:rsid w:val="00025A65"/>
    <w:rsid w:val="00026C31"/>
    <w:rsid w:val="00027280"/>
    <w:rsid w:val="00027C7B"/>
    <w:rsid w:val="00030EBB"/>
    <w:rsid w:val="000310C8"/>
    <w:rsid w:val="00031F88"/>
    <w:rsid w:val="000320A7"/>
    <w:rsid w:val="00032BC5"/>
    <w:rsid w:val="000348DF"/>
    <w:rsid w:val="00035925"/>
    <w:rsid w:val="00035ED1"/>
    <w:rsid w:val="000365D1"/>
    <w:rsid w:val="00040070"/>
    <w:rsid w:val="00040B30"/>
    <w:rsid w:val="0004134A"/>
    <w:rsid w:val="000440F5"/>
    <w:rsid w:val="00044AB6"/>
    <w:rsid w:val="000452F3"/>
    <w:rsid w:val="0004592E"/>
    <w:rsid w:val="00045A15"/>
    <w:rsid w:val="00052873"/>
    <w:rsid w:val="00054441"/>
    <w:rsid w:val="0005540E"/>
    <w:rsid w:val="000564EB"/>
    <w:rsid w:val="0005691A"/>
    <w:rsid w:val="00057143"/>
    <w:rsid w:val="00062155"/>
    <w:rsid w:val="000621BA"/>
    <w:rsid w:val="0006285E"/>
    <w:rsid w:val="00062E24"/>
    <w:rsid w:val="0006483E"/>
    <w:rsid w:val="000659F9"/>
    <w:rsid w:val="000661FE"/>
    <w:rsid w:val="000669B8"/>
    <w:rsid w:val="00067CDF"/>
    <w:rsid w:val="00071967"/>
    <w:rsid w:val="00072B40"/>
    <w:rsid w:val="0007316D"/>
    <w:rsid w:val="00073AC8"/>
    <w:rsid w:val="00074FBE"/>
    <w:rsid w:val="00076BD8"/>
    <w:rsid w:val="00077789"/>
    <w:rsid w:val="00080AEC"/>
    <w:rsid w:val="000837AE"/>
    <w:rsid w:val="00083A09"/>
    <w:rsid w:val="00084603"/>
    <w:rsid w:val="00085362"/>
    <w:rsid w:val="0008595B"/>
    <w:rsid w:val="00085B08"/>
    <w:rsid w:val="000872CC"/>
    <w:rsid w:val="0008754B"/>
    <w:rsid w:val="0009005E"/>
    <w:rsid w:val="00090B56"/>
    <w:rsid w:val="00090EED"/>
    <w:rsid w:val="00092857"/>
    <w:rsid w:val="00093866"/>
    <w:rsid w:val="0009448C"/>
    <w:rsid w:val="00094E47"/>
    <w:rsid w:val="00095308"/>
    <w:rsid w:val="0009635F"/>
    <w:rsid w:val="000A1068"/>
    <w:rsid w:val="000A1658"/>
    <w:rsid w:val="000A1A3D"/>
    <w:rsid w:val="000A1F9B"/>
    <w:rsid w:val="000A20A9"/>
    <w:rsid w:val="000A42D7"/>
    <w:rsid w:val="000A46F3"/>
    <w:rsid w:val="000A48B1"/>
    <w:rsid w:val="000A60F2"/>
    <w:rsid w:val="000A69AE"/>
    <w:rsid w:val="000A716E"/>
    <w:rsid w:val="000A791F"/>
    <w:rsid w:val="000B00F2"/>
    <w:rsid w:val="000B0587"/>
    <w:rsid w:val="000B0CDE"/>
    <w:rsid w:val="000B0DEA"/>
    <w:rsid w:val="000B1BA8"/>
    <w:rsid w:val="000B2118"/>
    <w:rsid w:val="000B230C"/>
    <w:rsid w:val="000B25C8"/>
    <w:rsid w:val="000B29B8"/>
    <w:rsid w:val="000B3143"/>
    <w:rsid w:val="000B31D4"/>
    <w:rsid w:val="000B4D50"/>
    <w:rsid w:val="000B5713"/>
    <w:rsid w:val="000B6699"/>
    <w:rsid w:val="000B774E"/>
    <w:rsid w:val="000B7A56"/>
    <w:rsid w:val="000B7DC9"/>
    <w:rsid w:val="000C1450"/>
    <w:rsid w:val="000C2A97"/>
    <w:rsid w:val="000C2F3B"/>
    <w:rsid w:val="000C31E0"/>
    <w:rsid w:val="000C4EAF"/>
    <w:rsid w:val="000C5986"/>
    <w:rsid w:val="000C6B05"/>
    <w:rsid w:val="000C6DD6"/>
    <w:rsid w:val="000C72F5"/>
    <w:rsid w:val="000C73D4"/>
    <w:rsid w:val="000D0700"/>
    <w:rsid w:val="000D0CF0"/>
    <w:rsid w:val="000D191B"/>
    <w:rsid w:val="000D1F04"/>
    <w:rsid w:val="000D1F73"/>
    <w:rsid w:val="000D2F60"/>
    <w:rsid w:val="000D308F"/>
    <w:rsid w:val="000D3D4C"/>
    <w:rsid w:val="000D4F51"/>
    <w:rsid w:val="000D5EDA"/>
    <w:rsid w:val="000D6976"/>
    <w:rsid w:val="000D718B"/>
    <w:rsid w:val="000E09A7"/>
    <w:rsid w:val="000E0A50"/>
    <w:rsid w:val="000E0C46"/>
    <w:rsid w:val="000E11B2"/>
    <w:rsid w:val="000E54BB"/>
    <w:rsid w:val="000F030C"/>
    <w:rsid w:val="000F129C"/>
    <w:rsid w:val="000F5AD2"/>
    <w:rsid w:val="00101402"/>
    <w:rsid w:val="00101648"/>
    <w:rsid w:val="0010344D"/>
    <w:rsid w:val="001053A5"/>
    <w:rsid w:val="001056DE"/>
    <w:rsid w:val="00105D3C"/>
    <w:rsid w:val="00106465"/>
    <w:rsid w:val="001124C0"/>
    <w:rsid w:val="00112EF7"/>
    <w:rsid w:val="001134AA"/>
    <w:rsid w:val="00117536"/>
    <w:rsid w:val="00117916"/>
    <w:rsid w:val="00117D9A"/>
    <w:rsid w:val="00122E7C"/>
    <w:rsid w:val="0012453D"/>
    <w:rsid w:val="00124D5B"/>
    <w:rsid w:val="0012565D"/>
    <w:rsid w:val="0013095E"/>
    <w:rsid w:val="0013101A"/>
    <w:rsid w:val="0013175F"/>
    <w:rsid w:val="001335E9"/>
    <w:rsid w:val="00134224"/>
    <w:rsid w:val="00134986"/>
    <w:rsid w:val="001353DB"/>
    <w:rsid w:val="00137E34"/>
    <w:rsid w:val="0014410C"/>
    <w:rsid w:val="00144EF1"/>
    <w:rsid w:val="0014507C"/>
    <w:rsid w:val="00146DA3"/>
    <w:rsid w:val="001473A1"/>
    <w:rsid w:val="001512B4"/>
    <w:rsid w:val="00151A94"/>
    <w:rsid w:val="001526A4"/>
    <w:rsid w:val="0015439C"/>
    <w:rsid w:val="001554A7"/>
    <w:rsid w:val="00155B2C"/>
    <w:rsid w:val="00156D64"/>
    <w:rsid w:val="001616A0"/>
    <w:rsid w:val="001617D1"/>
    <w:rsid w:val="001620A5"/>
    <w:rsid w:val="0016322B"/>
    <w:rsid w:val="00164CCD"/>
    <w:rsid w:val="00164E53"/>
    <w:rsid w:val="00165C9F"/>
    <w:rsid w:val="0016699D"/>
    <w:rsid w:val="00166D5F"/>
    <w:rsid w:val="001700D0"/>
    <w:rsid w:val="00171977"/>
    <w:rsid w:val="00172CBD"/>
    <w:rsid w:val="00173D99"/>
    <w:rsid w:val="00175159"/>
    <w:rsid w:val="00176208"/>
    <w:rsid w:val="00180D8F"/>
    <w:rsid w:val="0018109D"/>
    <w:rsid w:val="00181C70"/>
    <w:rsid w:val="0018211B"/>
    <w:rsid w:val="001825B0"/>
    <w:rsid w:val="00182BF0"/>
    <w:rsid w:val="001838AC"/>
    <w:rsid w:val="001840D3"/>
    <w:rsid w:val="00184471"/>
    <w:rsid w:val="00185988"/>
    <w:rsid w:val="001900F8"/>
    <w:rsid w:val="00191258"/>
    <w:rsid w:val="00191F58"/>
    <w:rsid w:val="00192680"/>
    <w:rsid w:val="00193037"/>
    <w:rsid w:val="00193205"/>
    <w:rsid w:val="00193A2C"/>
    <w:rsid w:val="00193B58"/>
    <w:rsid w:val="00193C26"/>
    <w:rsid w:val="00195352"/>
    <w:rsid w:val="0019754A"/>
    <w:rsid w:val="001976A0"/>
    <w:rsid w:val="001977B5"/>
    <w:rsid w:val="001A163D"/>
    <w:rsid w:val="001A207C"/>
    <w:rsid w:val="001A288E"/>
    <w:rsid w:val="001A42A9"/>
    <w:rsid w:val="001A5772"/>
    <w:rsid w:val="001A5848"/>
    <w:rsid w:val="001A650B"/>
    <w:rsid w:val="001B19F6"/>
    <w:rsid w:val="001B1A36"/>
    <w:rsid w:val="001B1D7D"/>
    <w:rsid w:val="001B314C"/>
    <w:rsid w:val="001B31B5"/>
    <w:rsid w:val="001B3330"/>
    <w:rsid w:val="001B43B2"/>
    <w:rsid w:val="001B453F"/>
    <w:rsid w:val="001B4DEF"/>
    <w:rsid w:val="001B5A60"/>
    <w:rsid w:val="001B6DC2"/>
    <w:rsid w:val="001C0233"/>
    <w:rsid w:val="001C02C6"/>
    <w:rsid w:val="001C149C"/>
    <w:rsid w:val="001C16C9"/>
    <w:rsid w:val="001C21AC"/>
    <w:rsid w:val="001C26AC"/>
    <w:rsid w:val="001C341E"/>
    <w:rsid w:val="001C47BA"/>
    <w:rsid w:val="001C49DD"/>
    <w:rsid w:val="001C59EA"/>
    <w:rsid w:val="001C7045"/>
    <w:rsid w:val="001C7513"/>
    <w:rsid w:val="001C75FE"/>
    <w:rsid w:val="001C7DAB"/>
    <w:rsid w:val="001D1142"/>
    <w:rsid w:val="001D13BE"/>
    <w:rsid w:val="001D1890"/>
    <w:rsid w:val="001D406C"/>
    <w:rsid w:val="001D41EE"/>
    <w:rsid w:val="001D533E"/>
    <w:rsid w:val="001D553B"/>
    <w:rsid w:val="001D730D"/>
    <w:rsid w:val="001E0094"/>
    <w:rsid w:val="001E0380"/>
    <w:rsid w:val="001E072D"/>
    <w:rsid w:val="001E13B1"/>
    <w:rsid w:val="001E1971"/>
    <w:rsid w:val="001E22B3"/>
    <w:rsid w:val="001E3EBC"/>
    <w:rsid w:val="001F023C"/>
    <w:rsid w:val="001F0684"/>
    <w:rsid w:val="001F22B7"/>
    <w:rsid w:val="001F3A19"/>
    <w:rsid w:val="001F5DC3"/>
    <w:rsid w:val="002004B3"/>
    <w:rsid w:val="00201E90"/>
    <w:rsid w:val="0020274C"/>
    <w:rsid w:val="00202D2D"/>
    <w:rsid w:val="00203489"/>
    <w:rsid w:val="002034BF"/>
    <w:rsid w:val="00204481"/>
    <w:rsid w:val="00204A09"/>
    <w:rsid w:val="00204F44"/>
    <w:rsid w:val="002060A0"/>
    <w:rsid w:val="00207C3C"/>
    <w:rsid w:val="00211F9A"/>
    <w:rsid w:val="0021230E"/>
    <w:rsid w:val="0021591C"/>
    <w:rsid w:val="00216661"/>
    <w:rsid w:val="002203BC"/>
    <w:rsid w:val="00221F02"/>
    <w:rsid w:val="00223D89"/>
    <w:rsid w:val="002251CE"/>
    <w:rsid w:val="00227866"/>
    <w:rsid w:val="00232021"/>
    <w:rsid w:val="00233247"/>
    <w:rsid w:val="00234467"/>
    <w:rsid w:val="00235DBC"/>
    <w:rsid w:val="00236795"/>
    <w:rsid w:val="00237921"/>
    <w:rsid w:val="00237D8D"/>
    <w:rsid w:val="00237E06"/>
    <w:rsid w:val="0024090D"/>
    <w:rsid w:val="00241ADC"/>
    <w:rsid w:val="00241DA2"/>
    <w:rsid w:val="0024301C"/>
    <w:rsid w:val="00246C35"/>
    <w:rsid w:val="0024709C"/>
    <w:rsid w:val="00247F0E"/>
    <w:rsid w:val="00247FEE"/>
    <w:rsid w:val="0025015D"/>
    <w:rsid w:val="002505DA"/>
    <w:rsid w:val="00250E7D"/>
    <w:rsid w:val="002522EA"/>
    <w:rsid w:val="00252E8C"/>
    <w:rsid w:val="002530F2"/>
    <w:rsid w:val="00253344"/>
    <w:rsid w:val="00253423"/>
    <w:rsid w:val="002565D5"/>
    <w:rsid w:val="0025749C"/>
    <w:rsid w:val="002576A0"/>
    <w:rsid w:val="002609A6"/>
    <w:rsid w:val="002612AB"/>
    <w:rsid w:val="00261D60"/>
    <w:rsid w:val="002622C0"/>
    <w:rsid w:val="002629C5"/>
    <w:rsid w:val="0026358C"/>
    <w:rsid w:val="00265797"/>
    <w:rsid w:val="00265B2A"/>
    <w:rsid w:val="002729C6"/>
    <w:rsid w:val="00275560"/>
    <w:rsid w:val="002778AE"/>
    <w:rsid w:val="002779D1"/>
    <w:rsid w:val="0028269A"/>
    <w:rsid w:val="00282BF4"/>
    <w:rsid w:val="00283590"/>
    <w:rsid w:val="00284139"/>
    <w:rsid w:val="00284190"/>
    <w:rsid w:val="002844D6"/>
    <w:rsid w:val="002864EE"/>
    <w:rsid w:val="00286973"/>
    <w:rsid w:val="0028757F"/>
    <w:rsid w:val="002906DE"/>
    <w:rsid w:val="002911E7"/>
    <w:rsid w:val="0029272E"/>
    <w:rsid w:val="00293701"/>
    <w:rsid w:val="00293CDF"/>
    <w:rsid w:val="00294894"/>
    <w:rsid w:val="00294E70"/>
    <w:rsid w:val="00295183"/>
    <w:rsid w:val="00295E51"/>
    <w:rsid w:val="0029609D"/>
    <w:rsid w:val="002963D4"/>
    <w:rsid w:val="0029685C"/>
    <w:rsid w:val="002A063A"/>
    <w:rsid w:val="002A101F"/>
    <w:rsid w:val="002A1924"/>
    <w:rsid w:val="002A21FC"/>
    <w:rsid w:val="002A7420"/>
    <w:rsid w:val="002B0A4D"/>
    <w:rsid w:val="002B0BB3"/>
    <w:rsid w:val="002B0F12"/>
    <w:rsid w:val="002B1218"/>
    <w:rsid w:val="002B1308"/>
    <w:rsid w:val="002B3C8D"/>
    <w:rsid w:val="002B3E47"/>
    <w:rsid w:val="002B4554"/>
    <w:rsid w:val="002B4DB1"/>
    <w:rsid w:val="002B5624"/>
    <w:rsid w:val="002B7BC0"/>
    <w:rsid w:val="002C1D80"/>
    <w:rsid w:val="002C424F"/>
    <w:rsid w:val="002C6B96"/>
    <w:rsid w:val="002C72D8"/>
    <w:rsid w:val="002D11FA"/>
    <w:rsid w:val="002D4BEB"/>
    <w:rsid w:val="002D75DF"/>
    <w:rsid w:val="002E0DDF"/>
    <w:rsid w:val="002E2906"/>
    <w:rsid w:val="002E2A75"/>
    <w:rsid w:val="002E5635"/>
    <w:rsid w:val="002E5B94"/>
    <w:rsid w:val="002E5E4E"/>
    <w:rsid w:val="002E62E0"/>
    <w:rsid w:val="002E64C3"/>
    <w:rsid w:val="002E6A2C"/>
    <w:rsid w:val="002F0753"/>
    <w:rsid w:val="002F1D8C"/>
    <w:rsid w:val="002F21DA"/>
    <w:rsid w:val="002F2B32"/>
    <w:rsid w:val="002F361C"/>
    <w:rsid w:val="002F4332"/>
    <w:rsid w:val="002F5BC7"/>
    <w:rsid w:val="00301A0F"/>
    <w:rsid w:val="00301F39"/>
    <w:rsid w:val="00304E79"/>
    <w:rsid w:val="00307104"/>
    <w:rsid w:val="00311C3D"/>
    <w:rsid w:val="00313E08"/>
    <w:rsid w:val="00315248"/>
    <w:rsid w:val="00315D01"/>
    <w:rsid w:val="0031745C"/>
    <w:rsid w:val="00322DDD"/>
    <w:rsid w:val="003251E6"/>
    <w:rsid w:val="0032586B"/>
    <w:rsid w:val="00325926"/>
    <w:rsid w:val="00325A1F"/>
    <w:rsid w:val="003269C2"/>
    <w:rsid w:val="00326F46"/>
    <w:rsid w:val="00327A8A"/>
    <w:rsid w:val="00330630"/>
    <w:rsid w:val="00330E29"/>
    <w:rsid w:val="00331F36"/>
    <w:rsid w:val="00334884"/>
    <w:rsid w:val="00336610"/>
    <w:rsid w:val="0033729A"/>
    <w:rsid w:val="00337718"/>
    <w:rsid w:val="00337B88"/>
    <w:rsid w:val="0034072C"/>
    <w:rsid w:val="00342E5E"/>
    <w:rsid w:val="0034387B"/>
    <w:rsid w:val="00343F73"/>
    <w:rsid w:val="00345060"/>
    <w:rsid w:val="003453E8"/>
    <w:rsid w:val="00345D2D"/>
    <w:rsid w:val="00350765"/>
    <w:rsid w:val="00351269"/>
    <w:rsid w:val="00351C06"/>
    <w:rsid w:val="0035323B"/>
    <w:rsid w:val="00354AA4"/>
    <w:rsid w:val="003551D1"/>
    <w:rsid w:val="0035793E"/>
    <w:rsid w:val="003609D2"/>
    <w:rsid w:val="00362F3D"/>
    <w:rsid w:val="00363F22"/>
    <w:rsid w:val="0036402F"/>
    <w:rsid w:val="003678BA"/>
    <w:rsid w:val="00370AF6"/>
    <w:rsid w:val="00371DE6"/>
    <w:rsid w:val="00371FE0"/>
    <w:rsid w:val="00372616"/>
    <w:rsid w:val="00372863"/>
    <w:rsid w:val="00375564"/>
    <w:rsid w:val="0037558C"/>
    <w:rsid w:val="00377F51"/>
    <w:rsid w:val="003808C8"/>
    <w:rsid w:val="003821D4"/>
    <w:rsid w:val="00382B9A"/>
    <w:rsid w:val="00383191"/>
    <w:rsid w:val="00383261"/>
    <w:rsid w:val="0038629A"/>
    <w:rsid w:val="0038663F"/>
    <w:rsid w:val="00386DED"/>
    <w:rsid w:val="003912E7"/>
    <w:rsid w:val="0039324C"/>
    <w:rsid w:val="00393947"/>
    <w:rsid w:val="00394018"/>
    <w:rsid w:val="003964EE"/>
    <w:rsid w:val="00396A74"/>
    <w:rsid w:val="0039773B"/>
    <w:rsid w:val="003A0360"/>
    <w:rsid w:val="003A0FF8"/>
    <w:rsid w:val="003A2275"/>
    <w:rsid w:val="003A4D74"/>
    <w:rsid w:val="003A6A4F"/>
    <w:rsid w:val="003A6E7D"/>
    <w:rsid w:val="003A7088"/>
    <w:rsid w:val="003A725C"/>
    <w:rsid w:val="003B00DF"/>
    <w:rsid w:val="003B0738"/>
    <w:rsid w:val="003B1275"/>
    <w:rsid w:val="003B1778"/>
    <w:rsid w:val="003B2D40"/>
    <w:rsid w:val="003B3AF3"/>
    <w:rsid w:val="003B66E5"/>
    <w:rsid w:val="003B7474"/>
    <w:rsid w:val="003B7A3D"/>
    <w:rsid w:val="003C0377"/>
    <w:rsid w:val="003C11CB"/>
    <w:rsid w:val="003C14CD"/>
    <w:rsid w:val="003C18B1"/>
    <w:rsid w:val="003C21D3"/>
    <w:rsid w:val="003C2DA3"/>
    <w:rsid w:val="003C3BF9"/>
    <w:rsid w:val="003C3F13"/>
    <w:rsid w:val="003C5702"/>
    <w:rsid w:val="003C5BA0"/>
    <w:rsid w:val="003C75F3"/>
    <w:rsid w:val="003C78A3"/>
    <w:rsid w:val="003C7990"/>
    <w:rsid w:val="003D0DF6"/>
    <w:rsid w:val="003D0E95"/>
    <w:rsid w:val="003D1E44"/>
    <w:rsid w:val="003D205A"/>
    <w:rsid w:val="003D2E86"/>
    <w:rsid w:val="003D3C97"/>
    <w:rsid w:val="003D3F48"/>
    <w:rsid w:val="003D5059"/>
    <w:rsid w:val="003D5AFD"/>
    <w:rsid w:val="003D6145"/>
    <w:rsid w:val="003E0074"/>
    <w:rsid w:val="003E1867"/>
    <w:rsid w:val="003E274A"/>
    <w:rsid w:val="003E5729"/>
    <w:rsid w:val="003E721F"/>
    <w:rsid w:val="003E7287"/>
    <w:rsid w:val="003E7CAE"/>
    <w:rsid w:val="003E7EA7"/>
    <w:rsid w:val="003F2F42"/>
    <w:rsid w:val="003F4EE0"/>
    <w:rsid w:val="003F56A3"/>
    <w:rsid w:val="003F6C45"/>
    <w:rsid w:val="004010D6"/>
    <w:rsid w:val="0040145E"/>
    <w:rsid w:val="00401536"/>
    <w:rsid w:val="00402153"/>
    <w:rsid w:val="004026D4"/>
    <w:rsid w:val="00402FC1"/>
    <w:rsid w:val="00403D95"/>
    <w:rsid w:val="00404AEA"/>
    <w:rsid w:val="00405152"/>
    <w:rsid w:val="00405B53"/>
    <w:rsid w:val="004108EF"/>
    <w:rsid w:val="004128DD"/>
    <w:rsid w:val="0041326C"/>
    <w:rsid w:val="004134AF"/>
    <w:rsid w:val="00414867"/>
    <w:rsid w:val="00417F61"/>
    <w:rsid w:val="0042060E"/>
    <w:rsid w:val="00421880"/>
    <w:rsid w:val="00422D29"/>
    <w:rsid w:val="0042471F"/>
    <w:rsid w:val="00425082"/>
    <w:rsid w:val="00425A54"/>
    <w:rsid w:val="00430D08"/>
    <w:rsid w:val="00431DEB"/>
    <w:rsid w:val="00432B01"/>
    <w:rsid w:val="0043391C"/>
    <w:rsid w:val="00434951"/>
    <w:rsid w:val="00434FD9"/>
    <w:rsid w:val="00435BD4"/>
    <w:rsid w:val="00437721"/>
    <w:rsid w:val="00437DEC"/>
    <w:rsid w:val="0044136B"/>
    <w:rsid w:val="004417AC"/>
    <w:rsid w:val="004426C8"/>
    <w:rsid w:val="0044270F"/>
    <w:rsid w:val="00443E3E"/>
    <w:rsid w:val="004440EC"/>
    <w:rsid w:val="00444946"/>
    <w:rsid w:val="00446640"/>
    <w:rsid w:val="00446B29"/>
    <w:rsid w:val="00446EF1"/>
    <w:rsid w:val="00451146"/>
    <w:rsid w:val="00453C26"/>
    <w:rsid w:val="00453F9A"/>
    <w:rsid w:val="004547D5"/>
    <w:rsid w:val="00455793"/>
    <w:rsid w:val="00455959"/>
    <w:rsid w:val="00456F98"/>
    <w:rsid w:val="004572B0"/>
    <w:rsid w:val="00461275"/>
    <w:rsid w:val="004615BB"/>
    <w:rsid w:val="0046286D"/>
    <w:rsid w:val="00462ABB"/>
    <w:rsid w:val="00463AF9"/>
    <w:rsid w:val="00463C57"/>
    <w:rsid w:val="00464BF4"/>
    <w:rsid w:val="00464F8E"/>
    <w:rsid w:val="004668CB"/>
    <w:rsid w:val="00470961"/>
    <w:rsid w:val="00470E15"/>
    <w:rsid w:val="00471E91"/>
    <w:rsid w:val="004738FA"/>
    <w:rsid w:val="00474675"/>
    <w:rsid w:val="0047470C"/>
    <w:rsid w:val="004748C8"/>
    <w:rsid w:val="00475F00"/>
    <w:rsid w:val="0047730E"/>
    <w:rsid w:val="00477CEA"/>
    <w:rsid w:val="00482269"/>
    <w:rsid w:val="00484657"/>
    <w:rsid w:val="00485266"/>
    <w:rsid w:val="00485965"/>
    <w:rsid w:val="004901A7"/>
    <w:rsid w:val="0049071F"/>
    <w:rsid w:val="0049097C"/>
    <w:rsid w:val="00491AFA"/>
    <w:rsid w:val="00492E74"/>
    <w:rsid w:val="00495928"/>
    <w:rsid w:val="00496BD9"/>
    <w:rsid w:val="004974EA"/>
    <w:rsid w:val="004A0825"/>
    <w:rsid w:val="004A0BE1"/>
    <w:rsid w:val="004A35F9"/>
    <w:rsid w:val="004A710B"/>
    <w:rsid w:val="004B0343"/>
    <w:rsid w:val="004B24B4"/>
    <w:rsid w:val="004B24C1"/>
    <w:rsid w:val="004B2AF9"/>
    <w:rsid w:val="004B5ACB"/>
    <w:rsid w:val="004B5C46"/>
    <w:rsid w:val="004B705F"/>
    <w:rsid w:val="004B7964"/>
    <w:rsid w:val="004C0189"/>
    <w:rsid w:val="004C292F"/>
    <w:rsid w:val="004C4952"/>
    <w:rsid w:val="004C4D18"/>
    <w:rsid w:val="004D1E38"/>
    <w:rsid w:val="004D2D03"/>
    <w:rsid w:val="004D53CD"/>
    <w:rsid w:val="004D628E"/>
    <w:rsid w:val="004E0BBD"/>
    <w:rsid w:val="004E3A9F"/>
    <w:rsid w:val="004E49AE"/>
    <w:rsid w:val="004E4ACB"/>
    <w:rsid w:val="004E5694"/>
    <w:rsid w:val="004E72F8"/>
    <w:rsid w:val="004F0EBF"/>
    <w:rsid w:val="004F2272"/>
    <w:rsid w:val="004F2DEB"/>
    <w:rsid w:val="004F338A"/>
    <w:rsid w:val="004F54FE"/>
    <w:rsid w:val="004F6250"/>
    <w:rsid w:val="0050216E"/>
    <w:rsid w:val="00502EC3"/>
    <w:rsid w:val="00504105"/>
    <w:rsid w:val="00504623"/>
    <w:rsid w:val="00504A69"/>
    <w:rsid w:val="00504F3D"/>
    <w:rsid w:val="00505EB5"/>
    <w:rsid w:val="005072A9"/>
    <w:rsid w:val="0051007C"/>
    <w:rsid w:val="00510280"/>
    <w:rsid w:val="00510AF0"/>
    <w:rsid w:val="00512206"/>
    <w:rsid w:val="00513779"/>
    <w:rsid w:val="00513B67"/>
    <w:rsid w:val="00513D73"/>
    <w:rsid w:val="00514A05"/>
    <w:rsid w:val="00514A43"/>
    <w:rsid w:val="0051512B"/>
    <w:rsid w:val="00515EAF"/>
    <w:rsid w:val="005167ED"/>
    <w:rsid w:val="005174E5"/>
    <w:rsid w:val="00517C94"/>
    <w:rsid w:val="00520A58"/>
    <w:rsid w:val="00521709"/>
    <w:rsid w:val="00522031"/>
    <w:rsid w:val="00522393"/>
    <w:rsid w:val="00522620"/>
    <w:rsid w:val="00525656"/>
    <w:rsid w:val="00526B28"/>
    <w:rsid w:val="00530C32"/>
    <w:rsid w:val="00533870"/>
    <w:rsid w:val="00534C02"/>
    <w:rsid w:val="005352F1"/>
    <w:rsid w:val="0053564F"/>
    <w:rsid w:val="005360DC"/>
    <w:rsid w:val="0053643B"/>
    <w:rsid w:val="0054264B"/>
    <w:rsid w:val="00543711"/>
    <w:rsid w:val="00543786"/>
    <w:rsid w:val="00545895"/>
    <w:rsid w:val="00545C81"/>
    <w:rsid w:val="00546F7A"/>
    <w:rsid w:val="0054711C"/>
    <w:rsid w:val="005533D7"/>
    <w:rsid w:val="00553EA6"/>
    <w:rsid w:val="00553EBA"/>
    <w:rsid w:val="00554301"/>
    <w:rsid w:val="00554615"/>
    <w:rsid w:val="0055545D"/>
    <w:rsid w:val="0055567B"/>
    <w:rsid w:val="00555D11"/>
    <w:rsid w:val="00556013"/>
    <w:rsid w:val="005574A8"/>
    <w:rsid w:val="00557EDB"/>
    <w:rsid w:val="00560CFC"/>
    <w:rsid w:val="00560EF6"/>
    <w:rsid w:val="00561B35"/>
    <w:rsid w:val="005628B7"/>
    <w:rsid w:val="0056666C"/>
    <w:rsid w:val="00566EBC"/>
    <w:rsid w:val="005703DE"/>
    <w:rsid w:val="00570892"/>
    <w:rsid w:val="00571E9F"/>
    <w:rsid w:val="00574204"/>
    <w:rsid w:val="00581E73"/>
    <w:rsid w:val="00583EA0"/>
    <w:rsid w:val="0058464E"/>
    <w:rsid w:val="00585C2B"/>
    <w:rsid w:val="005869B3"/>
    <w:rsid w:val="005906EE"/>
    <w:rsid w:val="0059229D"/>
    <w:rsid w:val="0059567F"/>
    <w:rsid w:val="00595944"/>
    <w:rsid w:val="005961D2"/>
    <w:rsid w:val="0059628B"/>
    <w:rsid w:val="00596CDE"/>
    <w:rsid w:val="005A01CB"/>
    <w:rsid w:val="005A0781"/>
    <w:rsid w:val="005A5358"/>
    <w:rsid w:val="005A55F9"/>
    <w:rsid w:val="005A58FF"/>
    <w:rsid w:val="005A5EAF"/>
    <w:rsid w:val="005A64C0"/>
    <w:rsid w:val="005B3842"/>
    <w:rsid w:val="005B3A9D"/>
    <w:rsid w:val="005B3C11"/>
    <w:rsid w:val="005B59CA"/>
    <w:rsid w:val="005C019F"/>
    <w:rsid w:val="005C02CD"/>
    <w:rsid w:val="005C0621"/>
    <w:rsid w:val="005C1C28"/>
    <w:rsid w:val="005C463B"/>
    <w:rsid w:val="005C66F8"/>
    <w:rsid w:val="005C6DB5"/>
    <w:rsid w:val="005C6DD7"/>
    <w:rsid w:val="005C7608"/>
    <w:rsid w:val="005D274F"/>
    <w:rsid w:val="005D2C31"/>
    <w:rsid w:val="005D2F4A"/>
    <w:rsid w:val="005D5003"/>
    <w:rsid w:val="005D62D1"/>
    <w:rsid w:val="005E0272"/>
    <w:rsid w:val="005E0F02"/>
    <w:rsid w:val="005E103E"/>
    <w:rsid w:val="005E115E"/>
    <w:rsid w:val="005E19E7"/>
    <w:rsid w:val="005E19EE"/>
    <w:rsid w:val="005E3B47"/>
    <w:rsid w:val="005E401D"/>
    <w:rsid w:val="005E42C0"/>
    <w:rsid w:val="005E563E"/>
    <w:rsid w:val="005F0433"/>
    <w:rsid w:val="005F110F"/>
    <w:rsid w:val="005F2C88"/>
    <w:rsid w:val="005F38B6"/>
    <w:rsid w:val="005F4501"/>
    <w:rsid w:val="005F6582"/>
    <w:rsid w:val="0060138A"/>
    <w:rsid w:val="006070AE"/>
    <w:rsid w:val="00607823"/>
    <w:rsid w:val="00611588"/>
    <w:rsid w:val="00611ADE"/>
    <w:rsid w:val="00614451"/>
    <w:rsid w:val="006153EC"/>
    <w:rsid w:val="0061716C"/>
    <w:rsid w:val="006232FB"/>
    <w:rsid w:val="00623A7D"/>
    <w:rsid w:val="00623EB7"/>
    <w:rsid w:val="006243A1"/>
    <w:rsid w:val="00626BB8"/>
    <w:rsid w:val="00626E33"/>
    <w:rsid w:val="00631EB0"/>
    <w:rsid w:val="0063207E"/>
    <w:rsid w:val="00632E56"/>
    <w:rsid w:val="0063310B"/>
    <w:rsid w:val="0063331A"/>
    <w:rsid w:val="00633ED1"/>
    <w:rsid w:val="006358A3"/>
    <w:rsid w:val="00635CBA"/>
    <w:rsid w:val="00636B89"/>
    <w:rsid w:val="006409AA"/>
    <w:rsid w:val="00641F65"/>
    <w:rsid w:val="0064338B"/>
    <w:rsid w:val="00645601"/>
    <w:rsid w:val="00645C0D"/>
    <w:rsid w:val="00646542"/>
    <w:rsid w:val="00646F5D"/>
    <w:rsid w:val="00647FBB"/>
    <w:rsid w:val="006504F4"/>
    <w:rsid w:val="0065197D"/>
    <w:rsid w:val="00653471"/>
    <w:rsid w:val="00654732"/>
    <w:rsid w:val="00654BC9"/>
    <w:rsid w:val="00654E1C"/>
    <w:rsid w:val="006552FD"/>
    <w:rsid w:val="006567E2"/>
    <w:rsid w:val="00656BB4"/>
    <w:rsid w:val="006600EA"/>
    <w:rsid w:val="0066140D"/>
    <w:rsid w:val="00663AF3"/>
    <w:rsid w:val="00664173"/>
    <w:rsid w:val="0066493B"/>
    <w:rsid w:val="0066505F"/>
    <w:rsid w:val="0066683C"/>
    <w:rsid w:val="00666B6C"/>
    <w:rsid w:val="00670DD5"/>
    <w:rsid w:val="006711DB"/>
    <w:rsid w:val="00672526"/>
    <w:rsid w:val="00672BC3"/>
    <w:rsid w:val="00674E5C"/>
    <w:rsid w:val="00675251"/>
    <w:rsid w:val="006764AC"/>
    <w:rsid w:val="00680219"/>
    <w:rsid w:val="00681137"/>
    <w:rsid w:val="0068122C"/>
    <w:rsid w:val="00681C33"/>
    <w:rsid w:val="00682682"/>
    <w:rsid w:val="00682702"/>
    <w:rsid w:val="00683E72"/>
    <w:rsid w:val="0068502C"/>
    <w:rsid w:val="006862DC"/>
    <w:rsid w:val="00686684"/>
    <w:rsid w:val="0068736C"/>
    <w:rsid w:val="00687D00"/>
    <w:rsid w:val="0069057B"/>
    <w:rsid w:val="00692368"/>
    <w:rsid w:val="00692425"/>
    <w:rsid w:val="00692970"/>
    <w:rsid w:val="00694060"/>
    <w:rsid w:val="006954F1"/>
    <w:rsid w:val="00695D01"/>
    <w:rsid w:val="00695DB3"/>
    <w:rsid w:val="006A1D8E"/>
    <w:rsid w:val="006A2A1A"/>
    <w:rsid w:val="006A2B82"/>
    <w:rsid w:val="006A2EBC"/>
    <w:rsid w:val="006A5EA0"/>
    <w:rsid w:val="006A65CF"/>
    <w:rsid w:val="006A74EF"/>
    <w:rsid w:val="006A783B"/>
    <w:rsid w:val="006A7B33"/>
    <w:rsid w:val="006B179E"/>
    <w:rsid w:val="006B1BB9"/>
    <w:rsid w:val="006B217C"/>
    <w:rsid w:val="006B2FF3"/>
    <w:rsid w:val="006B4E13"/>
    <w:rsid w:val="006B5FD0"/>
    <w:rsid w:val="006B75DD"/>
    <w:rsid w:val="006B7761"/>
    <w:rsid w:val="006C004B"/>
    <w:rsid w:val="006C06F9"/>
    <w:rsid w:val="006C09F2"/>
    <w:rsid w:val="006C1C65"/>
    <w:rsid w:val="006C67E0"/>
    <w:rsid w:val="006C7ABA"/>
    <w:rsid w:val="006D0D60"/>
    <w:rsid w:val="006D1122"/>
    <w:rsid w:val="006D396E"/>
    <w:rsid w:val="006D39E5"/>
    <w:rsid w:val="006D3C00"/>
    <w:rsid w:val="006D4ABD"/>
    <w:rsid w:val="006D6821"/>
    <w:rsid w:val="006D6848"/>
    <w:rsid w:val="006D7500"/>
    <w:rsid w:val="006E14CE"/>
    <w:rsid w:val="006E2F21"/>
    <w:rsid w:val="006E2FB9"/>
    <w:rsid w:val="006E3675"/>
    <w:rsid w:val="006E3F5E"/>
    <w:rsid w:val="006E45F1"/>
    <w:rsid w:val="006E4A7F"/>
    <w:rsid w:val="006E4EDF"/>
    <w:rsid w:val="006E6176"/>
    <w:rsid w:val="006E61BB"/>
    <w:rsid w:val="006E7161"/>
    <w:rsid w:val="006F0068"/>
    <w:rsid w:val="006F098E"/>
    <w:rsid w:val="006F20DC"/>
    <w:rsid w:val="006F276F"/>
    <w:rsid w:val="006F2E6B"/>
    <w:rsid w:val="006F3A8F"/>
    <w:rsid w:val="006F4900"/>
    <w:rsid w:val="006F580A"/>
    <w:rsid w:val="006F7079"/>
    <w:rsid w:val="00701C86"/>
    <w:rsid w:val="0070278D"/>
    <w:rsid w:val="00702B52"/>
    <w:rsid w:val="00704DF6"/>
    <w:rsid w:val="007052BC"/>
    <w:rsid w:val="0070615F"/>
    <w:rsid w:val="00706492"/>
    <w:rsid w:val="0070651C"/>
    <w:rsid w:val="00706A2C"/>
    <w:rsid w:val="0070740B"/>
    <w:rsid w:val="00707868"/>
    <w:rsid w:val="007110F7"/>
    <w:rsid w:val="00711CCF"/>
    <w:rsid w:val="00712841"/>
    <w:rsid w:val="007132A3"/>
    <w:rsid w:val="00714878"/>
    <w:rsid w:val="00714B73"/>
    <w:rsid w:val="00715363"/>
    <w:rsid w:val="00716421"/>
    <w:rsid w:val="007168B9"/>
    <w:rsid w:val="00716E6A"/>
    <w:rsid w:val="00720ACB"/>
    <w:rsid w:val="00720D68"/>
    <w:rsid w:val="007220A6"/>
    <w:rsid w:val="00724EFB"/>
    <w:rsid w:val="00727212"/>
    <w:rsid w:val="007276BF"/>
    <w:rsid w:val="00730784"/>
    <w:rsid w:val="00730962"/>
    <w:rsid w:val="00734936"/>
    <w:rsid w:val="007374BC"/>
    <w:rsid w:val="007419C3"/>
    <w:rsid w:val="00742A68"/>
    <w:rsid w:val="00744656"/>
    <w:rsid w:val="007451D0"/>
    <w:rsid w:val="0074559E"/>
    <w:rsid w:val="00745782"/>
    <w:rsid w:val="007467A7"/>
    <w:rsid w:val="007469DD"/>
    <w:rsid w:val="007472EA"/>
    <w:rsid w:val="0074741B"/>
    <w:rsid w:val="0074759E"/>
    <w:rsid w:val="007478EA"/>
    <w:rsid w:val="00750EF4"/>
    <w:rsid w:val="00752134"/>
    <w:rsid w:val="007526FB"/>
    <w:rsid w:val="00752FBD"/>
    <w:rsid w:val="0075415C"/>
    <w:rsid w:val="00755365"/>
    <w:rsid w:val="00755841"/>
    <w:rsid w:val="007562C8"/>
    <w:rsid w:val="007563A4"/>
    <w:rsid w:val="00757887"/>
    <w:rsid w:val="007608E3"/>
    <w:rsid w:val="00762334"/>
    <w:rsid w:val="00763502"/>
    <w:rsid w:val="007635A5"/>
    <w:rsid w:val="00764DDF"/>
    <w:rsid w:val="0076613A"/>
    <w:rsid w:val="00771500"/>
    <w:rsid w:val="00771DA6"/>
    <w:rsid w:val="0077299F"/>
    <w:rsid w:val="007735E5"/>
    <w:rsid w:val="00775F56"/>
    <w:rsid w:val="0077683B"/>
    <w:rsid w:val="00777889"/>
    <w:rsid w:val="00780258"/>
    <w:rsid w:val="007814D1"/>
    <w:rsid w:val="007849E2"/>
    <w:rsid w:val="00785457"/>
    <w:rsid w:val="00787763"/>
    <w:rsid w:val="00791187"/>
    <w:rsid w:val="007913AB"/>
    <w:rsid w:val="007914F7"/>
    <w:rsid w:val="00791A00"/>
    <w:rsid w:val="00796A77"/>
    <w:rsid w:val="00796E64"/>
    <w:rsid w:val="007A010B"/>
    <w:rsid w:val="007A0F92"/>
    <w:rsid w:val="007A3AE8"/>
    <w:rsid w:val="007A5627"/>
    <w:rsid w:val="007A60C9"/>
    <w:rsid w:val="007B1625"/>
    <w:rsid w:val="007B247C"/>
    <w:rsid w:val="007B3F75"/>
    <w:rsid w:val="007B46FA"/>
    <w:rsid w:val="007B4DC3"/>
    <w:rsid w:val="007B6EE8"/>
    <w:rsid w:val="007B706E"/>
    <w:rsid w:val="007B71EB"/>
    <w:rsid w:val="007B7A7E"/>
    <w:rsid w:val="007C0958"/>
    <w:rsid w:val="007C0AD9"/>
    <w:rsid w:val="007C0B62"/>
    <w:rsid w:val="007C0C17"/>
    <w:rsid w:val="007C1B6F"/>
    <w:rsid w:val="007C1EDA"/>
    <w:rsid w:val="007C1F4E"/>
    <w:rsid w:val="007C2B03"/>
    <w:rsid w:val="007C3C5C"/>
    <w:rsid w:val="007C42DD"/>
    <w:rsid w:val="007C6021"/>
    <w:rsid w:val="007C6205"/>
    <w:rsid w:val="007C686A"/>
    <w:rsid w:val="007C728E"/>
    <w:rsid w:val="007D160D"/>
    <w:rsid w:val="007D173A"/>
    <w:rsid w:val="007D23BE"/>
    <w:rsid w:val="007D2C53"/>
    <w:rsid w:val="007D3D60"/>
    <w:rsid w:val="007D4243"/>
    <w:rsid w:val="007D4366"/>
    <w:rsid w:val="007D44AE"/>
    <w:rsid w:val="007D6FCD"/>
    <w:rsid w:val="007D7CB6"/>
    <w:rsid w:val="007E0417"/>
    <w:rsid w:val="007E1980"/>
    <w:rsid w:val="007E217F"/>
    <w:rsid w:val="007E2EA0"/>
    <w:rsid w:val="007E35D9"/>
    <w:rsid w:val="007E4A73"/>
    <w:rsid w:val="007E4B76"/>
    <w:rsid w:val="007E58D2"/>
    <w:rsid w:val="007E5EA8"/>
    <w:rsid w:val="007E611A"/>
    <w:rsid w:val="007E6B56"/>
    <w:rsid w:val="007E7728"/>
    <w:rsid w:val="007F0CF1"/>
    <w:rsid w:val="007F0DB3"/>
    <w:rsid w:val="007F12A5"/>
    <w:rsid w:val="007F1496"/>
    <w:rsid w:val="007F15F1"/>
    <w:rsid w:val="007F2817"/>
    <w:rsid w:val="007F4CF1"/>
    <w:rsid w:val="007F5B87"/>
    <w:rsid w:val="007F6548"/>
    <w:rsid w:val="007F654E"/>
    <w:rsid w:val="007F758D"/>
    <w:rsid w:val="007F7D52"/>
    <w:rsid w:val="007F7E8C"/>
    <w:rsid w:val="00801635"/>
    <w:rsid w:val="0080259E"/>
    <w:rsid w:val="0080277D"/>
    <w:rsid w:val="008028C9"/>
    <w:rsid w:val="008035C3"/>
    <w:rsid w:val="00804967"/>
    <w:rsid w:val="0080654C"/>
    <w:rsid w:val="008071C6"/>
    <w:rsid w:val="00810563"/>
    <w:rsid w:val="00811EA4"/>
    <w:rsid w:val="00813BC1"/>
    <w:rsid w:val="00814688"/>
    <w:rsid w:val="008153B0"/>
    <w:rsid w:val="0081771F"/>
    <w:rsid w:val="00817991"/>
    <w:rsid w:val="00817A00"/>
    <w:rsid w:val="00820309"/>
    <w:rsid w:val="0082093B"/>
    <w:rsid w:val="00820E7B"/>
    <w:rsid w:val="00821886"/>
    <w:rsid w:val="00821968"/>
    <w:rsid w:val="00822237"/>
    <w:rsid w:val="008241D0"/>
    <w:rsid w:val="008254C7"/>
    <w:rsid w:val="008257FB"/>
    <w:rsid w:val="00833F77"/>
    <w:rsid w:val="00834943"/>
    <w:rsid w:val="008356C1"/>
    <w:rsid w:val="00835A4F"/>
    <w:rsid w:val="00835DB3"/>
    <w:rsid w:val="0083617B"/>
    <w:rsid w:val="008371BD"/>
    <w:rsid w:val="00840783"/>
    <w:rsid w:val="00842B7A"/>
    <w:rsid w:val="0084531E"/>
    <w:rsid w:val="008475FE"/>
    <w:rsid w:val="0084781A"/>
    <w:rsid w:val="00847F3A"/>
    <w:rsid w:val="008504A8"/>
    <w:rsid w:val="0085282E"/>
    <w:rsid w:val="00854120"/>
    <w:rsid w:val="00857F15"/>
    <w:rsid w:val="00857F3C"/>
    <w:rsid w:val="008603DC"/>
    <w:rsid w:val="00860DFE"/>
    <w:rsid w:val="008669CF"/>
    <w:rsid w:val="00866E4E"/>
    <w:rsid w:val="008701EE"/>
    <w:rsid w:val="0087198C"/>
    <w:rsid w:val="00871BF4"/>
    <w:rsid w:val="00872C1F"/>
    <w:rsid w:val="00872FED"/>
    <w:rsid w:val="00873B42"/>
    <w:rsid w:val="00876C71"/>
    <w:rsid w:val="00876FA4"/>
    <w:rsid w:val="00877012"/>
    <w:rsid w:val="00877327"/>
    <w:rsid w:val="0088021A"/>
    <w:rsid w:val="00880530"/>
    <w:rsid w:val="008813B2"/>
    <w:rsid w:val="00881622"/>
    <w:rsid w:val="00881E79"/>
    <w:rsid w:val="00883E32"/>
    <w:rsid w:val="008856D8"/>
    <w:rsid w:val="00886141"/>
    <w:rsid w:val="008868F6"/>
    <w:rsid w:val="00891341"/>
    <w:rsid w:val="008913BB"/>
    <w:rsid w:val="0089204A"/>
    <w:rsid w:val="0089217D"/>
    <w:rsid w:val="00892E82"/>
    <w:rsid w:val="0089582D"/>
    <w:rsid w:val="008A07E6"/>
    <w:rsid w:val="008A2D82"/>
    <w:rsid w:val="008A354B"/>
    <w:rsid w:val="008A3867"/>
    <w:rsid w:val="008A3892"/>
    <w:rsid w:val="008A4BE4"/>
    <w:rsid w:val="008A5333"/>
    <w:rsid w:val="008A5487"/>
    <w:rsid w:val="008A63B6"/>
    <w:rsid w:val="008A6770"/>
    <w:rsid w:val="008A7154"/>
    <w:rsid w:val="008B234B"/>
    <w:rsid w:val="008B3804"/>
    <w:rsid w:val="008B7507"/>
    <w:rsid w:val="008B76A7"/>
    <w:rsid w:val="008C1089"/>
    <w:rsid w:val="008C11A6"/>
    <w:rsid w:val="008C13FF"/>
    <w:rsid w:val="008C1B58"/>
    <w:rsid w:val="008C3520"/>
    <w:rsid w:val="008C39AE"/>
    <w:rsid w:val="008C590D"/>
    <w:rsid w:val="008C62B0"/>
    <w:rsid w:val="008D0721"/>
    <w:rsid w:val="008D0799"/>
    <w:rsid w:val="008D094F"/>
    <w:rsid w:val="008D0F1F"/>
    <w:rsid w:val="008D1427"/>
    <w:rsid w:val="008D14F4"/>
    <w:rsid w:val="008D418D"/>
    <w:rsid w:val="008D4554"/>
    <w:rsid w:val="008D5B89"/>
    <w:rsid w:val="008D6158"/>
    <w:rsid w:val="008E031B"/>
    <w:rsid w:val="008E0599"/>
    <w:rsid w:val="008E0E13"/>
    <w:rsid w:val="008E0F95"/>
    <w:rsid w:val="008E2E0F"/>
    <w:rsid w:val="008E2F19"/>
    <w:rsid w:val="008E4738"/>
    <w:rsid w:val="008E5B19"/>
    <w:rsid w:val="008E5DF5"/>
    <w:rsid w:val="008E647C"/>
    <w:rsid w:val="008E7029"/>
    <w:rsid w:val="008E7EF6"/>
    <w:rsid w:val="008F1F98"/>
    <w:rsid w:val="008F207F"/>
    <w:rsid w:val="008F5580"/>
    <w:rsid w:val="008F6200"/>
    <w:rsid w:val="008F6758"/>
    <w:rsid w:val="008F694E"/>
    <w:rsid w:val="008F6A33"/>
    <w:rsid w:val="00900DC5"/>
    <w:rsid w:val="00901262"/>
    <w:rsid w:val="00901CDF"/>
    <w:rsid w:val="00902FFB"/>
    <w:rsid w:val="00903A23"/>
    <w:rsid w:val="009040DD"/>
    <w:rsid w:val="00904170"/>
    <w:rsid w:val="009057F1"/>
    <w:rsid w:val="00905B0B"/>
    <w:rsid w:val="00905B47"/>
    <w:rsid w:val="00905B48"/>
    <w:rsid w:val="009066C4"/>
    <w:rsid w:val="00907738"/>
    <w:rsid w:val="00911E95"/>
    <w:rsid w:val="00912004"/>
    <w:rsid w:val="0091331C"/>
    <w:rsid w:val="009137B3"/>
    <w:rsid w:val="0091434B"/>
    <w:rsid w:val="0091496E"/>
    <w:rsid w:val="00914A23"/>
    <w:rsid w:val="0091663A"/>
    <w:rsid w:val="00916D32"/>
    <w:rsid w:val="0092079E"/>
    <w:rsid w:val="00920804"/>
    <w:rsid w:val="00924092"/>
    <w:rsid w:val="00924872"/>
    <w:rsid w:val="009268BB"/>
    <w:rsid w:val="009279DE"/>
    <w:rsid w:val="00927C2A"/>
    <w:rsid w:val="00927C55"/>
    <w:rsid w:val="00930116"/>
    <w:rsid w:val="009307A5"/>
    <w:rsid w:val="00930E7F"/>
    <w:rsid w:val="00932727"/>
    <w:rsid w:val="00932E6D"/>
    <w:rsid w:val="00933C10"/>
    <w:rsid w:val="00933F2D"/>
    <w:rsid w:val="00935826"/>
    <w:rsid w:val="00936C4B"/>
    <w:rsid w:val="009372FE"/>
    <w:rsid w:val="00937646"/>
    <w:rsid w:val="00937C11"/>
    <w:rsid w:val="00941010"/>
    <w:rsid w:val="009416F5"/>
    <w:rsid w:val="0094212C"/>
    <w:rsid w:val="0094295D"/>
    <w:rsid w:val="00945543"/>
    <w:rsid w:val="00946200"/>
    <w:rsid w:val="00946824"/>
    <w:rsid w:val="0094699F"/>
    <w:rsid w:val="00947EB7"/>
    <w:rsid w:val="009507EF"/>
    <w:rsid w:val="00951109"/>
    <w:rsid w:val="00951618"/>
    <w:rsid w:val="00951CAA"/>
    <w:rsid w:val="009527D0"/>
    <w:rsid w:val="009532AA"/>
    <w:rsid w:val="00953B4C"/>
    <w:rsid w:val="0095405D"/>
    <w:rsid w:val="00954689"/>
    <w:rsid w:val="00955B04"/>
    <w:rsid w:val="00956FD1"/>
    <w:rsid w:val="00957E6B"/>
    <w:rsid w:val="0096092A"/>
    <w:rsid w:val="00960A63"/>
    <w:rsid w:val="009617C9"/>
    <w:rsid w:val="00961C93"/>
    <w:rsid w:val="00961DD6"/>
    <w:rsid w:val="00965324"/>
    <w:rsid w:val="0096538D"/>
    <w:rsid w:val="009653AB"/>
    <w:rsid w:val="009662F3"/>
    <w:rsid w:val="00966D19"/>
    <w:rsid w:val="0097091E"/>
    <w:rsid w:val="00971904"/>
    <w:rsid w:val="00972005"/>
    <w:rsid w:val="00972AD1"/>
    <w:rsid w:val="00974765"/>
    <w:rsid w:val="0097577F"/>
    <w:rsid w:val="009760D3"/>
    <w:rsid w:val="00976460"/>
    <w:rsid w:val="00977132"/>
    <w:rsid w:val="00977F7E"/>
    <w:rsid w:val="00980D59"/>
    <w:rsid w:val="00980DDD"/>
    <w:rsid w:val="00981A4B"/>
    <w:rsid w:val="00982501"/>
    <w:rsid w:val="009844AB"/>
    <w:rsid w:val="00984601"/>
    <w:rsid w:val="00985904"/>
    <w:rsid w:val="009877D3"/>
    <w:rsid w:val="00990991"/>
    <w:rsid w:val="00991736"/>
    <w:rsid w:val="00992ACC"/>
    <w:rsid w:val="00994E8F"/>
    <w:rsid w:val="009951DC"/>
    <w:rsid w:val="009959BB"/>
    <w:rsid w:val="00995A37"/>
    <w:rsid w:val="00996412"/>
    <w:rsid w:val="00997158"/>
    <w:rsid w:val="00997871"/>
    <w:rsid w:val="009A01FB"/>
    <w:rsid w:val="009A1AF2"/>
    <w:rsid w:val="009A30C0"/>
    <w:rsid w:val="009A3A7C"/>
    <w:rsid w:val="009A4443"/>
    <w:rsid w:val="009A457A"/>
    <w:rsid w:val="009A4D87"/>
    <w:rsid w:val="009A64C0"/>
    <w:rsid w:val="009A65A1"/>
    <w:rsid w:val="009B1A11"/>
    <w:rsid w:val="009B2ADB"/>
    <w:rsid w:val="009B310D"/>
    <w:rsid w:val="009B56A2"/>
    <w:rsid w:val="009B571F"/>
    <w:rsid w:val="009B603A"/>
    <w:rsid w:val="009B670B"/>
    <w:rsid w:val="009B7386"/>
    <w:rsid w:val="009C0A02"/>
    <w:rsid w:val="009C179D"/>
    <w:rsid w:val="009C1BA3"/>
    <w:rsid w:val="009C2D0E"/>
    <w:rsid w:val="009C2E57"/>
    <w:rsid w:val="009C3DAC"/>
    <w:rsid w:val="009C42E0"/>
    <w:rsid w:val="009C63BE"/>
    <w:rsid w:val="009D2F8C"/>
    <w:rsid w:val="009D38BF"/>
    <w:rsid w:val="009D43A9"/>
    <w:rsid w:val="009D4ECE"/>
    <w:rsid w:val="009D5362"/>
    <w:rsid w:val="009D740D"/>
    <w:rsid w:val="009D76AE"/>
    <w:rsid w:val="009E032C"/>
    <w:rsid w:val="009E1415"/>
    <w:rsid w:val="009E41CD"/>
    <w:rsid w:val="009E438F"/>
    <w:rsid w:val="009E6116"/>
    <w:rsid w:val="009E6AC9"/>
    <w:rsid w:val="009E77FC"/>
    <w:rsid w:val="009E7E32"/>
    <w:rsid w:val="009F143D"/>
    <w:rsid w:val="009F300B"/>
    <w:rsid w:val="009F45DC"/>
    <w:rsid w:val="009F6E51"/>
    <w:rsid w:val="009F7EE5"/>
    <w:rsid w:val="00A00C72"/>
    <w:rsid w:val="00A017E2"/>
    <w:rsid w:val="00A018FF"/>
    <w:rsid w:val="00A01BC7"/>
    <w:rsid w:val="00A029C3"/>
    <w:rsid w:val="00A02E43"/>
    <w:rsid w:val="00A04513"/>
    <w:rsid w:val="00A052A8"/>
    <w:rsid w:val="00A065F9"/>
    <w:rsid w:val="00A066F0"/>
    <w:rsid w:val="00A07F34"/>
    <w:rsid w:val="00A103F5"/>
    <w:rsid w:val="00A10DDC"/>
    <w:rsid w:val="00A1299F"/>
    <w:rsid w:val="00A12F1A"/>
    <w:rsid w:val="00A13160"/>
    <w:rsid w:val="00A133FC"/>
    <w:rsid w:val="00A14AF8"/>
    <w:rsid w:val="00A16F64"/>
    <w:rsid w:val="00A22154"/>
    <w:rsid w:val="00A2263F"/>
    <w:rsid w:val="00A250F8"/>
    <w:rsid w:val="00A25741"/>
    <w:rsid w:val="00A25C38"/>
    <w:rsid w:val="00A265C4"/>
    <w:rsid w:val="00A27F4B"/>
    <w:rsid w:val="00A35019"/>
    <w:rsid w:val="00A358AD"/>
    <w:rsid w:val="00A35DFD"/>
    <w:rsid w:val="00A3682B"/>
    <w:rsid w:val="00A36BBE"/>
    <w:rsid w:val="00A37596"/>
    <w:rsid w:val="00A376D0"/>
    <w:rsid w:val="00A37C6E"/>
    <w:rsid w:val="00A4142D"/>
    <w:rsid w:val="00A4285D"/>
    <w:rsid w:val="00A4307A"/>
    <w:rsid w:val="00A4314F"/>
    <w:rsid w:val="00A43B31"/>
    <w:rsid w:val="00A45BEE"/>
    <w:rsid w:val="00A469FD"/>
    <w:rsid w:val="00A47EBB"/>
    <w:rsid w:val="00A51CDD"/>
    <w:rsid w:val="00A548B2"/>
    <w:rsid w:val="00A56AC8"/>
    <w:rsid w:val="00A60D8F"/>
    <w:rsid w:val="00A618C1"/>
    <w:rsid w:val="00A627C6"/>
    <w:rsid w:val="00A66231"/>
    <w:rsid w:val="00A662AA"/>
    <w:rsid w:val="00A6699F"/>
    <w:rsid w:val="00A66B5A"/>
    <w:rsid w:val="00A6730D"/>
    <w:rsid w:val="00A700F6"/>
    <w:rsid w:val="00A71625"/>
    <w:rsid w:val="00A71B9B"/>
    <w:rsid w:val="00A74C01"/>
    <w:rsid w:val="00A7505D"/>
    <w:rsid w:val="00A751C7"/>
    <w:rsid w:val="00A771E8"/>
    <w:rsid w:val="00A7727A"/>
    <w:rsid w:val="00A80ACB"/>
    <w:rsid w:val="00A80CF0"/>
    <w:rsid w:val="00A80D93"/>
    <w:rsid w:val="00A81BC1"/>
    <w:rsid w:val="00A82E38"/>
    <w:rsid w:val="00A84526"/>
    <w:rsid w:val="00A8488D"/>
    <w:rsid w:val="00A85182"/>
    <w:rsid w:val="00A86265"/>
    <w:rsid w:val="00A87844"/>
    <w:rsid w:val="00A9145C"/>
    <w:rsid w:val="00A91BFD"/>
    <w:rsid w:val="00A92047"/>
    <w:rsid w:val="00A9248F"/>
    <w:rsid w:val="00A92615"/>
    <w:rsid w:val="00A92999"/>
    <w:rsid w:val="00A9313D"/>
    <w:rsid w:val="00A933BA"/>
    <w:rsid w:val="00A94255"/>
    <w:rsid w:val="00A95697"/>
    <w:rsid w:val="00A95D2D"/>
    <w:rsid w:val="00A96100"/>
    <w:rsid w:val="00A9663D"/>
    <w:rsid w:val="00A96B9A"/>
    <w:rsid w:val="00A97C01"/>
    <w:rsid w:val="00AA038C"/>
    <w:rsid w:val="00AA08C8"/>
    <w:rsid w:val="00AA0BBB"/>
    <w:rsid w:val="00AA1CD9"/>
    <w:rsid w:val="00AA2782"/>
    <w:rsid w:val="00AA3D35"/>
    <w:rsid w:val="00AA61F0"/>
    <w:rsid w:val="00AA6ACF"/>
    <w:rsid w:val="00AA70CB"/>
    <w:rsid w:val="00AA7A09"/>
    <w:rsid w:val="00AB0E56"/>
    <w:rsid w:val="00AB252C"/>
    <w:rsid w:val="00AB3B50"/>
    <w:rsid w:val="00AB42B7"/>
    <w:rsid w:val="00AB5BCC"/>
    <w:rsid w:val="00AB6AD4"/>
    <w:rsid w:val="00AC05B1"/>
    <w:rsid w:val="00AC2EFB"/>
    <w:rsid w:val="00AC30F9"/>
    <w:rsid w:val="00AC32FF"/>
    <w:rsid w:val="00AC36B7"/>
    <w:rsid w:val="00AC36CE"/>
    <w:rsid w:val="00AC3BFA"/>
    <w:rsid w:val="00AC4840"/>
    <w:rsid w:val="00AC53FF"/>
    <w:rsid w:val="00AC745D"/>
    <w:rsid w:val="00AC7897"/>
    <w:rsid w:val="00AD116B"/>
    <w:rsid w:val="00AD2633"/>
    <w:rsid w:val="00AD3494"/>
    <w:rsid w:val="00AD356C"/>
    <w:rsid w:val="00AD65BE"/>
    <w:rsid w:val="00AD756D"/>
    <w:rsid w:val="00AD790A"/>
    <w:rsid w:val="00AE01AD"/>
    <w:rsid w:val="00AE2914"/>
    <w:rsid w:val="00AE6D15"/>
    <w:rsid w:val="00AE7011"/>
    <w:rsid w:val="00AF0310"/>
    <w:rsid w:val="00AF1205"/>
    <w:rsid w:val="00AF15C5"/>
    <w:rsid w:val="00AF5C20"/>
    <w:rsid w:val="00AF5C8E"/>
    <w:rsid w:val="00AF7E50"/>
    <w:rsid w:val="00B02A61"/>
    <w:rsid w:val="00B03F9B"/>
    <w:rsid w:val="00B04182"/>
    <w:rsid w:val="00B05992"/>
    <w:rsid w:val="00B066DA"/>
    <w:rsid w:val="00B06BEB"/>
    <w:rsid w:val="00B071DC"/>
    <w:rsid w:val="00B07AE3"/>
    <w:rsid w:val="00B1103F"/>
    <w:rsid w:val="00B11185"/>
    <w:rsid w:val="00B11430"/>
    <w:rsid w:val="00B1257E"/>
    <w:rsid w:val="00B14EDF"/>
    <w:rsid w:val="00B16294"/>
    <w:rsid w:val="00B16F0C"/>
    <w:rsid w:val="00B16F42"/>
    <w:rsid w:val="00B20E12"/>
    <w:rsid w:val="00B22B1A"/>
    <w:rsid w:val="00B22CBB"/>
    <w:rsid w:val="00B234EB"/>
    <w:rsid w:val="00B246C0"/>
    <w:rsid w:val="00B26723"/>
    <w:rsid w:val="00B31F00"/>
    <w:rsid w:val="00B32A95"/>
    <w:rsid w:val="00B32B6D"/>
    <w:rsid w:val="00B33CBF"/>
    <w:rsid w:val="00B34277"/>
    <w:rsid w:val="00B34D74"/>
    <w:rsid w:val="00B34F5E"/>
    <w:rsid w:val="00B353EB"/>
    <w:rsid w:val="00B40228"/>
    <w:rsid w:val="00B4068B"/>
    <w:rsid w:val="00B42650"/>
    <w:rsid w:val="00B439C4"/>
    <w:rsid w:val="00B4535E"/>
    <w:rsid w:val="00B45C8D"/>
    <w:rsid w:val="00B468EC"/>
    <w:rsid w:val="00B46CD1"/>
    <w:rsid w:val="00B47AE8"/>
    <w:rsid w:val="00B51E11"/>
    <w:rsid w:val="00B52A8C"/>
    <w:rsid w:val="00B53860"/>
    <w:rsid w:val="00B56EA4"/>
    <w:rsid w:val="00B61B26"/>
    <w:rsid w:val="00B636A8"/>
    <w:rsid w:val="00B65E0F"/>
    <w:rsid w:val="00B665C6"/>
    <w:rsid w:val="00B6680F"/>
    <w:rsid w:val="00B671CA"/>
    <w:rsid w:val="00B70376"/>
    <w:rsid w:val="00B70CFC"/>
    <w:rsid w:val="00B74DBC"/>
    <w:rsid w:val="00B74ED8"/>
    <w:rsid w:val="00B76212"/>
    <w:rsid w:val="00B805AF"/>
    <w:rsid w:val="00B8074B"/>
    <w:rsid w:val="00B812D8"/>
    <w:rsid w:val="00B813F7"/>
    <w:rsid w:val="00B81D31"/>
    <w:rsid w:val="00B83354"/>
    <w:rsid w:val="00B83363"/>
    <w:rsid w:val="00B869EC"/>
    <w:rsid w:val="00B87213"/>
    <w:rsid w:val="00B87F40"/>
    <w:rsid w:val="00B91575"/>
    <w:rsid w:val="00B91835"/>
    <w:rsid w:val="00B9374A"/>
    <w:rsid w:val="00B9397A"/>
    <w:rsid w:val="00B93C8B"/>
    <w:rsid w:val="00B955D3"/>
    <w:rsid w:val="00B96042"/>
    <w:rsid w:val="00B96225"/>
    <w:rsid w:val="00B96252"/>
    <w:rsid w:val="00B9633D"/>
    <w:rsid w:val="00B97029"/>
    <w:rsid w:val="00B9790D"/>
    <w:rsid w:val="00BA1479"/>
    <w:rsid w:val="00BA1E0B"/>
    <w:rsid w:val="00BA2EBE"/>
    <w:rsid w:val="00BA2ED3"/>
    <w:rsid w:val="00BA2F94"/>
    <w:rsid w:val="00BA41C0"/>
    <w:rsid w:val="00BA5885"/>
    <w:rsid w:val="00BA58E4"/>
    <w:rsid w:val="00BA6072"/>
    <w:rsid w:val="00BA6D23"/>
    <w:rsid w:val="00BA74E3"/>
    <w:rsid w:val="00BA780B"/>
    <w:rsid w:val="00BA7875"/>
    <w:rsid w:val="00BB03B8"/>
    <w:rsid w:val="00BB0493"/>
    <w:rsid w:val="00BB0778"/>
    <w:rsid w:val="00BB0F28"/>
    <w:rsid w:val="00BB1C0E"/>
    <w:rsid w:val="00BB23B2"/>
    <w:rsid w:val="00BB2C84"/>
    <w:rsid w:val="00BB458A"/>
    <w:rsid w:val="00BB761F"/>
    <w:rsid w:val="00BC1FF8"/>
    <w:rsid w:val="00BC28E4"/>
    <w:rsid w:val="00BC2F53"/>
    <w:rsid w:val="00BC5C64"/>
    <w:rsid w:val="00BC5EED"/>
    <w:rsid w:val="00BC774B"/>
    <w:rsid w:val="00BD00D3"/>
    <w:rsid w:val="00BD02BE"/>
    <w:rsid w:val="00BD0E70"/>
    <w:rsid w:val="00BD162E"/>
    <w:rsid w:val="00BD1659"/>
    <w:rsid w:val="00BD2967"/>
    <w:rsid w:val="00BD3AA9"/>
    <w:rsid w:val="00BD4A18"/>
    <w:rsid w:val="00BD5943"/>
    <w:rsid w:val="00BD6DB2"/>
    <w:rsid w:val="00BE04D6"/>
    <w:rsid w:val="00BE11CF"/>
    <w:rsid w:val="00BE1AFD"/>
    <w:rsid w:val="00BE21AB"/>
    <w:rsid w:val="00BE32E4"/>
    <w:rsid w:val="00BE4CD7"/>
    <w:rsid w:val="00BE52AA"/>
    <w:rsid w:val="00BE55CB"/>
    <w:rsid w:val="00BF1998"/>
    <w:rsid w:val="00BF1D71"/>
    <w:rsid w:val="00BF617A"/>
    <w:rsid w:val="00BF72DE"/>
    <w:rsid w:val="00C00060"/>
    <w:rsid w:val="00C02EB1"/>
    <w:rsid w:val="00C0379D"/>
    <w:rsid w:val="00C03931"/>
    <w:rsid w:val="00C03ACD"/>
    <w:rsid w:val="00C05043"/>
    <w:rsid w:val="00C05FE3"/>
    <w:rsid w:val="00C103FA"/>
    <w:rsid w:val="00C10FC2"/>
    <w:rsid w:val="00C1100E"/>
    <w:rsid w:val="00C11147"/>
    <w:rsid w:val="00C11EAE"/>
    <w:rsid w:val="00C1370B"/>
    <w:rsid w:val="00C13C55"/>
    <w:rsid w:val="00C14784"/>
    <w:rsid w:val="00C20C86"/>
    <w:rsid w:val="00C210D9"/>
    <w:rsid w:val="00C2136D"/>
    <w:rsid w:val="00C214EE"/>
    <w:rsid w:val="00C21FCA"/>
    <w:rsid w:val="00C22E6E"/>
    <w:rsid w:val="00C2314A"/>
    <w:rsid w:val="00C2314B"/>
    <w:rsid w:val="00C23421"/>
    <w:rsid w:val="00C23EF6"/>
    <w:rsid w:val="00C23FF5"/>
    <w:rsid w:val="00C245B0"/>
    <w:rsid w:val="00C24971"/>
    <w:rsid w:val="00C2599C"/>
    <w:rsid w:val="00C26BE5"/>
    <w:rsid w:val="00C26C8F"/>
    <w:rsid w:val="00C26E4D"/>
    <w:rsid w:val="00C27562"/>
    <w:rsid w:val="00C27909"/>
    <w:rsid w:val="00C27B03"/>
    <w:rsid w:val="00C3139D"/>
    <w:rsid w:val="00C314E1"/>
    <w:rsid w:val="00C31A9D"/>
    <w:rsid w:val="00C33562"/>
    <w:rsid w:val="00C34397"/>
    <w:rsid w:val="00C4095D"/>
    <w:rsid w:val="00C40EAE"/>
    <w:rsid w:val="00C43541"/>
    <w:rsid w:val="00C43888"/>
    <w:rsid w:val="00C44B90"/>
    <w:rsid w:val="00C45522"/>
    <w:rsid w:val="00C45CB4"/>
    <w:rsid w:val="00C45EF8"/>
    <w:rsid w:val="00C471B7"/>
    <w:rsid w:val="00C50EB5"/>
    <w:rsid w:val="00C51137"/>
    <w:rsid w:val="00C5142E"/>
    <w:rsid w:val="00C519CE"/>
    <w:rsid w:val="00C52BDC"/>
    <w:rsid w:val="00C5385D"/>
    <w:rsid w:val="00C54325"/>
    <w:rsid w:val="00C548B0"/>
    <w:rsid w:val="00C54AF2"/>
    <w:rsid w:val="00C579EA"/>
    <w:rsid w:val="00C601D2"/>
    <w:rsid w:val="00C60E76"/>
    <w:rsid w:val="00C63653"/>
    <w:rsid w:val="00C657AB"/>
    <w:rsid w:val="00C65BCC"/>
    <w:rsid w:val="00C65E0A"/>
    <w:rsid w:val="00C65F9A"/>
    <w:rsid w:val="00C65FF3"/>
    <w:rsid w:val="00C662BD"/>
    <w:rsid w:val="00C66970"/>
    <w:rsid w:val="00C70F5F"/>
    <w:rsid w:val="00C74283"/>
    <w:rsid w:val="00C74CE2"/>
    <w:rsid w:val="00C75ADB"/>
    <w:rsid w:val="00C763BF"/>
    <w:rsid w:val="00C77DDE"/>
    <w:rsid w:val="00C812F9"/>
    <w:rsid w:val="00C815A1"/>
    <w:rsid w:val="00C836D3"/>
    <w:rsid w:val="00C85D46"/>
    <w:rsid w:val="00C8691C"/>
    <w:rsid w:val="00C87A7D"/>
    <w:rsid w:val="00C87FA5"/>
    <w:rsid w:val="00C90786"/>
    <w:rsid w:val="00C90801"/>
    <w:rsid w:val="00C909A2"/>
    <w:rsid w:val="00C90CF1"/>
    <w:rsid w:val="00C91CA2"/>
    <w:rsid w:val="00C920D3"/>
    <w:rsid w:val="00C94F4C"/>
    <w:rsid w:val="00C950BF"/>
    <w:rsid w:val="00C9652D"/>
    <w:rsid w:val="00C966AE"/>
    <w:rsid w:val="00CA168A"/>
    <w:rsid w:val="00CA267F"/>
    <w:rsid w:val="00CA357E"/>
    <w:rsid w:val="00CA44F9"/>
    <w:rsid w:val="00CA499B"/>
    <w:rsid w:val="00CA4A69"/>
    <w:rsid w:val="00CA533E"/>
    <w:rsid w:val="00CA707C"/>
    <w:rsid w:val="00CB0717"/>
    <w:rsid w:val="00CB08BF"/>
    <w:rsid w:val="00CB38D9"/>
    <w:rsid w:val="00CB456F"/>
    <w:rsid w:val="00CB473A"/>
    <w:rsid w:val="00CB6341"/>
    <w:rsid w:val="00CB6D6E"/>
    <w:rsid w:val="00CC0AF0"/>
    <w:rsid w:val="00CC0B2A"/>
    <w:rsid w:val="00CC36CD"/>
    <w:rsid w:val="00CC3C91"/>
    <w:rsid w:val="00CC3E0C"/>
    <w:rsid w:val="00CC5737"/>
    <w:rsid w:val="00CC58D3"/>
    <w:rsid w:val="00CC6A24"/>
    <w:rsid w:val="00CC784D"/>
    <w:rsid w:val="00CD01B9"/>
    <w:rsid w:val="00CD23FD"/>
    <w:rsid w:val="00CD2F29"/>
    <w:rsid w:val="00CD4041"/>
    <w:rsid w:val="00CD4C74"/>
    <w:rsid w:val="00CD71E7"/>
    <w:rsid w:val="00CE2B06"/>
    <w:rsid w:val="00CE3064"/>
    <w:rsid w:val="00CE348C"/>
    <w:rsid w:val="00CE38E2"/>
    <w:rsid w:val="00CE40FF"/>
    <w:rsid w:val="00CE7469"/>
    <w:rsid w:val="00CE751F"/>
    <w:rsid w:val="00CE7BE9"/>
    <w:rsid w:val="00CF10E4"/>
    <w:rsid w:val="00CF2574"/>
    <w:rsid w:val="00CF3966"/>
    <w:rsid w:val="00CF4151"/>
    <w:rsid w:val="00CF4968"/>
    <w:rsid w:val="00CF4A67"/>
    <w:rsid w:val="00CF5928"/>
    <w:rsid w:val="00CF6B57"/>
    <w:rsid w:val="00CF72E5"/>
    <w:rsid w:val="00D002DB"/>
    <w:rsid w:val="00D00EA2"/>
    <w:rsid w:val="00D01383"/>
    <w:rsid w:val="00D01FDE"/>
    <w:rsid w:val="00D02074"/>
    <w:rsid w:val="00D0337B"/>
    <w:rsid w:val="00D046E2"/>
    <w:rsid w:val="00D049D7"/>
    <w:rsid w:val="00D06C6A"/>
    <w:rsid w:val="00D07279"/>
    <w:rsid w:val="00D079B2"/>
    <w:rsid w:val="00D114E9"/>
    <w:rsid w:val="00D138C5"/>
    <w:rsid w:val="00D163C3"/>
    <w:rsid w:val="00D1671D"/>
    <w:rsid w:val="00D21CF7"/>
    <w:rsid w:val="00D22CDF"/>
    <w:rsid w:val="00D230ED"/>
    <w:rsid w:val="00D25284"/>
    <w:rsid w:val="00D25F12"/>
    <w:rsid w:val="00D303B4"/>
    <w:rsid w:val="00D30E31"/>
    <w:rsid w:val="00D30F64"/>
    <w:rsid w:val="00D325FE"/>
    <w:rsid w:val="00D33F9D"/>
    <w:rsid w:val="00D342DE"/>
    <w:rsid w:val="00D34F99"/>
    <w:rsid w:val="00D37569"/>
    <w:rsid w:val="00D402C3"/>
    <w:rsid w:val="00D4061A"/>
    <w:rsid w:val="00D40AFE"/>
    <w:rsid w:val="00D41E43"/>
    <w:rsid w:val="00D427A5"/>
    <w:rsid w:val="00D429C6"/>
    <w:rsid w:val="00D43D21"/>
    <w:rsid w:val="00D44615"/>
    <w:rsid w:val="00D4557D"/>
    <w:rsid w:val="00D45B96"/>
    <w:rsid w:val="00D47518"/>
    <w:rsid w:val="00D47748"/>
    <w:rsid w:val="00D51C96"/>
    <w:rsid w:val="00D53AAC"/>
    <w:rsid w:val="00D53F4D"/>
    <w:rsid w:val="00D54CC3"/>
    <w:rsid w:val="00D54D7B"/>
    <w:rsid w:val="00D556AF"/>
    <w:rsid w:val="00D559DA"/>
    <w:rsid w:val="00D6041A"/>
    <w:rsid w:val="00D615E9"/>
    <w:rsid w:val="00D633EB"/>
    <w:rsid w:val="00D64CE4"/>
    <w:rsid w:val="00D65CE1"/>
    <w:rsid w:val="00D705C8"/>
    <w:rsid w:val="00D71252"/>
    <w:rsid w:val="00D71BE2"/>
    <w:rsid w:val="00D73AEB"/>
    <w:rsid w:val="00D813C8"/>
    <w:rsid w:val="00D81BF9"/>
    <w:rsid w:val="00D82048"/>
    <w:rsid w:val="00D82FF7"/>
    <w:rsid w:val="00D847FE"/>
    <w:rsid w:val="00D85D87"/>
    <w:rsid w:val="00D90B26"/>
    <w:rsid w:val="00D90FAF"/>
    <w:rsid w:val="00D90FF8"/>
    <w:rsid w:val="00D91225"/>
    <w:rsid w:val="00D9257B"/>
    <w:rsid w:val="00D925D8"/>
    <w:rsid w:val="00D94B63"/>
    <w:rsid w:val="00D95977"/>
    <w:rsid w:val="00D95D2B"/>
    <w:rsid w:val="00D964EA"/>
    <w:rsid w:val="00D966D0"/>
    <w:rsid w:val="00DA061B"/>
    <w:rsid w:val="00DA0C59"/>
    <w:rsid w:val="00DA3991"/>
    <w:rsid w:val="00DA3B6A"/>
    <w:rsid w:val="00DA4199"/>
    <w:rsid w:val="00DA4F80"/>
    <w:rsid w:val="00DB06AA"/>
    <w:rsid w:val="00DB174B"/>
    <w:rsid w:val="00DB3538"/>
    <w:rsid w:val="00DB45E4"/>
    <w:rsid w:val="00DB6257"/>
    <w:rsid w:val="00DB76C9"/>
    <w:rsid w:val="00DB78CE"/>
    <w:rsid w:val="00DB7939"/>
    <w:rsid w:val="00DB7BAC"/>
    <w:rsid w:val="00DB7E6C"/>
    <w:rsid w:val="00DC0386"/>
    <w:rsid w:val="00DC0E6E"/>
    <w:rsid w:val="00DC1066"/>
    <w:rsid w:val="00DC2973"/>
    <w:rsid w:val="00DC3964"/>
    <w:rsid w:val="00DC3DA8"/>
    <w:rsid w:val="00DC45B1"/>
    <w:rsid w:val="00DC51B5"/>
    <w:rsid w:val="00DC678B"/>
    <w:rsid w:val="00DD523A"/>
    <w:rsid w:val="00DD5A29"/>
    <w:rsid w:val="00DD5D9D"/>
    <w:rsid w:val="00DD644A"/>
    <w:rsid w:val="00DD7056"/>
    <w:rsid w:val="00DD7EA9"/>
    <w:rsid w:val="00DE15C2"/>
    <w:rsid w:val="00DE18CE"/>
    <w:rsid w:val="00DE1BAB"/>
    <w:rsid w:val="00DE35CB"/>
    <w:rsid w:val="00DE3FB0"/>
    <w:rsid w:val="00DE4068"/>
    <w:rsid w:val="00DE4410"/>
    <w:rsid w:val="00DE5CC6"/>
    <w:rsid w:val="00DE65CF"/>
    <w:rsid w:val="00DE6F2B"/>
    <w:rsid w:val="00DE7768"/>
    <w:rsid w:val="00DE7A81"/>
    <w:rsid w:val="00DF21E9"/>
    <w:rsid w:val="00DF4711"/>
    <w:rsid w:val="00DF5022"/>
    <w:rsid w:val="00DF6CC8"/>
    <w:rsid w:val="00DF6FE3"/>
    <w:rsid w:val="00DF79AB"/>
    <w:rsid w:val="00DF7FBB"/>
    <w:rsid w:val="00E00F14"/>
    <w:rsid w:val="00E01EB6"/>
    <w:rsid w:val="00E02DFB"/>
    <w:rsid w:val="00E04101"/>
    <w:rsid w:val="00E04710"/>
    <w:rsid w:val="00E04AD6"/>
    <w:rsid w:val="00E06386"/>
    <w:rsid w:val="00E10349"/>
    <w:rsid w:val="00E12CD6"/>
    <w:rsid w:val="00E15EC1"/>
    <w:rsid w:val="00E166CA"/>
    <w:rsid w:val="00E16F58"/>
    <w:rsid w:val="00E17649"/>
    <w:rsid w:val="00E20BDA"/>
    <w:rsid w:val="00E22694"/>
    <w:rsid w:val="00E24EB4"/>
    <w:rsid w:val="00E259DF"/>
    <w:rsid w:val="00E263FB"/>
    <w:rsid w:val="00E2694C"/>
    <w:rsid w:val="00E27323"/>
    <w:rsid w:val="00E30305"/>
    <w:rsid w:val="00E309C9"/>
    <w:rsid w:val="00E320ED"/>
    <w:rsid w:val="00E32E64"/>
    <w:rsid w:val="00E32ECA"/>
    <w:rsid w:val="00E338A5"/>
    <w:rsid w:val="00E33AFB"/>
    <w:rsid w:val="00E34218"/>
    <w:rsid w:val="00E3454C"/>
    <w:rsid w:val="00E34F4F"/>
    <w:rsid w:val="00E3526B"/>
    <w:rsid w:val="00E44EFE"/>
    <w:rsid w:val="00E460F9"/>
    <w:rsid w:val="00E46282"/>
    <w:rsid w:val="00E46CC0"/>
    <w:rsid w:val="00E501CB"/>
    <w:rsid w:val="00E5216E"/>
    <w:rsid w:val="00E52605"/>
    <w:rsid w:val="00E54362"/>
    <w:rsid w:val="00E555BE"/>
    <w:rsid w:val="00E56472"/>
    <w:rsid w:val="00E5648E"/>
    <w:rsid w:val="00E56896"/>
    <w:rsid w:val="00E56D98"/>
    <w:rsid w:val="00E57078"/>
    <w:rsid w:val="00E57B0C"/>
    <w:rsid w:val="00E614DE"/>
    <w:rsid w:val="00E649E8"/>
    <w:rsid w:val="00E66F43"/>
    <w:rsid w:val="00E7062B"/>
    <w:rsid w:val="00E70C98"/>
    <w:rsid w:val="00E73A75"/>
    <w:rsid w:val="00E75962"/>
    <w:rsid w:val="00E763B6"/>
    <w:rsid w:val="00E764E8"/>
    <w:rsid w:val="00E76E4D"/>
    <w:rsid w:val="00E806DA"/>
    <w:rsid w:val="00E82344"/>
    <w:rsid w:val="00E833F4"/>
    <w:rsid w:val="00E84205"/>
    <w:rsid w:val="00E84C82"/>
    <w:rsid w:val="00E84D64"/>
    <w:rsid w:val="00E8510A"/>
    <w:rsid w:val="00E87408"/>
    <w:rsid w:val="00E914C4"/>
    <w:rsid w:val="00E91FDB"/>
    <w:rsid w:val="00E924E2"/>
    <w:rsid w:val="00E92EF8"/>
    <w:rsid w:val="00E934F5"/>
    <w:rsid w:val="00E9376F"/>
    <w:rsid w:val="00E9393D"/>
    <w:rsid w:val="00E94BB9"/>
    <w:rsid w:val="00E959A5"/>
    <w:rsid w:val="00E96751"/>
    <w:rsid w:val="00E96800"/>
    <w:rsid w:val="00E96961"/>
    <w:rsid w:val="00E969CE"/>
    <w:rsid w:val="00EA1ACE"/>
    <w:rsid w:val="00EA258E"/>
    <w:rsid w:val="00EA2642"/>
    <w:rsid w:val="00EA72EC"/>
    <w:rsid w:val="00EA7A22"/>
    <w:rsid w:val="00EB11CB"/>
    <w:rsid w:val="00EB11E6"/>
    <w:rsid w:val="00EB275A"/>
    <w:rsid w:val="00EB2953"/>
    <w:rsid w:val="00EB4CAA"/>
    <w:rsid w:val="00EB51FE"/>
    <w:rsid w:val="00EB5909"/>
    <w:rsid w:val="00EB6D07"/>
    <w:rsid w:val="00EB70B0"/>
    <w:rsid w:val="00EB7857"/>
    <w:rsid w:val="00EB786A"/>
    <w:rsid w:val="00EC0A92"/>
    <w:rsid w:val="00EC1578"/>
    <w:rsid w:val="00EC1C72"/>
    <w:rsid w:val="00EC30D4"/>
    <w:rsid w:val="00EC3511"/>
    <w:rsid w:val="00EC3CC9"/>
    <w:rsid w:val="00EC4565"/>
    <w:rsid w:val="00EC5027"/>
    <w:rsid w:val="00EC5CAF"/>
    <w:rsid w:val="00EC680A"/>
    <w:rsid w:val="00EC7457"/>
    <w:rsid w:val="00ED025F"/>
    <w:rsid w:val="00ED153F"/>
    <w:rsid w:val="00ED5E3B"/>
    <w:rsid w:val="00ED658C"/>
    <w:rsid w:val="00EE2281"/>
    <w:rsid w:val="00EE2BED"/>
    <w:rsid w:val="00EE3208"/>
    <w:rsid w:val="00EE374B"/>
    <w:rsid w:val="00EF179C"/>
    <w:rsid w:val="00EF2E25"/>
    <w:rsid w:val="00EF4437"/>
    <w:rsid w:val="00EF48B4"/>
    <w:rsid w:val="00EF5A04"/>
    <w:rsid w:val="00EF5F0B"/>
    <w:rsid w:val="00F007A9"/>
    <w:rsid w:val="00F01CA0"/>
    <w:rsid w:val="00F02FCD"/>
    <w:rsid w:val="00F031FF"/>
    <w:rsid w:val="00F0568F"/>
    <w:rsid w:val="00F06431"/>
    <w:rsid w:val="00F10ACB"/>
    <w:rsid w:val="00F10C25"/>
    <w:rsid w:val="00F11BB5"/>
    <w:rsid w:val="00F11C9E"/>
    <w:rsid w:val="00F12794"/>
    <w:rsid w:val="00F1417B"/>
    <w:rsid w:val="00F153BE"/>
    <w:rsid w:val="00F15D4C"/>
    <w:rsid w:val="00F1690F"/>
    <w:rsid w:val="00F17B66"/>
    <w:rsid w:val="00F21924"/>
    <w:rsid w:val="00F21EC9"/>
    <w:rsid w:val="00F24594"/>
    <w:rsid w:val="00F246EC"/>
    <w:rsid w:val="00F25424"/>
    <w:rsid w:val="00F25786"/>
    <w:rsid w:val="00F27019"/>
    <w:rsid w:val="00F271D4"/>
    <w:rsid w:val="00F34B99"/>
    <w:rsid w:val="00F36218"/>
    <w:rsid w:val="00F36276"/>
    <w:rsid w:val="00F36557"/>
    <w:rsid w:val="00F36F3B"/>
    <w:rsid w:val="00F37E95"/>
    <w:rsid w:val="00F42524"/>
    <w:rsid w:val="00F429B9"/>
    <w:rsid w:val="00F4307B"/>
    <w:rsid w:val="00F430D0"/>
    <w:rsid w:val="00F43E4C"/>
    <w:rsid w:val="00F43E9B"/>
    <w:rsid w:val="00F44835"/>
    <w:rsid w:val="00F44DB7"/>
    <w:rsid w:val="00F45FDD"/>
    <w:rsid w:val="00F5009F"/>
    <w:rsid w:val="00F50192"/>
    <w:rsid w:val="00F507E1"/>
    <w:rsid w:val="00F51DE3"/>
    <w:rsid w:val="00F52DAB"/>
    <w:rsid w:val="00F53871"/>
    <w:rsid w:val="00F543BD"/>
    <w:rsid w:val="00F543F0"/>
    <w:rsid w:val="00F54FA6"/>
    <w:rsid w:val="00F5589B"/>
    <w:rsid w:val="00F561D6"/>
    <w:rsid w:val="00F57369"/>
    <w:rsid w:val="00F574AE"/>
    <w:rsid w:val="00F6081E"/>
    <w:rsid w:val="00F6220B"/>
    <w:rsid w:val="00F624F1"/>
    <w:rsid w:val="00F63CF7"/>
    <w:rsid w:val="00F65472"/>
    <w:rsid w:val="00F66B65"/>
    <w:rsid w:val="00F679D3"/>
    <w:rsid w:val="00F7072C"/>
    <w:rsid w:val="00F72104"/>
    <w:rsid w:val="00F72E21"/>
    <w:rsid w:val="00F73D77"/>
    <w:rsid w:val="00F74397"/>
    <w:rsid w:val="00F758D7"/>
    <w:rsid w:val="00F7676A"/>
    <w:rsid w:val="00F76E6E"/>
    <w:rsid w:val="00F8113E"/>
    <w:rsid w:val="00F81AF8"/>
    <w:rsid w:val="00F81D29"/>
    <w:rsid w:val="00F877EC"/>
    <w:rsid w:val="00F91C4D"/>
    <w:rsid w:val="00F928DF"/>
    <w:rsid w:val="00F92994"/>
    <w:rsid w:val="00F92FD9"/>
    <w:rsid w:val="00F94405"/>
    <w:rsid w:val="00F9465F"/>
    <w:rsid w:val="00F94F1F"/>
    <w:rsid w:val="00F96385"/>
    <w:rsid w:val="00F96CFA"/>
    <w:rsid w:val="00FA354F"/>
    <w:rsid w:val="00FA3F43"/>
    <w:rsid w:val="00FA448D"/>
    <w:rsid w:val="00FA46C5"/>
    <w:rsid w:val="00FA556F"/>
    <w:rsid w:val="00FA62D7"/>
    <w:rsid w:val="00FA6684"/>
    <w:rsid w:val="00FA6C29"/>
    <w:rsid w:val="00FA6D51"/>
    <w:rsid w:val="00FA731E"/>
    <w:rsid w:val="00FB084F"/>
    <w:rsid w:val="00FB15EB"/>
    <w:rsid w:val="00FB16FC"/>
    <w:rsid w:val="00FB2B38"/>
    <w:rsid w:val="00FB4B24"/>
    <w:rsid w:val="00FB4BF6"/>
    <w:rsid w:val="00FB4C7E"/>
    <w:rsid w:val="00FB4CBE"/>
    <w:rsid w:val="00FB5CDD"/>
    <w:rsid w:val="00FB72F4"/>
    <w:rsid w:val="00FC25FB"/>
    <w:rsid w:val="00FC29DD"/>
    <w:rsid w:val="00FC3C16"/>
    <w:rsid w:val="00FC6358"/>
    <w:rsid w:val="00FC64B6"/>
    <w:rsid w:val="00FC7104"/>
    <w:rsid w:val="00FC71CF"/>
    <w:rsid w:val="00FD231C"/>
    <w:rsid w:val="00FD28A0"/>
    <w:rsid w:val="00FD28BD"/>
    <w:rsid w:val="00FD29DE"/>
    <w:rsid w:val="00FD2CE5"/>
    <w:rsid w:val="00FD320D"/>
    <w:rsid w:val="00FD5035"/>
    <w:rsid w:val="00FD564C"/>
    <w:rsid w:val="00FD5D01"/>
    <w:rsid w:val="00FD7D75"/>
    <w:rsid w:val="00FE008E"/>
    <w:rsid w:val="00FE1A46"/>
    <w:rsid w:val="00FE23DE"/>
    <w:rsid w:val="00FE2EAD"/>
    <w:rsid w:val="00FE4038"/>
    <w:rsid w:val="00FE4335"/>
    <w:rsid w:val="00FE4905"/>
    <w:rsid w:val="00FE632B"/>
    <w:rsid w:val="00FE769A"/>
    <w:rsid w:val="00FF0E09"/>
    <w:rsid w:val="00FF1E58"/>
    <w:rsid w:val="00FF2BD5"/>
    <w:rsid w:val="00FF4539"/>
    <w:rsid w:val="00FF5D8F"/>
    <w:rsid w:val="00FF5F11"/>
    <w:rsid w:val="00FF7F77"/>
    <w:rsid w:val="010A7B76"/>
    <w:rsid w:val="0150304C"/>
    <w:rsid w:val="0224793B"/>
    <w:rsid w:val="022C24DE"/>
    <w:rsid w:val="02CA2767"/>
    <w:rsid w:val="02DA63DE"/>
    <w:rsid w:val="02EC6B73"/>
    <w:rsid w:val="030663D5"/>
    <w:rsid w:val="030D55EC"/>
    <w:rsid w:val="032A1114"/>
    <w:rsid w:val="0349312C"/>
    <w:rsid w:val="035D690E"/>
    <w:rsid w:val="03C9092D"/>
    <w:rsid w:val="03CC1EC1"/>
    <w:rsid w:val="047A7A15"/>
    <w:rsid w:val="04A76C08"/>
    <w:rsid w:val="04CF09E2"/>
    <w:rsid w:val="05056E89"/>
    <w:rsid w:val="055C64B1"/>
    <w:rsid w:val="059C53E2"/>
    <w:rsid w:val="061A75BF"/>
    <w:rsid w:val="06433C8D"/>
    <w:rsid w:val="067357FE"/>
    <w:rsid w:val="067A461C"/>
    <w:rsid w:val="06EC0D0D"/>
    <w:rsid w:val="072223B0"/>
    <w:rsid w:val="082A0E29"/>
    <w:rsid w:val="08495387"/>
    <w:rsid w:val="084C7436"/>
    <w:rsid w:val="085164DA"/>
    <w:rsid w:val="086C6B86"/>
    <w:rsid w:val="089F6710"/>
    <w:rsid w:val="08A76126"/>
    <w:rsid w:val="08A96ACA"/>
    <w:rsid w:val="092D5507"/>
    <w:rsid w:val="09306E6B"/>
    <w:rsid w:val="0967610E"/>
    <w:rsid w:val="09780068"/>
    <w:rsid w:val="09846823"/>
    <w:rsid w:val="0989174C"/>
    <w:rsid w:val="09BA4874"/>
    <w:rsid w:val="09CF69A6"/>
    <w:rsid w:val="09F448AB"/>
    <w:rsid w:val="0A597992"/>
    <w:rsid w:val="0A5A22BF"/>
    <w:rsid w:val="0AD13D89"/>
    <w:rsid w:val="0ADA10BE"/>
    <w:rsid w:val="0AE2213C"/>
    <w:rsid w:val="0AFD318D"/>
    <w:rsid w:val="0B4B11A6"/>
    <w:rsid w:val="0B7F76A2"/>
    <w:rsid w:val="0B9265F1"/>
    <w:rsid w:val="0B9B4839"/>
    <w:rsid w:val="0BC40714"/>
    <w:rsid w:val="0C1F2109"/>
    <w:rsid w:val="0C4E567A"/>
    <w:rsid w:val="0C913DEE"/>
    <w:rsid w:val="0C947E5F"/>
    <w:rsid w:val="0CF7142B"/>
    <w:rsid w:val="0D97642D"/>
    <w:rsid w:val="0DFF399E"/>
    <w:rsid w:val="0E1C38AB"/>
    <w:rsid w:val="0E577311"/>
    <w:rsid w:val="0E5E5E21"/>
    <w:rsid w:val="0EE91434"/>
    <w:rsid w:val="0F072BDE"/>
    <w:rsid w:val="0F3550C8"/>
    <w:rsid w:val="0F43576C"/>
    <w:rsid w:val="0F9D24BF"/>
    <w:rsid w:val="0FA10496"/>
    <w:rsid w:val="10182702"/>
    <w:rsid w:val="10D6123B"/>
    <w:rsid w:val="114D35BA"/>
    <w:rsid w:val="11EC41BD"/>
    <w:rsid w:val="124C614F"/>
    <w:rsid w:val="13FA08D1"/>
    <w:rsid w:val="140528D1"/>
    <w:rsid w:val="14097274"/>
    <w:rsid w:val="141639B3"/>
    <w:rsid w:val="14255807"/>
    <w:rsid w:val="14A20816"/>
    <w:rsid w:val="14BB196B"/>
    <w:rsid w:val="14C25FC8"/>
    <w:rsid w:val="14F25809"/>
    <w:rsid w:val="14F77850"/>
    <w:rsid w:val="15AC5FA9"/>
    <w:rsid w:val="16013F56"/>
    <w:rsid w:val="16230AF8"/>
    <w:rsid w:val="16575922"/>
    <w:rsid w:val="16832BBD"/>
    <w:rsid w:val="16A234E5"/>
    <w:rsid w:val="16BC7AA4"/>
    <w:rsid w:val="16E13075"/>
    <w:rsid w:val="17832659"/>
    <w:rsid w:val="17AA23CB"/>
    <w:rsid w:val="17C8044B"/>
    <w:rsid w:val="17DD335A"/>
    <w:rsid w:val="17DF4EF7"/>
    <w:rsid w:val="17EE22B8"/>
    <w:rsid w:val="1803203B"/>
    <w:rsid w:val="18B54CC6"/>
    <w:rsid w:val="18D7653D"/>
    <w:rsid w:val="190C3CA4"/>
    <w:rsid w:val="19375EE1"/>
    <w:rsid w:val="1962557A"/>
    <w:rsid w:val="197A5EE2"/>
    <w:rsid w:val="198E5CD8"/>
    <w:rsid w:val="199943E8"/>
    <w:rsid w:val="19A215AC"/>
    <w:rsid w:val="19D374F7"/>
    <w:rsid w:val="19E47D96"/>
    <w:rsid w:val="1AAB1F34"/>
    <w:rsid w:val="1ABC669E"/>
    <w:rsid w:val="1AC72E5E"/>
    <w:rsid w:val="1ACF3437"/>
    <w:rsid w:val="1B11316E"/>
    <w:rsid w:val="1BC30A75"/>
    <w:rsid w:val="1BCD6A16"/>
    <w:rsid w:val="1BD1742A"/>
    <w:rsid w:val="1C9E475A"/>
    <w:rsid w:val="1CAF05D8"/>
    <w:rsid w:val="1E3F56F2"/>
    <w:rsid w:val="1E573BD5"/>
    <w:rsid w:val="1E627E08"/>
    <w:rsid w:val="1E761259"/>
    <w:rsid w:val="1E8769C3"/>
    <w:rsid w:val="1EAD25BA"/>
    <w:rsid w:val="1EB8717C"/>
    <w:rsid w:val="1EBD39EB"/>
    <w:rsid w:val="1EC31EE6"/>
    <w:rsid w:val="1F255C2C"/>
    <w:rsid w:val="1F2B0D22"/>
    <w:rsid w:val="1FC6184D"/>
    <w:rsid w:val="20291C29"/>
    <w:rsid w:val="20672AAF"/>
    <w:rsid w:val="21033CDA"/>
    <w:rsid w:val="21093CBF"/>
    <w:rsid w:val="21B25153"/>
    <w:rsid w:val="21B72F49"/>
    <w:rsid w:val="221528E3"/>
    <w:rsid w:val="22D402FC"/>
    <w:rsid w:val="22D700DE"/>
    <w:rsid w:val="231D30E1"/>
    <w:rsid w:val="23885661"/>
    <w:rsid w:val="239301B8"/>
    <w:rsid w:val="23C41F76"/>
    <w:rsid w:val="23EC006D"/>
    <w:rsid w:val="2402360E"/>
    <w:rsid w:val="241148F5"/>
    <w:rsid w:val="2453153F"/>
    <w:rsid w:val="249648DB"/>
    <w:rsid w:val="24DB180A"/>
    <w:rsid w:val="252C2672"/>
    <w:rsid w:val="25543A3C"/>
    <w:rsid w:val="25583640"/>
    <w:rsid w:val="25585735"/>
    <w:rsid w:val="257639A7"/>
    <w:rsid w:val="25936B10"/>
    <w:rsid w:val="25EA4D80"/>
    <w:rsid w:val="262A0199"/>
    <w:rsid w:val="26345092"/>
    <w:rsid w:val="263A0C9E"/>
    <w:rsid w:val="265C0D35"/>
    <w:rsid w:val="26661BB3"/>
    <w:rsid w:val="26962499"/>
    <w:rsid w:val="26A15DC2"/>
    <w:rsid w:val="26CF1D36"/>
    <w:rsid w:val="26FD1528"/>
    <w:rsid w:val="27170FF3"/>
    <w:rsid w:val="277D119A"/>
    <w:rsid w:val="27A6670B"/>
    <w:rsid w:val="27BD7D7A"/>
    <w:rsid w:val="27C90D79"/>
    <w:rsid w:val="27CB6172"/>
    <w:rsid w:val="27E50DBB"/>
    <w:rsid w:val="28072F22"/>
    <w:rsid w:val="28AF07A1"/>
    <w:rsid w:val="28CD5EF1"/>
    <w:rsid w:val="28DF58AA"/>
    <w:rsid w:val="28F51F8E"/>
    <w:rsid w:val="29537292"/>
    <w:rsid w:val="29784F41"/>
    <w:rsid w:val="29EA5400"/>
    <w:rsid w:val="2A4D4EF5"/>
    <w:rsid w:val="2A645F62"/>
    <w:rsid w:val="2AA347A2"/>
    <w:rsid w:val="2AA611AC"/>
    <w:rsid w:val="2AA92FDF"/>
    <w:rsid w:val="2AB140D4"/>
    <w:rsid w:val="2ABE0B9D"/>
    <w:rsid w:val="2AED576D"/>
    <w:rsid w:val="2AEF07DF"/>
    <w:rsid w:val="2B1C3AE9"/>
    <w:rsid w:val="2B400609"/>
    <w:rsid w:val="2B4324C3"/>
    <w:rsid w:val="2B6924D5"/>
    <w:rsid w:val="2BBD2A26"/>
    <w:rsid w:val="2BC7343E"/>
    <w:rsid w:val="2BC85A17"/>
    <w:rsid w:val="2BD930D4"/>
    <w:rsid w:val="2C2F48DC"/>
    <w:rsid w:val="2C4C5002"/>
    <w:rsid w:val="2C7132E3"/>
    <w:rsid w:val="2CE850D0"/>
    <w:rsid w:val="2D6844C5"/>
    <w:rsid w:val="2DEE70D5"/>
    <w:rsid w:val="2E190FA2"/>
    <w:rsid w:val="2E1D2851"/>
    <w:rsid w:val="2E601027"/>
    <w:rsid w:val="2E611B2C"/>
    <w:rsid w:val="2ED22B56"/>
    <w:rsid w:val="2EDF2503"/>
    <w:rsid w:val="2F040362"/>
    <w:rsid w:val="2F0F2DE8"/>
    <w:rsid w:val="2F14482B"/>
    <w:rsid w:val="2F2A20B3"/>
    <w:rsid w:val="2F394DAF"/>
    <w:rsid w:val="2F8638F0"/>
    <w:rsid w:val="2FAA48BF"/>
    <w:rsid w:val="2FE979B1"/>
    <w:rsid w:val="2FF66144"/>
    <w:rsid w:val="3019022C"/>
    <w:rsid w:val="301A4DA2"/>
    <w:rsid w:val="3025711B"/>
    <w:rsid w:val="305C5C47"/>
    <w:rsid w:val="308800B1"/>
    <w:rsid w:val="308B1DF4"/>
    <w:rsid w:val="30AF7FEE"/>
    <w:rsid w:val="31563118"/>
    <w:rsid w:val="31933DEF"/>
    <w:rsid w:val="31C72D31"/>
    <w:rsid w:val="320B6782"/>
    <w:rsid w:val="327E7D9E"/>
    <w:rsid w:val="32936C31"/>
    <w:rsid w:val="32954354"/>
    <w:rsid w:val="32A90281"/>
    <w:rsid w:val="32B65A67"/>
    <w:rsid w:val="32E7391D"/>
    <w:rsid w:val="32E8768D"/>
    <w:rsid w:val="33A05600"/>
    <w:rsid w:val="33C2715A"/>
    <w:rsid w:val="33E87808"/>
    <w:rsid w:val="33FD0082"/>
    <w:rsid w:val="3401222E"/>
    <w:rsid w:val="341870F1"/>
    <w:rsid w:val="341C75D1"/>
    <w:rsid w:val="344D34A9"/>
    <w:rsid w:val="34545833"/>
    <w:rsid w:val="345556BB"/>
    <w:rsid w:val="347F5750"/>
    <w:rsid w:val="349D49F2"/>
    <w:rsid w:val="34DF39FC"/>
    <w:rsid w:val="34FF56AD"/>
    <w:rsid w:val="35835710"/>
    <w:rsid w:val="359C0139"/>
    <w:rsid w:val="35A03C36"/>
    <w:rsid w:val="35DE2177"/>
    <w:rsid w:val="35F3215E"/>
    <w:rsid w:val="36744A0F"/>
    <w:rsid w:val="36A55DE0"/>
    <w:rsid w:val="36AA1648"/>
    <w:rsid w:val="36AD6985"/>
    <w:rsid w:val="36B84A4B"/>
    <w:rsid w:val="36EF34FF"/>
    <w:rsid w:val="37027C5A"/>
    <w:rsid w:val="37691503"/>
    <w:rsid w:val="37765BFE"/>
    <w:rsid w:val="37BA3B0D"/>
    <w:rsid w:val="37E8067A"/>
    <w:rsid w:val="37FC7082"/>
    <w:rsid w:val="38086C70"/>
    <w:rsid w:val="38476175"/>
    <w:rsid w:val="385D0A55"/>
    <w:rsid w:val="38F94277"/>
    <w:rsid w:val="39F65F63"/>
    <w:rsid w:val="3A15654E"/>
    <w:rsid w:val="3A457352"/>
    <w:rsid w:val="3AB6680E"/>
    <w:rsid w:val="3BE63541"/>
    <w:rsid w:val="3C1B13E5"/>
    <w:rsid w:val="3D010E4C"/>
    <w:rsid w:val="3D180CCC"/>
    <w:rsid w:val="3D500F45"/>
    <w:rsid w:val="3D66406F"/>
    <w:rsid w:val="3D8C7CFA"/>
    <w:rsid w:val="3DD26AD3"/>
    <w:rsid w:val="3DEB2C72"/>
    <w:rsid w:val="3E2B35C6"/>
    <w:rsid w:val="3E5E0E60"/>
    <w:rsid w:val="3F3B1FFF"/>
    <w:rsid w:val="408E54A2"/>
    <w:rsid w:val="41067DC3"/>
    <w:rsid w:val="4123596E"/>
    <w:rsid w:val="413F355E"/>
    <w:rsid w:val="41585780"/>
    <w:rsid w:val="41D7741B"/>
    <w:rsid w:val="41D77790"/>
    <w:rsid w:val="41EB0A90"/>
    <w:rsid w:val="42097B6B"/>
    <w:rsid w:val="423D7B6A"/>
    <w:rsid w:val="42F61457"/>
    <w:rsid w:val="42F67BF6"/>
    <w:rsid w:val="431C2FC1"/>
    <w:rsid w:val="43426CFB"/>
    <w:rsid w:val="43954B35"/>
    <w:rsid w:val="44134CD1"/>
    <w:rsid w:val="445B21D4"/>
    <w:rsid w:val="44B841EA"/>
    <w:rsid w:val="44BB7A31"/>
    <w:rsid w:val="44F12743"/>
    <w:rsid w:val="45164FCA"/>
    <w:rsid w:val="4567704D"/>
    <w:rsid w:val="45AF188C"/>
    <w:rsid w:val="46436684"/>
    <w:rsid w:val="469E49ED"/>
    <w:rsid w:val="46A42781"/>
    <w:rsid w:val="46A81C51"/>
    <w:rsid w:val="46E142CA"/>
    <w:rsid w:val="47156484"/>
    <w:rsid w:val="47ED377D"/>
    <w:rsid w:val="48B337CB"/>
    <w:rsid w:val="49430F20"/>
    <w:rsid w:val="49586A94"/>
    <w:rsid w:val="497C60CE"/>
    <w:rsid w:val="49B0500F"/>
    <w:rsid w:val="49CA1C7E"/>
    <w:rsid w:val="49DF0562"/>
    <w:rsid w:val="4A9946C7"/>
    <w:rsid w:val="4A9F0350"/>
    <w:rsid w:val="4AD21688"/>
    <w:rsid w:val="4AF3760A"/>
    <w:rsid w:val="4B5B0B6D"/>
    <w:rsid w:val="4BA257C5"/>
    <w:rsid w:val="4BA6642B"/>
    <w:rsid w:val="4BC62629"/>
    <w:rsid w:val="4C1A767F"/>
    <w:rsid w:val="4C55645B"/>
    <w:rsid w:val="4C856700"/>
    <w:rsid w:val="4C8C5244"/>
    <w:rsid w:val="4C991D22"/>
    <w:rsid w:val="4CC46827"/>
    <w:rsid w:val="4D3A32CE"/>
    <w:rsid w:val="4DA72267"/>
    <w:rsid w:val="4DA96EA3"/>
    <w:rsid w:val="4DEF6012"/>
    <w:rsid w:val="4E09564A"/>
    <w:rsid w:val="4E3723CC"/>
    <w:rsid w:val="4E3E6DEE"/>
    <w:rsid w:val="4EB23B83"/>
    <w:rsid w:val="4EF31987"/>
    <w:rsid w:val="4F2C4E99"/>
    <w:rsid w:val="4F2E5BE2"/>
    <w:rsid w:val="4F6C1739"/>
    <w:rsid w:val="4FAF04B6"/>
    <w:rsid w:val="4FB15A4C"/>
    <w:rsid w:val="4FCA078B"/>
    <w:rsid w:val="4FCD0813"/>
    <w:rsid w:val="509B4084"/>
    <w:rsid w:val="509D2DB8"/>
    <w:rsid w:val="51223A27"/>
    <w:rsid w:val="513B3F06"/>
    <w:rsid w:val="5156124D"/>
    <w:rsid w:val="518D3802"/>
    <w:rsid w:val="51FB5A68"/>
    <w:rsid w:val="52320A18"/>
    <w:rsid w:val="52455466"/>
    <w:rsid w:val="53497318"/>
    <w:rsid w:val="53A95FFF"/>
    <w:rsid w:val="53B63336"/>
    <w:rsid w:val="54094A96"/>
    <w:rsid w:val="547567F3"/>
    <w:rsid w:val="5495453C"/>
    <w:rsid w:val="54FC5F6F"/>
    <w:rsid w:val="553B4087"/>
    <w:rsid w:val="55487EA5"/>
    <w:rsid w:val="556F6F88"/>
    <w:rsid w:val="558279A5"/>
    <w:rsid w:val="55D85C4B"/>
    <w:rsid w:val="564E334A"/>
    <w:rsid w:val="576A01DA"/>
    <w:rsid w:val="57833AC4"/>
    <w:rsid w:val="57DB12B5"/>
    <w:rsid w:val="57E257AD"/>
    <w:rsid w:val="57F57897"/>
    <w:rsid w:val="57FA1966"/>
    <w:rsid w:val="5814471C"/>
    <w:rsid w:val="582908CD"/>
    <w:rsid w:val="587410AB"/>
    <w:rsid w:val="58B46DF3"/>
    <w:rsid w:val="59136B29"/>
    <w:rsid w:val="59291274"/>
    <w:rsid w:val="592D2FEC"/>
    <w:rsid w:val="593E4B28"/>
    <w:rsid w:val="5A1B4488"/>
    <w:rsid w:val="5A492DA3"/>
    <w:rsid w:val="5A4D7B8B"/>
    <w:rsid w:val="5AAF21A2"/>
    <w:rsid w:val="5AC16DDD"/>
    <w:rsid w:val="5AF26FCA"/>
    <w:rsid w:val="5B127359"/>
    <w:rsid w:val="5B4D5D1A"/>
    <w:rsid w:val="5B6339F0"/>
    <w:rsid w:val="5BB22BCA"/>
    <w:rsid w:val="5BCB1A7D"/>
    <w:rsid w:val="5CD728E8"/>
    <w:rsid w:val="5D144AF5"/>
    <w:rsid w:val="5D83481E"/>
    <w:rsid w:val="5DD024F5"/>
    <w:rsid w:val="5DF42FEE"/>
    <w:rsid w:val="5DF6726C"/>
    <w:rsid w:val="5DF85AB3"/>
    <w:rsid w:val="5E020D02"/>
    <w:rsid w:val="5E234FB6"/>
    <w:rsid w:val="5EE8370D"/>
    <w:rsid w:val="5EE91693"/>
    <w:rsid w:val="5EEB336C"/>
    <w:rsid w:val="5EFB3610"/>
    <w:rsid w:val="5F2B7046"/>
    <w:rsid w:val="5FAD6ADE"/>
    <w:rsid w:val="5FD72BFF"/>
    <w:rsid w:val="6052293E"/>
    <w:rsid w:val="60655DFC"/>
    <w:rsid w:val="60AC23F2"/>
    <w:rsid w:val="60E32133"/>
    <w:rsid w:val="610B4E10"/>
    <w:rsid w:val="61314591"/>
    <w:rsid w:val="614C2731"/>
    <w:rsid w:val="61A129B9"/>
    <w:rsid w:val="61B521A0"/>
    <w:rsid w:val="61B9080E"/>
    <w:rsid w:val="61FE26C5"/>
    <w:rsid w:val="621E2A60"/>
    <w:rsid w:val="630F21EA"/>
    <w:rsid w:val="63417118"/>
    <w:rsid w:val="634F3D9D"/>
    <w:rsid w:val="63A60280"/>
    <w:rsid w:val="63A7391A"/>
    <w:rsid w:val="63BA753A"/>
    <w:rsid w:val="63F55001"/>
    <w:rsid w:val="642B7C46"/>
    <w:rsid w:val="64DE54F7"/>
    <w:rsid w:val="64F46001"/>
    <w:rsid w:val="650D2B78"/>
    <w:rsid w:val="654A3BBE"/>
    <w:rsid w:val="65512720"/>
    <w:rsid w:val="65BF0EC2"/>
    <w:rsid w:val="65EA4F8C"/>
    <w:rsid w:val="65FA6558"/>
    <w:rsid w:val="661C12D6"/>
    <w:rsid w:val="666A36C3"/>
    <w:rsid w:val="66772996"/>
    <w:rsid w:val="66AB0BA8"/>
    <w:rsid w:val="66AC6B20"/>
    <w:rsid w:val="66C519A2"/>
    <w:rsid w:val="66E002C6"/>
    <w:rsid w:val="66EA4056"/>
    <w:rsid w:val="66F84D59"/>
    <w:rsid w:val="670B2687"/>
    <w:rsid w:val="670E47E2"/>
    <w:rsid w:val="672E2451"/>
    <w:rsid w:val="67741713"/>
    <w:rsid w:val="67C94393"/>
    <w:rsid w:val="67D07568"/>
    <w:rsid w:val="67D26813"/>
    <w:rsid w:val="68520DFC"/>
    <w:rsid w:val="68C03C49"/>
    <w:rsid w:val="68F5183C"/>
    <w:rsid w:val="68F82AAD"/>
    <w:rsid w:val="695A2D65"/>
    <w:rsid w:val="6A062371"/>
    <w:rsid w:val="6A247200"/>
    <w:rsid w:val="6A401B02"/>
    <w:rsid w:val="6A7A48B2"/>
    <w:rsid w:val="6A7E2FA4"/>
    <w:rsid w:val="6A967E7F"/>
    <w:rsid w:val="6AB1237D"/>
    <w:rsid w:val="6B060C76"/>
    <w:rsid w:val="6B110F24"/>
    <w:rsid w:val="6BDC6907"/>
    <w:rsid w:val="6BFB1C7D"/>
    <w:rsid w:val="6BFC3CD6"/>
    <w:rsid w:val="6CA22BA4"/>
    <w:rsid w:val="6CA70609"/>
    <w:rsid w:val="6CDC7AA6"/>
    <w:rsid w:val="6D5F6D17"/>
    <w:rsid w:val="6DC347C2"/>
    <w:rsid w:val="6E250FD9"/>
    <w:rsid w:val="6E970129"/>
    <w:rsid w:val="6ED3777F"/>
    <w:rsid w:val="6F132C44"/>
    <w:rsid w:val="6F241961"/>
    <w:rsid w:val="6F3016EA"/>
    <w:rsid w:val="6F3941F6"/>
    <w:rsid w:val="6F6A1399"/>
    <w:rsid w:val="6F773996"/>
    <w:rsid w:val="6FE55944"/>
    <w:rsid w:val="70222372"/>
    <w:rsid w:val="702F1E8F"/>
    <w:rsid w:val="703C7779"/>
    <w:rsid w:val="707F181E"/>
    <w:rsid w:val="70B637FC"/>
    <w:rsid w:val="70C724D1"/>
    <w:rsid w:val="71710D6C"/>
    <w:rsid w:val="7190398E"/>
    <w:rsid w:val="719673D2"/>
    <w:rsid w:val="71CC6313"/>
    <w:rsid w:val="721F6B81"/>
    <w:rsid w:val="722C34BB"/>
    <w:rsid w:val="72CC236B"/>
    <w:rsid w:val="72CE1C3F"/>
    <w:rsid w:val="72F15982"/>
    <w:rsid w:val="73341B94"/>
    <w:rsid w:val="733A4DDF"/>
    <w:rsid w:val="73504D4A"/>
    <w:rsid w:val="735A6C75"/>
    <w:rsid w:val="73B71B10"/>
    <w:rsid w:val="73DA504D"/>
    <w:rsid w:val="744A0B5E"/>
    <w:rsid w:val="74737889"/>
    <w:rsid w:val="74B7355D"/>
    <w:rsid w:val="74DB492D"/>
    <w:rsid w:val="75052B64"/>
    <w:rsid w:val="757414EC"/>
    <w:rsid w:val="75997CEB"/>
    <w:rsid w:val="75D5151B"/>
    <w:rsid w:val="75F259B2"/>
    <w:rsid w:val="76205DC0"/>
    <w:rsid w:val="76D80D7D"/>
    <w:rsid w:val="7725287D"/>
    <w:rsid w:val="772748A8"/>
    <w:rsid w:val="775136A6"/>
    <w:rsid w:val="776963DA"/>
    <w:rsid w:val="77DA2E34"/>
    <w:rsid w:val="77F203CA"/>
    <w:rsid w:val="780F73EC"/>
    <w:rsid w:val="78454281"/>
    <w:rsid w:val="7857547F"/>
    <w:rsid w:val="78D1770B"/>
    <w:rsid w:val="790B7EA4"/>
    <w:rsid w:val="7929674A"/>
    <w:rsid w:val="795A5FDB"/>
    <w:rsid w:val="79B62960"/>
    <w:rsid w:val="7A26699F"/>
    <w:rsid w:val="7AE5639A"/>
    <w:rsid w:val="7AFD5C52"/>
    <w:rsid w:val="7B5A08DA"/>
    <w:rsid w:val="7BA3585B"/>
    <w:rsid w:val="7C324FED"/>
    <w:rsid w:val="7CE54755"/>
    <w:rsid w:val="7D0149BD"/>
    <w:rsid w:val="7D3409C5"/>
    <w:rsid w:val="7DA834E4"/>
    <w:rsid w:val="7DD42926"/>
    <w:rsid w:val="7E2968C4"/>
    <w:rsid w:val="7E301A00"/>
    <w:rsid w:val="7E3E7663"/>
    <w:rsid w:val="7E515B14"/>
    <w:rsid w:val="7E792C3D"/>
    <w:rsid w:val="7E97056E"/>
    <w:rsid w:val="7EA54780"/>
    <w:rsid w:val="7FCC5007"/>
    <w:rsid w:val="7FD0244C"/>
    <w:rsid w:val="7FD75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sz w:val="32"/>
      <w:szCs w:val="32"/>
    </w:rPr>
  </w:style>
  <w:style w:type="character" w:default="1" w:styleId="38">
    <w:name w:val="Default Paragraph Font"/>
    <w:semiHidden/>
    <w:unhideWhenUsed/>
    <w:qFormat/>
    <w:uiPriority w:val="1"/>
  </w:style>
  <w:style w:type="table" w:default="1" w:styleId="3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link w:val="177"/>
    <w:qFormat/>
    <w:uiPriority w:val="99"/>
    <w:pPr>
      <w:spacing w:after="120"/>
    </w:pPr>
  </w:style>
  <w:style w:type="paragraph" w:styleId="4">
    <w:name w:val="toc 7"/>
    <w:basedOn w:val="1"/>
    <w:next w:val="1"/>
    <w:qFormat/>
    <w:uiPriority w:val="39"/>
    <w:pPr>
      <w:tabs>
        <w:tab w:val="right" w:leader="dot" w:pos="9241"/>
      </w:tabs>
      <w:ind w:firstLine="500" w:firstLineChars="500"/>
      <w:jc w:val="left"/>
    </w:pPr>
    <w:rPr>
      <w:rFonts w:ascii="宋体"/>
      <w:szCs w:val="21"/>
    </w:rPr>
  </w:style>
  <w:style w:type="paragraph" w:styleId="5">
    <w:name w:val="index 8"/>
    <w:basedOn w:val="1"/>
    <w:next w:val="1"/>
    <w:qFormat/>
    <w:uiPriority w:val="0"/>
    <w:pPr>
      <w:ind w:left="1680" w:hanging="210"/>
      <w:jc w:val="left"/>
    </w:pPr>
    <w:rPr>
      <w:rFonts w:ascii="Calibri" w:hAnsi="Calibri"/>
      <w:sz w:val="20"/>
      <w:szCs w:val="20"/>
    </w:rPr>
  </w:style>
  <w:style w:type="paragraph" w:styleId="6">
    <w:name w:val="caption"/>
    <w:basedOn w:val="1"/>
    <w:next w:val="1"/>
    <w:qFormat/>
    <w:uiPriority w:val="0"/>
    <w:pPr>
      <w:spacing w:before="152" w:after="160"/>
    </w:pPr>
    <w:rPr>
      <w:rFonts w:ascii="Arial" w:hAnsi="Arial" w:eastAsia="黑体" w:cs="Arial"/>
      <w:sz w:val="20"/>
      <w:szCs w:val="20"/>
    </w:rPr>
  </w:style>
  <w:style w:type="paragraph" w:styleId="7">
    <w:name w:val="index 5"/>
    <w:basedOn w:val="1"/>
    <w:next w:val="1"/>
    <w:qFormat/>
    <w:uiPriority w:val="0"/>
    <w:pPr>
      <w:ind w:left="1050" w:hanging="210"/>
      <w:jc w:val="left"/>
    </w:pPr>
    <w:rPr>
      <w:rFonts w:ascii="Calibri" w:hAnsi="Calibri"/>
      <w:sz w:val="20"/>
      <w:szCs w:val="20"/>
    </w:rPr>
  </w:style>
  <w:style w:type="paragraph" w:styleId="8">
    <w:name w:val="Document Map"/>
    <w:basedOn w:val="1"/>
    <w:semiHidden/>
    <w:qFormat/>
    <w:uiPriority w:val="0"/>
    <w:pPr>
      <w:shd w:val="clear" w:color="auto" w:fill="000080"/>
    </w:pPr>
  </w:style>
  <w:style w:type="paragraph" w:styleId="9">
    <w:name w:val="annotation text"/>
    <w:basedOn w:val="1"/>
    <w:link w:val="46"/>
    <w:qFormat/>
    <w:uiPriority w:val="0"/>
    <w:pPr>
      <w:jc w:val="left"/>
    </w:pPr>
  </w:style>
  <w:style w:type="paragraph" w:styleId="10">
    <w:name w:val="index 6"/>
    <w:basedOn w:val="1"/>
    <w:next w:val="1"/>
    <w:qFormat/>
    <w:uiPriority w:val="0"/>
    <w:pPr>
      <w:ind w:left="1260" w:hanging="210"/>
      <w:jc w:val="left"/>
    </w:pPr>
    <w:rPr>
      <w:rFonts w:ascii="Calibri" w:hAnsi="Calibri"/>
      <w:sz w:val="20"/>
      <w:szCs w:val="20"/>
    </w:rPr>
  </w:style>
  <w:style w:type="paragraph" w:styleId="11">
    <w:name w:val="index 4"/>
    <w:basedOn w:val="1"/>
    <w:next w:val="1"/>
    <w:qFormat/>
    <w:uiPriority w:val="0"/>
    <w:pPr>
      <w:ind w:left="840" w:hanging="210"/>
      <w:jc w:val="left"/>
    </w:pPr>
    <w:rPr>
      <w:rFonts w:ascii="Calibri" w:hAnsi="Calibri"/>
      <w:sz w:val="20"/>
      <w:szCs w:val="20"/>
    </w:rPr>
  </w:style>
  <w:style w:type="paragraph" w:styleId="12">
    <w:name w:val="toc 5"/>
    <w:basedOn w:val="1"/>
    <w:next w:val="1"/>
    <w:qFormat/>
    <w:uiPriority w:val="39"/>
    <w:pPr>
      <w:tabs>
        <w:tab w:val="right" w:leader="dot" w:pos="9241"/>
      </w:tabs>
      <w:ind w:firstLine="300" w:firstLineChars="300"/>
      <w:jc w:val="left"/>
    </w:pPr>
    <w:rPr>
      <w:rFonts w:ascii="宋体"/>
      <w:szCs w:val="21"/>
    </w:rPr>
  </w:style>
  <w:style w:type="paragraph" w:styleId="13">
    <w:name w:val="toc 3"/>
    <w:basedOn w:val="1"/>
    <w:next w:val="1"/>
    <w:qFormat/>
    <w:uiPriority w:val="39"/>
    <w:pPr>
      <w:tabs>
        <w:tab w:val="right" w:leader="dot" w:pos="9241"/>
      </w:tabs>
      <w:ind w:firstLine="100" w:firstLineChars="100"/>
      <w:jc w:val="left"/>
    </w:pPr>
    <w:rPr>
      <w:rFonts w:ascii="宋体"/>
      <w:szCs w:val="21"/>
    </w:rPr>
  </w:style>
  <w:style w:type="paragraph" w:styleId="14">
    <w:name w:val="Plain Text"/>
    <w:basedOn w:val="1"/>
    <w:link w:val="47"/>
    <w:qFormat/>
    <w:uiPriority w:val="0"/>
    <w:rPr>
      <w:rFonts w:ascii="宋体" w:hAnsi="Courier New"/>
      <w:szCs w:val="20"/>
    </w:rPr>
  </w:style>
  <w:style w:type="paragraph" w:styleId="15">
    <w:name w:val="toc 8"/>
    <w:basedOn w:val="1"/>
    <w:next w:val="1"/>
    <w:qFormat/>
    <w:uiPriority w:val="39"/>
    <w:pPr>
      <w:tabs>
        <w:tab w:val="right" w:leader="dot" w:pos="9241"/>
      </w:tabs>
      <w:ind w:firstLine="607" w:firstLineChars="600"/>
      <w:jc w:val="left"/>
    </w:pPr>
    <w:rPr>
      <w:rFonts w:ascii="宋体"/>
      <w:szCs w:val="21"/>
    </w:rPr>
  </w:style>
  <w:style w:type="paragraph" w:styleId="16">
    <w:name w:val="index 3"/>
    <w:basedOn w:val="1"/>
    <w:next w:val="1"/>
    <w:qFormat/>
    <w:uiPriority w:val="0"/>
    <w:pPr>
      <w:ind w:left="630" w:hanging="210"/>
      <w:jc w:val="left"/>
    </w:pPr>
    <w:rPr>
      <w:rFonts w:ascii="Calibri" w:hAnsi="Calibri"/>
      <w:sz w:val="20"/>
      <w:szCs w:val="20"/>
    </w:rPr>
  </w:style>
  <w:style w:type="paragraph" w:styleId="17">
    <w:name w:val="Date"/>
    <w:basedOn w:val="1"/>
    <w:next w:val="1"/>
    <w:link w:val="48"/>
    <w:qFormat/>
    <w:uiPriority w:val="0"/>
    <w:pPr>
      <w:ind w:left="100" w:leftChars="2500"/>
    </w:pPr>
  </w:style>
  <w:style w:type="paragraph" w:styleId="18">
    <w:name w:val="endnote text"/>
    <w:basedOn w:val="1"/>
    <w:semiHidden/>
    <w:qFormat/>
    <w:uiPriority w:val="0"/>
    <w:pPr>
      <w:snapToGrid w:val="0"/>
      <w:jc w:val="left"/>
    </w:pPr>
  </w:style>
  <w:style w:type="paragraph" w:styleId="19">
    <w:name w:val="Balloon Text"/>
    <w:basedOn w:val="1"/>
    <w:link w:val="49"/>
    <w:qFormat/>
    <w:uiPriority w:val="0"/>
    <w:rPr>
      <w:sz w:val="18"/>
      <w:szCs w:val="18"/>
    </w:rPr>
  </w:style>
  <w:style w:type="paragraph" w:styleId="20">
    <w:name w:val="footer"/>
    <w:basedOn w:val="1"/>
    <w:qFormat/>
    <w:uiPriority w:val="0"/>
    <w:pPr>
      <w:snapToGrid w:val="0"/>
      <w:ind w:right="210" w:rightChars="100"/>
      <w:jc w:val="right"/>
    </w:pPr>
    <w:rPr>
      <w:sz w:val="18"/>
      <w:szCs w:val="18"/>
    </w:rPr>
  </w:style>
  <w:style w:type="paragraph" w:styleId="21">
    <w:name w:val="header"/>
    <w:basedOn w:val="1"/>
    <w:qFormat/>
    <w:uiPriority w:val="0"/>
    <w:pPr>
      <w:snapToGrid w:val="0"/>
      <w:jc w:val="left"/>
    </w:pPr>
    <w:rPr>
      <w:sz w:val="18"/>
      <w:szCs w:val="18"/>
    </w:rPr>
  </w:style>
  <w:style w:type="paragraph" w:styleId="22">
    <w:name w:val="toc 1"/>
    <w:basedOn w:val="1"/>
    <w:next w:val="1"/>
    <w:qFormat/>
    <w:uiPriority w:val="39"/>
    <w:pPr>
      <w:tabs>
        <w:tab w:val="right" w:leader="dot" w:pos="9242"/>
      </w:tabs>
      <w:spacing w:before="25" w:beforeLines="25" w:after="25" w:afterLines="25"/>
      <w:jc w:val="left"/>
    </w:pPr>
    <w:rPr>
      <w:rFonts w:ascii="宋体"/>
      <w:szCs w:val="21"/>
    </w:rPr>
  </w:style>
  <w:style w:type="paragraph" w:styleId="23">
    <w:name w:val="toc 4"/>
    <w:basedOn w:val="1"/>
    <w:next w:val="1"/>
    <w:qFormat/>
    <w:uiPriority w:val="39"/>
    <w:pPr>
      <w:tabs>
        <w:tab w:val="right" w:leader="dot" w:pos="9241"/>
      </w:tabs>
      <w:ind w:firstLine="200" w:firstLineChars="200"/>
      <w:jc w:val="left"/>
    </w:pPr>
    <w:rPr>
      <w:rFonts w:ascii="宋体"/>
      <w:szCs w:val="21"/>
    </w:rPr>
  </w:style>
  <w:style w:type="paragraph" w:styleId="24">
    <w:name w:val="index heading"/>
    <w:basedOn w:val="1"/>
    <w:next w:val="25"/>
    <w:qFormat/>
    <w:uiPriority w:val="0"/>
    <w:pPr>
      <w:spacing w:before="120" w:after="120"/>
      <w:jc w:val="center"/>
    </w:pPr>
    <w:rPr>
      <w:rFonts w:ascii="Calibri" w:hAnsi="Calibri"/>
      <w:b/>
      <w:bCs/>
      <w:iCs/>
      <w:szCs w:val="20"/>
    </w:rPr>
  </w:style>
  <w:style w:type="paragraph" w:styleId="25">
    <w:name w:val="index 1"/>
    <w:basedOn w:val="1"/>
    <w:next w:val="26"/>
    <w:qFormat/>
    <w:uiPriority w:val="0"/>
    <w:pPr>
      <w:tabs>
        <w:tab w:val="right" w:leader="dot" w:pos="9299"/>
      </w:tabs>
      <w:jc w:val="left"/>
    </w:pPr>
    <w:rPr>
      <w:rFonts w:ascii="宋体"/>
      <w:szCs w:val="21"/>
    </w:rPr>
  </w:style>
  <w:style w:type="paragraph" w:customStyle="1" w:styleId="26">
    <w:name w:val="段"/>
    <w:link w:val="50"/>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qFormat/>
    <w:uiPriority w:val="0"/>
    <w:pPr>
      <w:numPr>
        <w:ilvl w:val="0"/>
        <w:numId w:val="1"/>
      </w:numPr>
      <w:snapToGrid w:val="0"/>
      <w:jc w:val="left"/>
    </w:pPr>
    <w:rPr>
      <w:rFonts w:ascii="宋体"/>
      <w:sz w:val="18"/>
      <w:szCs w:val="18"/>
    </w:rPr>
  </w:style>
  <w:style w:type="paragraph" w:styleId="28">
    <w:name w:val="toc 6"/>
    <w:basedOn w:val="1"/>
    <w:next w:val="1"/>
    <w:qFormat/>
    <w:uiPriority w:val="39"/>
    <w:pPr>
      <w:tabs>
        <w:tab w:val="right" w:leader="dot" w:pos="9241"/>
      </w:tabs>
      <w:ind w:firstLine="400" w:firstLineChars="400"/>
      <w:jc w:val="left"/>
    </w:pPr>
    <w:rPr>
      <w:rFonts w:ascii="宋体"/>
      <w:szCs w:val="21"/>
    </w:rPr>
  </w:style>
  <w:style w:type="paragraph" w:styleId="29">
    <w:name w:val="index 7"/>
    <w:basedOn w:val="1"/>
    <w:next w:val="1"/>
    <w:qFormat/>
    <w:uiPriority w:val="0"/>
    <w:pPr>
      <w:ind w:left="1470" w:hanging="210"/>
      <w:jc w:val="left"/>
    </w:pPr>
    <w:rPr>
      <w:rFonts w:ascii="Calibri" w:hAnsi="Calibri"/>
      <w:sz w:val="20"/>
      <w:szCs w:val="20"/>
    </w:rPr>
  </w:style>
  <w:style w:type="paragraph" w:styleId="30">
    <w:name w:val="index 9"/>
    <w:basedOn w:val="1"/>
    <w:next w:val="1"/>
    <w:qFormat/>
    <w:uiPriority w:val="0"/>
    <w:pPr>
      <w:ind w:left="1890" w:hanging="210"/>
      <w:jc w:val="left"/>
    </w:pPr>
    <w:rPr>
      <w:rFonts w:ascii="Calibri" w:hAnsi="Calibri"/>
      <w:sz w:val="20"/>
      <w:szCs w:val="20"/>
    </w:rPr>
  </w:style>
  <w:style w:type="paragraph" w:styleId="31">
    <w:name w:val="table of figures"/>
    <w:basedOn w:val="1"/>
    <w:next w:val="1"/>
    <w:qFormat/>
    <w:uiPriority w:val="99"/>
    <w:pPr>
      <w:ind w:left="200" w:leftChars="200" w:hanging="200" w:hangingChars="200"/>
    </w:pPr>
  </w:style>
  <w:style w:type="paragraph" w:styleId="32">
    <w:name w:val="toc 2"/>
    <w:basedOn w:val="1"/>
    <w:next w:val="1"/>
    <w:qFormat/>
    <w:uiPriority w:val="39"/>
    <w:pPr>
      <w:tabs>
        <w:tab w:val="right" w:leader="dot" w:pos="9242"/>
      </w:tabs>
    </w:pPr>
    <w:rPr>
      <w:rFonts w:ascii="宋体"/>
      <w:szCs w:val="21"/>
    </w:rPr>
  </w:style>
  <w:style w:type="paragraph" w:styleId="33">
    <w:name w:val="toc 9"/>
    <w:basedOn w:val="1"/>
    <w:next w:val="1"/>
    <w:qFormat/>
    <w:uiPriority w:val="39"/>
    <w:pPr>
      <w:ind w:left="1470"/>
      <w:jc w:val="left"/>
    </w:pPr>
    <w:rPr>
      <w:sz w:val="20"/>
      <w:szCs w:val="20"/>
    </w:rPr>
  </w:style>
  <w:style w:type="paragraph" w:styleId="34">
    <w:name w:val="index 2"/>
    <w:basedOn w:val="1"/>
    <w:next w:val="1"/>
    <w:qFormat/>
    <w:uiPriority w:val="0"/>
    <w:pPr>
      <w:ind w:left="420" w:hanging="210"/>
      <w:jc w:val="left"/>
    </w:pPr>
    <w:rPr>
      <w:rFonts w:ascii="Calibri" w:hAnsi="Calibri"/>
      <w:sz w:val="20"/>
      <w:szCs w:val="20"/>
    </w:rPr>
  </w:style>
  <w:style w:type="paragraph" w:styleId="35">
    <w:name w:val="annotation subject"/>
    <w:basedOn w:val="9"/>
    <w:next w:val="9"/>
    <w:link w:val="51"/>
    <w:qFormat/>
    <w:uiPriority w:val="0"/>
    <w:rPr>
      <w:b/>
      <w:bCs/>
    </w:rPr>
  </w:style>
  <w:style w:type="table" w:styleId="37">
    <w:name w:val="Table Grid"/>
    <w:basedOn w:val="36"/>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
    <w:name w:val="endnote reference"/>
    <w:semiHidden/>
    <w:qFormat/>
    <w:uiPriority w:val="0"/>
    <w:rPr>
      <w:vertAlign w:val="superscript"/>
    </w:rPr>
  </w:style>
  <w:style w:type="character" w:styleId="40">
    <w:name w:val="page number"/>
    <w:qFormat/>
    <w:uiPriority w:val="0"/>
    <w:rPr>
      <w:rFonts w:ascii="Times New Roman" w:hAnsi="Times New Roman" w:eastAsia="宋体"/>
      <w:sz w:val="18"/>
    </w:rPr>
  </w:style>
  <w:style w:type="character" w:styleId="41">
    <w:name w:val="FollowedHyperlink"/>
    <w:qFormat/>
    <w:uiPriority w:val="0"/>
    <w:rPr>
      <w:color w:val="800080"/>
      <w:u w:val="single"/>
    </w:rPr>
  </w:style>
  <w:style w:type="character" w:styleId="42">
    <w:name w:val="Hyperlink"/>
    <w:qFormat/>
    <w:uiPriority w:val="99"/>
    <w:rPr>
      <w:color w:val="0000FF"/>
      <w:spacing w:val="0"/>
      <w:w w:val="100"/>
      <w:szCs w:val="21"/>
      <w:u w:val="single"/>
    </w:rPr>
  </w:style>
  <w:style w:type="character" w:styleId="43">
    <w:name w:val="annotation reference"/>
    <w:qFormat/>
    <w:uiPriority w:val="0"/>
    <w:rPr>
      <w:sz w:val="21"/>
      <w:szCs w:val="21"/>
    </w:rPr>
  </w:style>
  <w:style w:type="character" w:styleId="44">
    <w:name w:val="footnote reference"/>
    <w:semiHidden/>
    <w:qFormat/>
    <w:uiPriority w:val="0"/>
    <w:rPr>
      <w:vertAlign w:val="superscript"/>
    </w:rPr>
  </w:style>
  <w:style w:type="character" w:customStyle="1" w:styleId="45">
    <w:name w:val="标题 2 字符"/>
    <w:link w:val="3"/>
    <w:qFormat/>
    <w:uiPriority w:val="0"/>
    <w:rPr>
      <w:rFonts w:ascii="Arial" w:hAnsi="Arial" w:eastAsia="黑体"/>
      <w:b/>
      <w:bCs/>
      <w:kern w:val="2"/>
      <w:sz w:val="32"/>
      <w:szCs w:val="32"/>
    </w:rPr>
  </w:style>
  <w:style w:type="character" w:customStyle="1" w:styleId="46">
    <w:name w:val="批注文字 字符"/>
    <w:link w:val="9"/>
    <w:qFormat/>
    <w:uiPriority w:val="0"/>
    <w:rPr>
      <w:kern w:val="2"/>
      <w:sz w:val="21"/>
      <w:szCs w:val="24"/>
    </w:rPr>
  </w:style>
  <w:style w:type="character" w:customStyle="1" w:styleId="47">
    <w:name w:val="纯文本 字符"/>
    <w:link w:val="14"/>
    <w:qFormat/>
    <w:uiPriority w:val="0"/>
    <w:rPr>
      <w:rFonts w:ascii="宋体" w:hAnsi="Courier New"/>
      <w:kern w:val="2"/>
      <w:sz w:val="21"/>
    </w:rPr>
  </w:style>
  <w:style w:type="character" w:customStyle="1" w:styleId="48">
    <w:name w:val="日期 字符"/>
    <w:link w:val="17"/>
    <w:qFormat/>
    <w:uiPriority w:val="0"/>
    <w:rPr>
      <w:kern w:val="2"/>
      <w:sz w:val="21"/>
      <w:szCs w:val="24"/>
    </w:rPr>
  </w:style>
  <w:style w:type="character" w:customStyle="1" w:styleId="49">
    <w:name w:val="批注框文本 字符"/>
    <w:link w:val="19"/>
    <w:qFormat/>
    <w:uiPriority w:val="0"/>
    <w:rPr>
      <w:kern w:val="2"/>
      <w:sz w:val="18"/>
      <w:szCs w:val="18"/>
    </w:rPr>
  </w:style>
  <w:style w:type="character" w:customStyle="1" w:styleId="50">
    <w:name w:val="段 Char"/>
    <w:link w:val="26"/>
    <w:qFormat/>
    <w:uiPriority w:val="0"/>
    <w:rPr>
      <w:rFonts w:ascii="宋体"/>
      <w:sz w:val="21"/>
      <w:lang w:val="en-US" w:eastAsia="zh-CN" w:bidi="ar-SA"/>
    </w:rPr>
  </w:style>
  <w:style w:type="character" w:customStyle="1" w:styleId="51">
    <w:name w:val="批注主题 字符"/>
    <w:link w:val="35"/>
    <w:qFormat/>
    <w:uiPriority w:val="0"/>
    <w:rPr>
      <w:b/>
      <w:bCs/>
      <w:kern w:val="2"/>
      <w:sz w:val="21"/>
      <w:szCs w:val="24"/>
    </w:rPr>
  </w:style>
  <w:style w:type="character" w:customStyle="1" w:styleId="52">
    <w:name w:val="发布"/>
    <w:qFormat/>
    <w:uiPriority w:val="0"/>
    <w:rPr>
      <w:rFonts w:ascii="黑体" w:eastAsia="黑体"/>
      <w:spacing w:val="85"/>
      <w:w w:val="100"/>
      <w:position w:val="3"/>
      <w:sz w:val="28"/>
      <w:szCs w:val="28"/>
    </w:rPr>
  </w:style>
  <w:style w:type="character" w:customStyle="1" w:styleId="53">
    <w:name w:val="附录公式 Char"/>
    <w:link w:val="54"/>
    <w:qFormat/>
    <w:uiPriority w:val="0"/>
    <w:rPr>
      <w:lang w:val="en-US" w:eastAsia="zh-CN" w:bidi="ar-SA"/>
    </w:rPr>
  </w:style>
  <w:style w:type="paragraph" w:customStyle="1" w:styleId="54">
    <w:name w:val="附录公式"/>
    <w:basedOn w:val="26"/>
    <w:next w:val="26"/>
    <w:link w:val="53"/>
    <w:qFormat/>
    <w:uiPriority w:val="0"/>
  </w:style>
  <w:style w:type="character" w:customStyle="1" w:styleId="55">
    <w:name w:val="首示例 Char"/>
    <w:link w:val="56"/>
    <w:qFormat/>
    <w:uiPriority w:val="0"/>
    <w:rPr>
      <w:rFonts w:ascii="宋体" w:hAnsi="宋体"/>
      <w:kern w:val="2"/>
      <w:sz w:val="18"/>
      <w:szCs w:val="18"/>
      <w:lang w:val="en-US" w:eastAsia="zh-CN" w:bidi="ar-SA"/>
    </w:rPr>
  </w:style>
  <w:style w:type="paragraph" w:customStyle="1" w:styleId="56">
    <w:name w:val="首示例"/>
    <w:next w:val="26"/>
    <w:link w:val="55"/>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57">
    <w:name w:val="二级无"/>
    <w:basedOn w:val="58"/>
    <w:qFormat/>
    <w:uiPriority w:val="0"/>
    <w:pPr>
      <w:spacing w:before="0" w:beforeLines="0" w:after="0" w:afterLines="0"/>
    </w:pPr>
    <w:rPr>
      <w:rFonts w:ascii="宋体" w:eastAsia="宋体"/>
    </w:rPr>
  </w:style>
  <w:style w:type="paragraph" w:customStyle="1" w:styleId="58">
    <w:name w:val="二级条标题"/>
    <w:basedOn w:val="59"/>
    <w:next w:val="26"/>
    <w:link w:val="61"/>
    <w:qFormat/>
    <w:uiPriority w:val="0"/>
    <w:pPr>
      <w:spacing w:before="50" w:after="50"/>
      <w:outlineLvl w:val="3"/>
    </w:pPr>
  </w:style>
  <w:style w:type="paragraph" w:customStyle="1" w:styleId="59">
    <w:name w:val="一级条标题"/>
    <w:next w:val="26"/>
    <w:link w:val="60"/>
    <w:qFormat/>
    <w:uiPriority w:val="0"/>
    <w:p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60">
    <w:name w:val="一级条标题 Char"/>
    <w:link w:val="59"/>
    <w:qFormat/>
    <w:uiPriority w:val="0"/>
    <w:rPr>
      <w:rFonts w:ascii="黑体" w:eastAsia="黑体"/>
      <w:sz w:val="21"/>
      <w:szCs w:val="21"/>
    </w:rPr>
  </w:style>
  <w:style w:type="character" w:customStyle="1" w:styleId="61">
    <w:name w:val="二级条标题 Char"/>
    <w:link w:val="58"/>
    <w:qFormat/>
    <w:uiPriority w:val="0"/>
    <w:rPr>
      <w:rFonts w:ascii="黑体" w:eastAsia="黑体"/>
      <w:sz w:val="21"/>
      <w:szCs w:val="21"/>
    </w:rPr>
  </w:style>
  <w:style w:type="paragraph" w:customStyle="1" w:styleId="62">
    <w:name w:val="附录图标题"/>
    <w:basedOn w:val="1"/>
    <w:next w:val="26"/>
    <w:qFormat/>
    <w:uiPriority w:val="0"/>
    <w:pPr>
      <w:numPr>
        <w:ilvl w:val="1"/>
        <w:numId w:val="3"/>
      </w:numPr>
      <w:tabs>
        <w:tab w:val="left" w:pos="363"/>
      </w:tabs>
      <w:spacing w:before="50" w:beforeLines="50" w:after="50" w:afterLines="50"/>
      <w:ind w:left="0" w:firstLine="0"/>
      <w:jc w:val="center"/>
    </w:pPr>
    <w:rPr>
      <w:rFonts w:ascii="黑体" w:eastAsia="黑体"/>
      <w:szCs w:val="21"/>
    </w:rPr>
  </w:style>
  <w:style w:type="paragraph" w:customStyle="1" w:styleId="63">
    <w:name w:val="其他发布日期"/>
    <w:basedOn w:val="64"/>
    <w:qFormat/>
    <w:uiPriority w:val="0"/>
    <w:pPr>
      <w:framePr w:wrap="around" w:vAnchor="page" w:hAnchor="text" w:x="1419"/>
    </w:pPr>
  </w:style>
  <w:style w:type="paragraph" w:customStyle="1" w:styleId="6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66">
    <w:name w:val="封面正文"/>
    <w:qFormat/>
    <w:uiPriority w:val="0"/>
    <w:pPr>
      <w:jc w:val="both"/>
    </w:pPr>
    <w:rPr>
      <w:rFonts w:ascii="Times New Roman" w:hAnsi="Times New Roman" w:eastAsia="宋体" w:cs="Times New Roman"/>
      <w:lang w:val="en-US" w:eastAsia="zh-CN" w:bidi="ar-SA"/>
    </w:rPr>
  </w:style>
  <w:style w:type="paragraph" w:customStyle="1" w:styleId="67">
    <w:name w:val="附录字母编号列项（一级）"/>
    <w:qFormat/>
    <w:uiPriority w:val="0"/>
    <w:pPr>
      <w:numPr>
        <w:ilvl w:val="0"/>
        <w:numId w:val="4"/>
      </w:numPr>
    </w:pPr>
    <w:rPr>
      <w:rFonts w:ascii="宋体" w:hAnsi="Times New Roman" w:eastAsia="宋体" w:cs="Times New Roman"/>
      <w:sz w:val="21"/>
      <w:lang w:val="en-US" w:eastAsia="zh-CN" w:bidi="ar-SA"/>
    </w:rPr>
  </w:style>
  <w:style w:type="paragraph" w:customStyle="1" w:styleId="68">
    <w:name w:val="附录五级无"/>
    <w:basedOn w:val="69"/>
    <w:qFormat/>
    <w:uiPriority w:val="0"/>
    <w:pPr>
      <w:tabs>
        <w:tab w:val="left" w:pos="360"/>
      </w:tabs>
      <w:spacing w:before="0" w:beforeLines="0" w:after="0" w:afterLines="0"/>
    </w:pPr>
    <w:rPr>
      <w:rFonts w:ascii="宋体" w:eastAsia="宋体"/>
      <w:szCs w:val="21"/>
    </w:rPr>
  </w:style>
  <w:style w:type="paragraph" w:customStyle="1" w:styleId="69">
    <w:name w:val="附录五级条标题"/>
    <w:basedOn w:val="70"/>
    <w:next w:val="26"/>
    <w:qFormat/>
    <w:uiPriority w:val="0"/>
    <w:pPr>
      <w:numPr>
        <w:ilvl w:val="6"/>
      </w:numPr>
      <w:tabs>
        <w:tab w:val="left" w:pos="360"/>
      </w:tabs>
      <w:outlineLvl w:val="6"/>
    </w:pPr>
  </w:style>
  <w:style w:type="paragraph" w:customStyle="1" w:styleId="70">
    <w:name w:val="附录四级条标题"/>
    <w:basedOn w:val="71"/>
    <w:next w:val="26"/>
    <w:qFormat/>
    <w:uiPriority w:val="0"/>
    <w:pPr>
      <w:numPr>
        <w:ilvl w:val="5"/>
      </w:numPr>
      <w:tabs>
        <w:tab w:val="left" w:pos="360"/>
      </w:tabs>
      <w:outlineLvl w:val="5"/>
    </w:pPr>
  </w:style>
  <w:style w:type="paragraph" w:customStyle="1" w:styleId="71">
    <w:name w:val="附录三级条标题"/>
    <w:basedOn w:val="72"/>
    <w:next w:val="26"/>
    <w:qFormat/>
    <w:uiPriority w:val="0"/>
    <w:pPr>
      <w:numPr>
        <w:ilvl w:val="4"/>
      </w:numPr>
      <w:tabs>
        <w:tab w:val="left" w:pos="360"/>
      </w:tabs>
      <w:outlineLvl w:val="4"/>
    </w:pPr>
  </w:style>
  <w:style w:type="paragraph" w:customStyle="1" w:styleId="72">
    <w:name w:val="附录二级条标题"/>
    <w:basedOn w:val="1"/>
    <w:next w:val="26"/>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3">
    <w:name w:val="目次、标准名称标题"/>
    <w:basedOn w:val="1"/>
    <w:next w:val="26"/>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74">
    <w:name w:val="封面一致性程度标识"/>
    <w:basedOn w:val="75"/>
    <w:qFormat/>
    <w:uiPriority w:val="0"/>
    <w:pPr>
      <w:framePr w:wrap="around"/>
      <w:spacing w:before="440"/>
    </w:pPr>
    <w:rPr>
      <w:rFonts w:ascii="宋体" w:eastAsia="宋体"/>
    </w:rPr>
  </w:style>
  <w:style w:type="paragraph" w:customStyle="1" w:styleId="75">
    <w:name w:val="封面标准英文名称"/>
    <w:basedOn w:val="76"/>
    <w:qFormat/>
    <w:uiPriority w:val="0"/>
    <w:pPr>
      <w:framePr w:wrap="around"/>
      <w:spacing w:before="370" w:line="400" w:lineRule="exact"/>
    </w:pPr>
    <w:rPr>
      <w:rFonts w:ascii="Times New Roman"/>
      <w:sz w:val="28"/>
      <w:szCs w:val="28"/>
    </w:rPr>
  </w:style>
  <w:style w:type="paragraph" w:customStyle="1" w:styleId="76">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7">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8">
    <w:name w:val="封面一致性程度标识2"/>
    <w:basedOn w:val="74"/>
    <w:qFormat/>
    <w:uiPriority w:val="0"/>
    <w:pPr>
      <w:framePr w:wrap="around" w:y="4469"/>
    </w:pPr>
  </w:style>
  <w:style w:type="paragraph" w:customStyle="1" w:styleId="79">
    <w:name w:val="其他发布部门"/>
    <w:basedOn w:val="80"/>
    <w:qFormat/>
    <w:uiPriority w:val="0"/>
    <w:pPr>
      <w:framePr w:wrap="around" w:y="15310"/>
      <w:spacing w:line="0" w:lineRule="atLeast"/>
    </w:pPr>
    <w:rPr>
      <w:rFonts w:ascii="黑体" w:eastAsia="黑体"/>
      <w:b w:val="0"/>
    </w:rPr>
  </w:style>
  <w:style w:type="paragraph" w:customStyle="1" w:styleId="80">
    <w:name w:val="发布部门"/>
    <w:next w:val="26"/>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1">
    <w:name w:val="其他实施日期"/>
    <w:basedOn w:val="82"/>
    <w:qFormat/>
    <w:uiPriority w:val="0"/>
    <w:pPr>
      <w:framePr w:wrap="around"/>
    </w:pPr>
  </w:style>
  <w:style w:type="paragraph" w:customStyle="1" w:styleId="82">
    <w:name w:val="实施日期"/>
    <w:basedOn w:val="64"/>
    <w:qFormat/>
    <w:uiPriority w:val="0"/>
    <w:pPr>
      <w:framePr w:wrap="around" w:vAnchor="page" w:hAnchor="text"/>
      <w:jc w:val="right"/>
    </w:pPr>
  </w:style>
  <w:style w:type="paragraph" w:customStyle="1" w:styleId="83">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84">
    <w:name w:val="五级条标题"/>
    <w:basedOn w:val="85"/>
    <w:next w:val="26"/>
    <w:qFormat/>
    <w:uiPriority w:val="0"/>
    <w:pPr>
      <w:numPr>
        <w:ilvl w:val="5"/>
      </w:numPr>
      <w:outlineLvl w:val="6"/>
    </w:pPr>
  </w:style>
  <w:style w:type="paragraph" w:customStyle="1" w:styleId="85">
    <w:name w:val="四级条标题"/>
    <w:basedOn w:val="86"/>
    <w:next w:val="26"/>
    <w:qFormat/>
    <w:uiPriority w:val="0"/>
    <w:pPr>
      <w:numPr>
        <w:ilvl w:val="4"/>
      </w:numPr>
      <w:outlineLvl w:val="5"/>
    </w:pPr>
  </w:style>
  <w:style w:type="paragraph" w:customStyle="1" w:styleId="86">
    <w:name w:val="三级条标题"/>
    <w:basedOn w:val="58"/>
    <w:next w:val="26"/>
    <w:qFormat/>
    <w:uiPriority w:val="0"/>
    <w:pPr>
      <w:numPr>
        <w:ilvl w:val="3"/>
        <w:numId w:val="6"/>
      </w:numPr>
      <w:outlineLvl w:val="4"/>
    </w:pPr>
  </w:style>
  <w:style w:type="paragraph" w:customStyle="1" w:styleId="87">
    <w:name w:val="图的脚注"/>
    <w:next w:val="26"/>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88">
    <w:name w:val="附录章标题"/>
    <w:next w:val="26"/>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9">
    <w:name w:val="列项●（二级）"/>
    <w:qFormat/>
    <w:uiPriority w:val="0"/>
    <w:pPr>
      <w:numPr>
        <w:ilvl w:val="1"/>
        <w:numId w:val="7"/>
      </w:numPr>
      <w:tabs>
        <w:tab w:val="left" w:pos="840"/>
      </w:tabs>
      <w:jc w:val="both"/>
    </w:pPr>
    <w:rPr>
      <w:rFonts w:ascii="宋体" w:hAnsi="Times New Roman" w:eastAsia="宋体" w:cs="Times New Roman"/>
      <w:sz w:val="21"/>
      <w:lang w:val="en-US" w:eastAsia="zh-CN" w:bidi="ar-SA"/>
    </w:rPr>
  </w:style>
  <w:style w:type="paragraph" w:customStyle="1" w:styleId="90">
    <w:name w:val="附录三级无"/>
    <w:basedOn w:val="71"/>
    <w:qFormat/>
    <w:uiPriority w:val="0"/>
    <w:pPr>
      <w:tabs>
        <w:tab w:val="clear" w:pos="360"/>
      </w:tabs>
      <w:spacing w:before="0" w:beforeLines="0" w:after="0" w:afterLines="0"/>
    </w:pPr>
    <w:rPr>
      <w:rFonts w:ascii="宋体" w:eastAsia="宋体"/>
      <w:szCs w:val="21"/>
    </w:rPr>
  </w:style>
  <w:style w:type="paragraph" w:customStyle="1" w:styleId="9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92">
    <w:name w:val="正文表标题"/>
    <w:next w:val="26"/>
    <w:qFormat/>
    <w:uiPriority w:val="0"/>
    <w:pPr>
      <w:numPr>
        <w:ilvl w:val="0"/>
        <w:numId w:val="8"/>
      </w:numPr>
      <w:tabs>
        <w:tab w:val="left" w:pos="360"/>
      </w:tabs>
      <w:spacing w:before="156" w:beforeLines="50" w:after="156" w:afterLines="50"/>
      <w:ind w:left="0"/>
      <w:jc w:val="center"/>
    </w:pPr>
    <w:rPr>
      <w:rFonts w:ascii="黑体" w:hAnsi="Times New Roman" w:eastAsia="黑体" w:cs="Times New Roman"/>
      <w:sz w:val="21"/>
      <w:lang w:val="en-US" w:eastAsia="zh-CN" w:bidi="ar-SA"/>
    </w:rPr>
  </w:style>
  <w:style w:type="paragraph" w:customStyle="1" w:styleId="93">
    <w:name w:val="封面标准名称2"/>
    <w:basedOn w:val="76"/>
    <w:qFormat/>
    <w:uiPriority w:val="0"/>
    <w:pPr>
      <w:framePr w:wrap="around" w:y="4469"/>
      <w:spacing w:before="630" w:beforeLines="630"/>
    </w:pPr>
  </w:style>
  <w:style w:type="paragraph" w:customStyle="1" w:styleId="94">
    <w:name w:val="注×："/>
    <w:qFormat/>
    <w:uiPriority w:val="0"/>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95">
    <w:name w:val="前言、引言标题"/>
    <w:next w:val="26"/>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6">
    <w:name w:val="编号列项（三级）"/>
    <w:qFormat/>
    <w:uiPriority w:val="0"/>
    <w:pPr>
      <w:numPr>
        <w:ilvl w:val="2"/>
        <w:numId w:val="10"/>
      </w:numPr>
    </w:pPr>
    <w:rPr>
      <w:rFonts w:ascii="宋体" w:hAnsi="Times New Roman" w:eastAsia="宋体" w:cs="Times New Roman"/>
      <w:sz w:val="21"/>
      <w:lang w:val="en-US" w:eastAsia="zh-CN" w:bidi="ar-SA"/>
    </w:rPr>
  </w:style>
  <w:style w:type="paragraph" w:customStyle="1" w:styleId="97">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98">
    <w:name w:val="参考文献"/>
    <w:basedOn w:val="1"/>
    <w:next w:val="26"/>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99">
    <w:name w:val="附录二级无"/>
    <w:basedOn w:val="72"/>
    <w:qFormat/>
    <w:uiPriority w:val="0"/>
    <w:pPr>
      <w:tabs>
        <w:tab w:val="clear" w:pos="360"/>
      </w:tabs>
      <w:spacing w:before="0" w:beforeLines="0" w:after="0" w:afterLines="0"/>
    </w:pPr>
    <w:rPr>
      <w:rFonts w:ascii="宋体" w:eastAsia="宋体"/>
      <w:szCs w:val="21"/>
    </w:rPr>
  </w:style>
  <w:style w:type="paragraph" w:customStyle="1" w:styleId="100">
    <w:name w:val="正文公式编号制表符"/>
    <w:basedOn w:val="26"/>
    <w:next w:val="26"/>
    <w:qFormat/>
    <w:uiPriority w:val="0"/>
    <w:pPr>
      <w:ind w:firstLine="0" w:firstLineChars="0"/>
    </w:pPr>
  </w:style>
  <w:style w:type="paragraph" w:customStyle="1" w:styleId="101">
    <w:name w:val="字母编号列项（一级）"/>
    <w:qFormat/>
    <w:uiPriority w:val="0"/>
    <w:pPr>
      <w:numPr>
        <w:ilvl w:val="0"/>
        <w:numId w:val="10"/>
      </w:numPr>
      <w:jc w:val="both"/>
    </w:pPr>
    <w:rPr>
      <w:rFonts w:ascii="宋体" w:hAnsi="Times New Roman" w:eastAsia="宋体" w:cs="Times New Roman"/>
      <w:sz w:val="21"/>
      <w:lang w:val="en-US" w:eastAsia="zh-CN" w:bidi="ar-SA"/>
    </w:rPr>
  </w:style>
  <w:style w:type="paragraph" w:customStyle="1" w:styleId="102">
    <w:name w:val="封面标准文稿类别"/>
    <w:basedOn w:val="74"/>
    <w:qFormat/>
    <w:uiPriority w:val="0"/>
    <w:pPr>
      <w:framePr w:wrap="around"/>
      <w:spacing w:after="160" w:line="240" w:lineRule="auto"/>
    </w:pPr>
    <w:rPr>
      <w:sz w:val="24"/>
    </w:rPr>
  </w:style>
  <w:style w:type="paragraph" w:customStyle="1" w:styleId="103">
    <w:name w:val="附录数字编号列项（二级）"/>
    <w:qFormat/>
    <w:uiPriority w:val="0"/>
    <w:pPr>
      <w:numPr>
        <w:ilvl w:val="1"/>
        <w:numId w:val="4"/>
      </w:numPr>
    </w:pPr>
    <w:rPr>
      <w:rFonts w:ascii="宋体" w:hAnsi="Times New Roman" w:eastAsia="宋体" w:cs="Times New Roman"/>
      <w:sz w:val="21"/>
      <w:lang w:val="en-US" w:eastAsia="zh-CN" w:bidi="ar-SA"/>
    </w:rPr>
  </w:style>
  <w:style w:type="paragraph" w:customStyle="1" w:styleId="104">
    <w:name w:val="附录表标题"/>
    <w:basedOn w:val="1"/>
    <w:next w:val="26"/>
    <w:qFormat/>
    <w:uiPriority w:val="0"/>
    <w:pPr>
      <w:numPr>
        <w:ilvl w:val="1"/>
        <w:numId w:val="11"/>
      </w:numPr>
      <w:tabs>
        <w:tab w:val="left" w:pos="180"/>
      </w:tabs>
      <w:spacing w:before="50" w:beforeLines="50" w:after="50" w:afterLines="50"/>
      <w:ind w:left="0" w:firstLine="0"/>
      <w:jc w:val="center"/>
    </w:pPr>
    <w:rPr>
      <w:rFonts w:ascii="黑体" w:eastAsia="黑体"/>
      <w:szCs w:val="21"/>
    </w:rPr>
  </w:style>
  <w:style w:type="paragraph" w:customStyle="1" w:styleId="105">
    <w:name w:val="列项——（一级）"/>
    <w:qFormat/>
    <w:uiPriority w:val="0"/>
    <w:pPr>
      <w:widowControl w:val="0"/>
      <w:numPr>
        <w:ilvl w:val="0"/>
        <w:numId w:val="7"/>
      </w:numPr>
      <w:jc w:val="both"/>
    </w:pPr>
    <w:rPr>
      <w:rFonts w:ascii="宋体" w:hAnsi="Times New Roman" w:eastAsia="宋体" w:cs="Times New Roman"/>
      <w:sz w:val="21"/>
      <w:lang w:val="en-US" w:eastAsia="zh-CN" w:bidi="ar-SA"/>
    </w:rPr>
  </w:style>
  <w:style w:type="paragraph" w:customStyle="1" w:styleId="106">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07">
    <w:name w:val="示例后文字"/>
    <w:basedOn w:val="26"/>
    <w:next w:val="26"/>
    <w:qFormat/>
    <w:uiPriority w:val="0"/>
    <w:pPr>
      <w:ind w:firstLine="360"/>
    </w:pPr>
    <w:rPr>
      <w:sz w:val="18"/>
    </w:rPr>
  </w:style>
  <w:style w:type="paragraph" w:customStyle="1" w:styleId="108">
    <w:name w:val="附录表标号"/>
    <w:basedOn w:val="1"/>
    <w:next w:val="26"/>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109">
    <w:name w:val="三级无"/>
    <w:basedOn w:val="86"/>
    <w:qFormat/>
    <w:uiPriority w:val="0"/>
    <w:pPr>
      <w:spacing w:before="0" w:beforeLines="0" w:after="0" w:afterLines="0"/>
    </w:pPr>
    <w:rPr>
      <w:rFonts w:ascii="宋体" w:eastAsia="宋体"/>
    </w:rPr>
  </w:style>
  <w:style w:type="paragraph" w:customStyle="1" w:styleId="11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11">
    <w:name w:val="附录标题"/>
    <w:basedOn w:val="26"/>
    <w:next w:val="26"/>
    <w:qFormat/>
    <w:uiPriority w:val="0"/>
    <w:pPr>
      <w:ind w:firstLine="0" w:firstLineChars="0"/>
      <w:jc w:val="center"/>
    </w:pPr>
    <w:rPr>
      <w:rFonts w:ascii="黑体" w:eastAsia="黑体"/>
    </w:rPr>
  </w:style>
  <w:style w:type="paragraph" w:customStyle="1" w:styleId="11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3">
    <w:name w:val="注："/>
    <w:next w:val="26"/>
    <w:qFormat/>
    <w:uiPriority w:val="0"/>
    <w:pPr>
      <w:widowControl w:val="0"/>
      <w:numPr>
        <w:ilvl w:val="0"/>
        <w:numId w:val="12"/>
      </w:numPr>
      <w:autoSpaceDE w:val="0"/>
      <w:autoSpaceDN w:val="0"/>
      <w:jc w:val="both"/>
    </w:pPr>
    <w:rPr>
      <w:rFonts w:ascii="宋体" w:hAnsi="Times New Roman" w:eastAsia="宋体" w:cs="Times New Roman"/>
      <w:sz w:val="18"/>
      <w:szCs w:val="18"/>
      <w:lang w:val="en-US" w:eastAsia="zh-CN" w:bidi="ar-SA"/>
    </w:rPr>
  </w:style>
  <w:style w:type="paragraph" w:customStyle="1" w:styleId="114">
    <w:name w:val="附录四级无"/>
    <w:basedOn w:val="70"/>
    <w:qFormat/>
    <w:uiPriority w:val="0"/>
    <w:pPr>
      <w:tabs>
        <w:tab w:val="clear" w:pos="360"/>
      </w:tabs>
      <w:spacing w:before="0" w:beforeLines="0" w:after="0" w:afterLines="0"/>
    </w:pPr>
    <w:rPr>
      <w:rFonts w:ascii="宋体" w:eastAsia="宋体"/>
      <w:szCs w:val="21"/>
    </w:rPr>
  </w:style>
  <w:style w:type="paragraph" w:customStyle="1" w:styleId="115">
    <w:name w:val="附录标识"/>
    <w:basedOn w:val="1"/>
    <w:next w:val="26"/>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16">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7">
    <w:name w:val="一级无"/>
    <w:basedOn w:val="59"/>
    <w:qFormat/>
    <w:uiPriority w:val="0"/>
    <w:pPr>
      <w:spacing w:before="0" w:beforeLines="0" w:after="0" w:afterLines="0"/>
    </w:pPr>
    <w:rPr>
      <w:rFonts w:ascii="宋体" w:eastAsia="宋体"/>
    </w:rPr>
  </w:style>
  <w:style w:type="paragraph" w:customStyle="1" w:styleId="118">
    <w:name w:val="注：（正文）"/>
    <w:basedOn w:val="113"/>
    <w:next w:val="26"/>
    <w:qFormat/>
    <w:uiPriority w:val="0"/>
  </w:style>
  <w:style w:type="paragraph" w:customStyle="1" w:styleId="119">
    <w:name w:val="附录一级条标题"/>
    <w:basedOn w:val="88"/>
    <w:next w:val="26"/>
    <w:qFormat/>
    <w:uiPriority w:val="0"/>
    <w:pPr>
      <w:numPr>
        <w:ilvl w:val="2"/>
      </w:numPr>
      <w:autoSpaceDN w:val="0"/>
      <w:spacing w:before="50" w:beforeLines="50" w:after="50" w:afterLines="50"/>
      <w:outlineLvl w:val="2"/>
    </w:pPr>
  </w:style>
  <w:style w:type="paragraph" w:customStyle="1" w:styleId="120">
    <w:name w:val="正文图标题"/>
    <w:next w:val="26"/>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1">
    <w:name w:val="注×：（正文）"/>
    <w:qFormat/>
    <w:uiPriority w:val="0"/>
    <w:pPr>
      <w:numPr>
        <w:ilvl w:val="0"/>
        <w:numId w:val="14"/>
      </w:numPr>
      <w:jc w:val="both"/>
    </w:pPr>
    <w:rPr>
      <w:rFonts w:ascii="宋体" w:hAnsi="Times New Roman" w:eastAsia="宋体" w:cs="Times New Roman"/>
      <w:sz w:val="18"/>
      <w:szCs w:val="18"/>
      <w:lang w:val="en-US" w:eastAsia="zh-CN" w:bidi="ar-SA"/>
    </w:rPr>
  </w:style>
  <w:style w:type="paragraph" w:customStyle="1" w:styleId="122">
    <w:name w:val="封面标准文稿类别2"/>
    <w:basedOn w:val="102"/>
    <w:qFormat/>
    <w:uiPriority w:val="0"/>
    <w:pPr>
      <w:framePr w:wrap="around" w:y="4469"/>
    </w:pPr>
  </w:style>
  <w:style w:type="paragraph" w:customStyle="1" w:styleId="123">
    <w:name w:val="图表脚注说明"/>
    <w:basedOn w:val="1"/>
    <w:qFormat/>
    <w:uiPriority w:val="0"/>
    <w:pPr>
      <w:numPr>
        <w:ilvl w:val="0"/>
        <w:numId w:val="15"/>
      </w:numPr>
    </w:pPr>
    <w:rPr>
      <w:rFonts w:ascii="宋体"/>
      <w:sz w:val="18"/>
      <w:szCs w:val="18"/>
    </w:rPr>
  </w:style>
  <w:style w:type="paragraph" w:customStyle="1" w:styleId="124">
    <w:name w:val="章标题"/>
    <w:next w:val="26"/>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25">
    <w:name w:val="附录图标号"/>
    <w:basedOn w:val="1"/>
    <w:qFormat/>
    <w:uiPriority w:val="0"/>
    <w:pPr>
      <w:keepNext/>
      <w:pageBreakBefore/>
      <w:widowControl/>
      <w:numPr>
        <w:ilvl w:val="0"/>
        <w:numId w:val="3"/>
      </w:numPr>
      <w:spacing w:line="14" w:lineRule="exact"/>
      <w:ind w:left="0" w:firstLine="363"/>
      <w:jc w:val="center"/>
      <w:outlineLvl w:val="0"/>
    </w:pPr>
    <w:rPr>
      <w:color w:val="FFFFFF"/>
    </w:rPr>
  </w:style>
  <w:style w:type="paragraph" w:customStyle="1" w:styleId="126">
    <w:name w:val="封面标准文稿编辑信息2"/>
    <w:basedOn w:val="127"/>
    <w:qFormat/>
    <w:uiPriority w:val="0"/>
    <w:pPr>
      <w:framePr w:wrap="around" w:y="4469"/>
    </w:pPr>
  </w:style>
  <w:style w:type="paragraph" w:customStyle="1" w:styleId="127">
    <w:name w:val="封面标准文稿编辑信息"/>
    <w:basedOn w:val="102"/>
    <w:qFormat/>
    <w:uiPriority w:val="0"/>
    <w:pPr>
      <w:framePr w:wrap="around"/>
      <w:spacing w:before="180" w:line="180" w:lineRule="exact"/>
    </w:pPr>
    <w:rPr>
      <w:sz w:val="21"/>
    </w:rPr>
  </w:style>
  <w:style w:type="paragraph" w:customStyle="1" w:styleId="128">
    <w:name w:val="四级无"/>
    <w:basedOn w:val="85"/>
    <w:qFormat/>
    <w:uiPriority w:val="0"/>
    <w:pPr>
      <w:spacing w:before="0" w:beforeLines="0" w:after="0" w:afterLines="0"/>
    </w:pPr>
    <w:rPr>
      <w:rFonts w:ascii="宋体" w:eastAsia="宋体"/>
    </w:rPr>
  </w:style>
  <w:style w:type="paragraph" w:customStyle="1" w:styleId="129">
    <w:name w:val="附录公式编号制表符"/>
    <w:basedOn w:val="1"/>
    <w:next w:val="26"/>
    <w:qFormat/>
    <w:uiPriority w:val="0"/>
    <w:pPr>
      <w:widowControl/>
      <w:tabs>
        <w:tab w:val="center" w:pos="4201"/>
        <w:tab w:val="right" w:leader="dot" w:pos="9298"/>
      </w:tabs>
      <w:autoSpaceDE w:val="0"/>
      <w:autoSpaceDN w:val="0"/>
    </w:pPr>
    <w:rPr>
      <w:rFonts w:ascii="宋体"/>
      <w:kern w:val="0"/>
      <w:szCs w:val="20"/>
    </w:rPr>
  </w:style>
  <w:style w:type="paragraph" w:customStyle="1" w:styleId="130">
    <w:name w:val="参考文献、索引标题"/>
    <w:basedOn w:val="1"/>
    <w:next w:val="26"/>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1">
    <w:name w:val="其他标准标志"/>
    <w:basedOn w:val="112"/>
    <w:qFormat/>
    <w:uiPriority w:val="0"/>
    <w:pPr>
      <w:framePr w:w="6101" w:wrap="around" w:vAnchor="page" w:hAnchor="page" w:x="4673" w:y="942"/>
    </w:pPr>
    <w:rPr>
      <w:w w:val="130"/>
    </w:rPr>
  </w:style>
  <w:style w:type="paragraph" w:customStyle="1" w:styleId="132">
    <w:name w:val="标准书眉一"/>
    <w:qFormat/>
    <w:uiPriority w:val="0"/>
    <w:pPr>
      <w:jc w:val="both"/>
    </w:pPr>
    <w:rPr>
      <w:rFonts w:ascii="Times New Roman" w:hAnsi="Times New Roman" w:eastAsia="宋体" w:cs="Times New Roman"/>
      <w:lang w:val="en-US" w:eastAsia="zh-CN" w:bidi="ar-SA"/>
    </w:rPr>
  </w:style>
  <w:style w:type="paragraph" w:customStyle="1" w:styleId="133">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4">
    <w:name w:val="终结线"/>
    <w:basedOn w:val="1"/>
    <w:qFormat/>
    <w:uiPriority w:val="0"/>
    <w:pPr>
      <w:framePr w:hSpace="181" w:vSpace="181" w:wrap="around" w:vAnchor="text" w:hAnchor="margin" w:xAlign="center" w:y="285"/>
    </w:pPr>
  </w:style>
  <w:style w:type="paragraph" w:customStyle="1" w:styleId="135">
    <w:name w:val="列项◆（三级）"/>
    <w:basedOn w:val="1"/>
    <w:qFormat/>
    <w:uiPriority w:val="0"/>
    <w:pPr>
      <w:numPr>
        <w:ilvl w:val="2"/>
        <w:numId w:val="7"/>
      </w:numPr>
    </w:pPr>
    <w:rPr>
      <w:rFonts w:ascii="宋体"/>
      <w:szCs w:val="21"/>
    </w:rPr>
  </w:style>
  <w:style w:type="paragraph" w:customStyle="1" w:styleId="136">
    <w:name w:val="示例"/>
    <w:next w:val="8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13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38">
    <w:name w:val="数字编号列项（二级）"/>
    <w:qFormat/>
    <w:uiPriority w:val="0"/>
    <w:pPr>
      <w:numPr>
        <w:ilvl w:val="1"/>
        <w:numId w:val="10"/>
      </w:numPr>
      <w:jc w:val="both"/>
    </w:pPr>
    <w:rPr>
      <w:rFonts w:ascii="宋体" w:hAnsi="Times New Roman" w:eastAsia="宋体" w:cs="Times New Roman"/>
      <w:sz w:val="21"/>
      <w:lang w:val="en-US" w:eastAsia="zh-CN" w:bidi="ar-SA"/>
    </w:rPr>
  </w:style>
  <w:style w:type="paragraph" w:customStyle="1" w:styleId="139">
    <w:name w:val="封面标准英文名称2"/>
    <w:basedOn w:val="75"/>
    <w:qFormat/>
    <w:uiPriority w:val="0"/>
    <w:pPr>
      <w:framePr w:wrap="around" w:y="4469"/>
    </w:pPr>
  </w:style>
  <w:style w:type="paragraph" w:customStyle="1" w:styleId="140">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41">
    <w:name w:val="图标脚注说明"/>
    <w:basedOn w:val="26"/>
    <w:qFormat/>
    <w:uiPriority w:val="0"/>
    <w:pPr>
      <w:ind w:left="840" w:hanging="420" w:firstLineChars="0"/>
    </w:pPr>
    <w:rPr>
      <w:sz w:val="18"/>
      <w:szCs w:val="18"/>
    </w:rPr>
  </w:style>
  <w:style w:type="paragraph" w:customStyle="1" w:styleId="142">
    <w:name w:val="示例×："/>
    <w:basedOn w:val="124"/>
    <w:qFormat/>
    <w:uiPriority w:val="0"/>
    <w:pPr>
      <w:numPr>
        <w:numId w:val="17"/>
      </w:numPr>
      <w:spacing w:before="0" w:beforeLines="0" w:after="0" w:afterLines="0"/>
      <w:outlineLvl w:val="9"/>
    </w:pPr>
    <w:rPr>
      <w:rFonts w:ascii="宋体" w:eastAsia="宋体"/>
      <w:sz w:val="18"/>
      <w:szCs w:val="18"/>
    </w:rPr>
  </w:style>
  <w:style w:type="paragraph" w:customStyle="1" w:styleId="143">
    <w:name w:val="附录一级无"/>
    <w:basedOn w:val="119"/>
    <w:qFormat/>
    <w:uiPriority w:val="0"/>
    <w:pPr>
      <w:tabs>
        <w:tab w:val="clear" w:pos="360"/>
      </w:tabs>
      <w:spacing w:before="0" w:beforeLines="0" w:after="0" w:afterLines="0"/>
    </w:pPr>
    <w:rPr>
      <w:rFonts w:ascii="宋体" w:eastAsia="宋体"/>
      <w:szCs w:val="21"/>
    </w:rPr>
  </w:style>
  <w:style w:type="paragraph" w:customStyle="1" w:styleId="144">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5">
    <w:name w:val="五级无"/>
    <w:basedOn w:val="84"/>
    <w:qFormat/>
    <w:uiPriority w:val="0"/>
    <w:pPr>
      <w:spacing w:before="0" w:beforeLines="0" w:after="0" w:afterLines="0"/>
    </w:pPr>
    <w:rPr>
      <w:rFonts w:ascii="宋体" w:eastAsia="宋体"/>
    </w:rPr>
  </w:style>
  <w:style w:type="paragraph" w:customStyle="1" w:styleId="146">
    <w:name w:val="条文脚注"/>
    <w:basedOn w:val="27"/>
    <w:qFormat/>
    <w:uiPriority w:val="0"/>
    <w:pPr>
      <w:numPr>
        <w:numId w:val="0"/>
      </w:numPr>
      <w:jc w:val="both"/>
    </w:pPr>
  </w:style>
  <w:style w:type="paragraph" w:customStyle="1" w:styleId="147">
    <w:name w:val="标准书眉_偶数页"/>
    <w:basedOn w:val="110"/>
    <w:next w:val="1"/>
    <w:qFormat/>
    <w:uiPriority w:val="0"/>
    <w:pPr>
      <w:jc w:val="left"/>
    </w:pPr>
  </w:style>
  <w:style w:type="paragraph" w:customStyle="1" w:styleId="148">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49">
    <w:name w:val="标准文件_段"/>
    <w:link w:val="15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50">
    <w:name w:val="标准文件_段 Char"/>
    <w:link w:val="149"/>
    <w:qFormat/>
    <w:uiPriority w:val="0"/>
    <w:rPr>
      <w:rFonts w:ascii="宋体"/>
      <w:sz w:val="21"/>
    </w:rPr>
  </w:style>
  <w:style w:type="paragraph" w:customStyle="1" w:styleId="151">
    <w:name w:val="3级条标题【标准文件】"/>
    <w:basedOn w:val="1"/>
    <w:link w:val="152"/>
    <w:qFormat/>
    <w:uiPriority w:val="0"/>
    <w:pPr>
      <w:tabs>
        <w:tab w:val="left" w:pos="0"/>
      </w:tabs>
      <w:outlineLvl w:val="3"/>
    </w:pPr>
    <w:rPr>
      <w:rFonts w:ascii="宋体" w:hAnsi="宋体"/>
      <w:szCs w:val="21"/>
    </w:rPr>
  </w:style>
  <w:style w:type="character" w:customStyle="1" w:styleId="152">
    <w:name w:val="3级条标题【标准文件】 字符"/>
    <w:link w:val="151"/>
    <w:qFormat/>
    <w:uiPriority w:val="0"/>
    <w:rPr>
      <w:rFonts w:ascii="宋体" w:hAnsi="宋体"/>
      <w:kern w:val="2"/>
      <w:sz w:val="21"/>
      <w:szCs w:val="21"/>
    </w:rPr>
  </w:style>
  <w:style w:type="paragraph" w:customStyle="1" w:styleId="153">
    <w:name w:val="标准文件_二级条标题"/>
    <w:next w:val="1"/>
    <w:qFormat/>
    <w:uiPriority w:val="0"/>
    <w:pPr>
      <w:widowControl w:val="0"/>
      <w:spacing w:beforeLines="50" w:afterLines="50"/>
      <w:jc w:val="both"/>
      <w:outlineLvl w:val="2"/>
    </w:pPr>
    <w:rPr>
      <w:rFonts w:ascii="黑体" w:hAnsi="Times New Roman" w:eastAsia="黑体" w:cs="Times New Roman"/>
      <w:sz w:val="21"/>
      <w:lang w:val="en-US" w:eastAsia="zh-CN" w:bidi="ar-SA"/>
    </w:rPr>
  </w:style>
  <w:style w:type="paragraph" w:customStyle="1" w:styleId="154">
    <w:name w:val="标准文件_三级条标题"/>
    <w:basedOn w:val="153"/>
    <w:next w:val="1"/>
    <w:qFormat/>
    <w:uiPriority w:val="0"/>
    <w:pPr>
      <w:widowControl/>
      <w:outlineLvl w:val="3"/>
    </w:pPr>
  </w:style>
  <w:style w:type="paragraph" w:customStyle="1" w:styleId="155">
    <w:name w:val="标准文件_四级条标题"/>
    <w:next w:val="1"/>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156">
    <w:name w:val="标准文件_五级条标题"/>
    <w:next w:val="1"/>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157">
    <w:name w:val="标准文件_章标题"/>
    <w:next w:val="1"/>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158">
    <w:name w:val="标准文件_一级条标题"/>
    <w:basedOn w:val="157"/>
    <w:next w:val="1"/>
    <w:qFormat/>
    <w:uiPriority w:val="0"/>
    <w:pPr>
      <w:spacing w:beforeLines="50" w:afterLines="50"/>
      <w:ind w:left="1701"/>
      <w:outlineLvl w:val="1"/>
    </w:pPr>
  </w:style>
  <w:style w:type="paragraph" w:customStyle="1" w:styleId="159">
    <w:name w:val="前言标题"/>
    <w:next w:val="1"/>
    <w:qFormat/>
    <w:uiPriority w:val="0"/>
    <w:pPr>
      <w:shd w:val="clear" w:color="auto" w:fill="FFFFFF"/>
      <w:spacing w:before="540" w:after="600"/>
      <w:jc w:val="center"/>
      <w:outlineLvl w:val="0"/>
    </w:pPr>
    <w:rPr>
      <w:rFonts w:ascii="黑体" w:hAnsi="Times New Roman" w:eastAsia="黑体" w:cs="Times New Roman"/>
      <w:sz w:val="32"/>
      <w:lang w:val="en-US" w:eastAsia="zh-CN" w:bidi="ar-SA"/>
    </w:rPr>
  </w:style>
  <w:style w:type="paragraph" w:customStyle="1" w:styleId="160">
    <w:name w:val="标准文件_三级无标题"/>
    <w:basedOn w:val="154"/>
    <w:qFormat/>
    <w:uiPriority w:val="0"/>
    <w:pPr>
      <w:spacing w:beforeLines="0" w:afterLines="0"/>
      <w:outlineLvl w:val="9"/>
    </w:pPr>
    <w:rPr>
      <w:rFonts w:ascii="宋体" w:eastAsia="宋体"/>
    </w:rPr>
  </w:style>
  <w:style w:type="paragraph" w:customStyle="1" w:styleId="161">
    <w:name w:val="标准文件_数字编号列项（二级）"/>
    <w:qFormat/>
    <w:uiPriority w:val="0"/>
    <w:pPr>
      <w:tabs>
        <w:tab w:val="left" w:pos="1276"/>
      </w:tabs>
      <w:ind w:left="1276" w:hanging="425"/>
      <w:jc w:val="both"/>
    </w:pPr>
    <w:rPr>
      <w:rFonts w:ascii="宋体" w:hAnsi="Times New Roman" w:eastAsia="宋体" w:cs="Times New Roman"/>
      <w:sz w:val="21"/>
      <w:lang w:val="en-US" w:eastAsia="zh-CN" w:bidi="ar-SA"/>
    </w:rPr>
  </w:style>
  <w:style w:type="paragraph" w:customStyle="1" w:styleId="162">
    <w:name w:val="标准文件_编号列项（三级）"/>
    <w:qFormat/>
    <w:uiPriority w:val="0"/>
    <w:pPr>
      <w:ind w:left="1701" w:hanging="425"/>
    </w:pPr>
    <w:rPr>
      <w:rFonts w:ascii="宋体" w:hAnsi="Times New Roman" w:eastAsia="宋体" w:cs="Times New Roman"/>
      <w:sz w:val="21"/>
      <w:lang w:val="en-US" w:eastAsia="zh-CN" w:bidi="ar-SA"/>
    </w:rPr>
  </w:style>
  <w:style w:type="paragraph" w:customStyle="1" w:styleId="163">
    <w:name w:val="标准文件_字母编号列项（一级）"/>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164">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165">
    <w:name w:val="标准文件_三级项"/>
    <w:basedOn w:val="1"/>
    <w:qFormat/>
    <w:uiPriority w:val="0"/>
    <w:pPr>
      <w:adjustRightInd w:val="0"/>
      <w:spacing w:line="300" w:lineRule="exact"/>
      <w:ind w:left="851" w:hanging="426"/>
    </w:pPr>
    <w:rPr>
      <w:szCs w:val="21"/>
    </w:rPr>
  </w:style>
  <w:style w:type="paragraph" w:customStyle="1" w:styleId="166">
    <w:name w:val="标准文件_二级项2"/>
    <w:basedOn w:val="1"/>
    <w:qFormat/>
    <w:uiPriority w:val="0"/>
    <w:pPr>
      <w:widowControl/>
      <w:autoSpaceDE w:val="0"/>
      <w:autoSpaceDN w:val="0"/>
      <w:ind w:left="1271" w:hanging="420"/>
    </w:pPr>
    <w:rPr>
      <w:rFonts w:ascii="宋体"/>
      <w:kern w:val="0"/>
      <w:szCs w:val="20"/>
    </w:rPr>
  </w:style>
  <w:style w:type="paragraph" w:customStyle="1" w:styleId="167">
    <w:name w:val="标准文件_二级无标题"/>
    <w:basedOn w:val="153"/>
    <w:qFormat/>
    <w:uiPriority w:val="0"/>
    <w:pPr>
      <w:numPr>
        <w:ilvl w:val="3"/>
        <w:numId w:val="1"/>
      </w:numPr>
      <w:spacing w:beforeLines="0" w:afterLines="0"/>
      <w:ind w:left="0"/>
      <w:outlineLvl w:val="9"/>
    </w:pPr>
    <w:rPr>
      <w:rFonts w:ascii="宋体" w:eastAsia="宋体"/>
    </w:rPr>
  </w:style>
  <w:style w:type="paragraph" w:customStyle="1" w:styleId="168">
    <w:name w:val="_Style 165"/>
    <w:unhideWhenUsed/>
    <w:qFormat/>
    <w:uiPriority w:val="99"/>
    <w:rPr>
      <w:rFonts w:ascii="Times New Roman" w:hAnsi="Times New Roman" w:eastAsia="宋体" w:cs="Times New Roman"/>
      <w:kern w:val="2"/>
      <w:sz w:val="21"/>
      <w:szCs w:val="24"/>
      <w:lang w:val="en-US" w:eastAsia="zh-CN" w:bidi="ar-SA"/>
    </w:rPr>
  </w:style>
  <w:style w:type="paragraph" w:customStyle="1" w:styleId="169">
    <w:name w:val="1级标题【标准文件】"/>
    <w:next w:val="1"/>
    <w:link w:val="170"/>
    <w:qFormat/>
    <w:uiPriority w:val="99"/>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170">
    <w:name w:val="1级标题【标准文件】 字符"/>
    <w:link w:val="169"/>
    <w:qFormat/>
    <w:uiPriority w:val="99"/>
    <w:rPr>
      <w:rFonts w:ascii="黑体" w:hAnsi="Calibri" w:eastAsia="黑体"/>
      <w:kern w:val="2"/>
      <w:sz w:val="21"/>
      <w:szCs w:val="21"/>
    </w:rPr>
  </w:style>
  <w:style w:type="paragraph" w:styleId="171">
    <w:name w:val="List Paragraph"/>
    <w:basedOn w:val="1"/>
    <w:link w:val="172"/>
    <w:qFormat/>
    <w:uiPriority w:val="99"/>
    <w:pPr>
      <w:ind w:firstLine="420" w:firstLineChars="200"/>
    </w:pPr>
  </w:style>
  <w:style w:type="character" w:customStyle="1" w:styleId="172">
    <w:name w:val="列表段落 字符"/>
    <w:link w:val="171"/>
    <w:qFormat/>
    <w:uiPriority w:val="99"/>
    <w:rPr>
      <w:kern w:val="2"/>
      <w:sz w:val="21"/>
      <w:szCs w:val="24"/>
    </w:rPr>
  </w:style>
  <w:style w:type="paragraph" w:customStyle="1" w:styleId="173">
    <w:name w:val="2级标题【标准文件】"/>
    <w:basedOn w:val="169"/>
    <w:link w:val="174"/>
    <w:qFormat/>
    <w:uiPriority w:val="0"/>
    <w:pPr>
      <w:spacing w:before="156" w:beforeLines="50" w:after="156" w:afterLines="50"/>
      <w:outlineLvl w:val="1"/>
    </w:pPr>
    <w:rPr>
      <w:rFonts w:hAnsi="Times New Roman"/>
      <w:kern w:val="0"/>
    </w:rPr>
  </w:style>
  <w:style w:type="character" w:customStyle="1" w:styleId="174">
    <w:name w:val="2级标题【标准文件】 字符"/>
    <w:link w:val="173"/>
    <w:qFormat/>
    <w:uiPriority w:val="0"/>
    <w:rPr>
      <w:rFonts w:ascii="黑体" w:eastAsia="黑体"/>
      <w:sz w:val="21"/>
      <w:szCs w:val="21"/>
    </w:rPr>
  </w:style>
  <w:style w:type="paragraph" w:customStyle="1" w:styleId="175">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76">
    <w:name w:val="未处理的提及1"/>
    <w:basedOn w:val="38"/>
    <w:semiHidden/>
    <w:unhideWhenUsed/>
    <w:qFormat/>
    <w:uiPriority w:val="99"/>
    <w:rPr>
      <w:color w:val="605E5C"/>
      <w:shd w:val="clear" w:color="auto" w:fill="E1DFDD"/>
    </w:rPr>
  </w:style>
  <w:style w:type="character" w:customStyle="1" w:styleId="177">
    <w:name w:val="正文文本 字符"/>
    <w:basedOn w:val="38"/>
    <w:link w:val="2"/>
    <w:qFormat/>
    <w:uiPriority w:val="99"/>
    <w:rPr>
      <w:kern w:val="2"/>
      <w:sz w:val="21"/>
      <w:szCs w:val="24"/>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5c384830-e341-485d-ad72-e9fcfe3b78fb</errorID>
      <errorWord>6</errorWord>
      <group>L1_Format</group>
      <groupName>格式问题</groupName>
      <ability>L2_Ordinal</ability>
      <abilityName>序号格式</abilityName>
      <candidateList>
        <item>5</item>
      </candidateList>
      <explain>标题顺序错误，请检查标题顺序是否合理。</explain>
      <paraID>5D69B410</paraID>
      <start>4</start>
      <end>5</end>
      <status>ignored</status>
      <modifiedWord/>
      <trackRevisions>false</trackRevisions>
    </reviewItem>
    <reviewItem>
      <errorID>fddef181-4a64-48f6-98a2-81ea132532b2</errorID>
      <errorWord>7</errorWord>
      <group>L1_Format</group>
      <groupName>格式问题</groupName>
      <ability>L2_Ordinal</ability>
      <abilityName>序号格式</abilityName>
      <candidateList>
        <item>6</item>
      </candidateList>
      <explain>标题顺序错误，请检查标题顺序是否合理。</explain>
      <paraID>5D69B410</paraID>
      <start>5</start>
      <end>6</end>
      <status>ignored</status>
      <modifiedWord/>
      <trackRevisions>false</trackRevisions>
    </reviewItem>
    <reviewItem>
      <errorID>c8e03fa6-8a4e-43a7-a257-c88d866456af</errorID>
      <errorWord>JB</errorWord>
      <group>L1_Sensitive</group>
      <groupName>敏感问题</groupName>
      <ability>L2_Abuse</ability>
      <abilityName>侮辱言辞</abilityName>
      <candidateList/>
      <explain>【侮辱言辞】句中涉及侮辱性的敏感内容，请注意甄别。</explain>
      <paraID> 799F2E7</paraID>
      <start>12</start>
      <end>14</end>
      <status>ignored</status>
      <modifiedWord/>
      <trackRevisions>false</trackRevisions>
    </reviewItem>
    <reviewItem>
      <errorID>6e09d84e-533f-4bd8-b811-4cf3afd63ae6</errorID>
      <errorWord>JB</errorWord>
      <group>L1_Sensitive</group>
      <groupName>敏感问题</groupName>
      <ability>L2_Abuse</ability>
      <abilityName>侮辱言辞</abilityName>
      <candidateList/>
      <explain>【侮辱言辞】句中涉及侮辱性的敏感内容，请注意甄别。</explain>
      <paraID>3153C6EA</paraID>
      <start>12</start>
      <end>14</end>
      <status>ignored</status>
      <modifiedWord/>
      <trackRevisions>false</trackRevisions>
    </reviewItem>
    <reviewItem>
      <errorID>b354a92a-5be7-4b95-929e-331b58a8ee95</errorID>
      <errorWord>12</errorWord>
      <group>L1_Format</group>
      <groupName>格式问题</groupName>
      <ability>L2_Ordinal</ability>
      <abilityName>序号格式</abilityName>
      <candidateList>
        <item>11</item>
      </candidateList>
      <explain>标题顺序错误，请检查标题顺序是否合理。</explain>
      <paraID>3153C6EA</paraID>
      <start>18</start>
      <end>20</end>
      <status>ignored</status>
      <modifiedWord/>
      <trackRevisions>false</trackRevisions>
    </reviewItem>
    <reviewItem>
      <errorID>200d0d28-eda1-43f8-a901-c5c94765c8cf</errorID>
      <errorWord>JB</errorWord>
      <group>L1_Sensitive</group>
      <groupName>敏感问题</groupName>
      <ability>L2_Abuse</ability>
      <abilityName>侮辱言辞</abilityName>
      <candidateList/>
      <explain>【侮辱言辞】句中涉及侮辱性的敏感内容，请注意甄别。</explain>
      <paraID>7602C01E</paraID>
      <start>2</start>
      <end>4</end>
      <status>ignored</status>
      <modifiedWord/>
      <trackRevisions>false</trackRevisions>
    </reviewItem>
    <reviewItem>
      <errorID>bb9ef002-7ad7-4791-b96c-d1d8cda210c1</errorID>
      <errorWord>15</errorWord>
      <group>L1_Format</group>
      <groupName>格式问题</groupName>
      <ability>L2_Ordinal</ability>
      <abilityName>序号格式</abilityName>
      <candidateList>
        <item>14</item>
      </candidateList>
      <explain>标题顺序错误，请检查标题顺序是否合理。</explain>
      <paraID>7602C01E</paraID>
      <start>15</start>
      <end>17</end>
      <status>ignored</status>
      <modifiedWord/>
      <trackRevisions>false</trackRevisions>
    </reviewItem>
    <reviewItem>
      <errorID>3ea7523a-a9e9-454c-b899-5c5c7ebf6400</errorID>
      <errorWord>JB</errorWord>
      <group>L1_Sensitive</group>
      <groupName>敏感问题</groupName>
      <ability>L2_Abuse</ability>
      <abilityName>侮辱言辞</abilityName>
      <candidateList/>
      <explain>【侮辱言辞】句中涉及侮辱性的敏感内容，请注意甄别。</explain>
      <paraID>556B8A89</paraID>
      <start>5</start>
      <end>7</end>
      <status>ignored</status>
      <modifiedWord/>
      <trackRevisions>false</trackRevisions>
    </reviewItem>
    <reviewItem>
      <errorID>ee9389f4-8904-4784-88c4-8f88956a3fa4</errorID>
      <errorWord>JB</errorWord>
      <group>L1_Sensitive</group>
      <groupName>敏感问题</groupName>
      <ability>L2_Abuse</ability>
      <abilityName>侮辱言辞</abilityName>
      <candidateList/>
      <explain>【侮辱言辞】句中涉及侮辱性的敏感内容，请注意甄别。</explain>
      <paraID>556B8A89</paraID>
      <start>36</start>
      <end>38</end>
      <status>ignored</status>
      <modifiedWord/>
      <trackRevisions>false</trackRevisions>
    </reviewItem>
    <reviewItem>
      <errorID>9e7ad065-0f3a-46d0-9ec2-4c03b294f65f</errorID>
      <errorWord>8</errorWord>
      <group>L1_Format</group>
      <groupName>格式问题</groupName>
      <ability>L2_Ordinal</ability>
      <abilityName>序号格式</abilityName>
      <candidateList>
        <item>7</item>
      </candidateList>
      <explain>标题顺序错误，请检查标题顺序是否合理。</explain>
      <paraID>64AADF30</paraID>
      <start>100</start>
      <end>101</end>
      <status>ignored</status>
      <modifiedWord/>
      <trackRevisions>false</trackRevisions>
    </reviewItem>
    <reviewItem>
      <errorID>e20e6d1a-9d82-4285-862a-5cfbf3dabce1</errorID>
      <errorWord>11</errorWord>
      <group>L1_Format</group>
      <groupName>格式问题</groupName>
      <ability>L2_Ordinal</ability>
      <abilityName>序号格式</abilityName>
      <candidateList>
        <item>10</item>
      </candidateList>
      <explain>标题顺序错误，请检查标题顺序是否合理。</explain>
      <paraID>3A6EEAAC</paraID>
      <start>34</start>
      <end>36</end>
      <status>ignored</status>
      <modifiedWord/>
      <trackRevisions>false</trackRevisions>
    </reviewItem>
    <reviewItem>
      <errorID>3d791f29-7948-4370-8d94-2226d7e51629</errorID>
      <errorWord>10</errorWord>
      <group>L1_Format</group>
      <groupName>格式问题</groupName>
      <ability>L2_Ordinal</ability>
      <abilityName>序号格式</abilityName>
      <candidateList>
        <item>9</item>
      </candidateList>
      <explain>标题顺序错误，请检查标题顺序是否合理。</explain>
      <paraID> AAB3F01</paraID>
      <start>29</start>
      <end>31</end>
      <status>ignored</status>
      <modifiedWord/>
      <trackRevisions>false</trackRevisions>
    </reviewItem>
    <reviewItem>
      <errorID>e962337b-e3da-46f5-b07e-6c1ea0a674e8</errorID>
      <errorWord>14</errorWord>
      <group>L1_Format</group>
      <groupName>格式问题</groupName>
      <ability>L2_Ordinal</ability>
      <abilityName>序号格式</abilityName>
      <candidateList>
        <item>13</item>
      </candidateList>
      <explain>标题顺序错误，请检查标题顺序是否合理。</explain>
      <paraID> E1DA1E8</paraID>
      <start>29</start>
      <end>31</end>
      <status>ignored</status>
      <modifiedWord/>
      <trackRevisions>false</trackRevisions>
    </reviewItem>
    <reviewItem>
      <errorID>ba35af92-2941-4fec-a609-ed3005034f8b</errorID>
      <errorWord>JB</errorWord>
      <group>L1_Sensitive</group>
      <groupName>敏感问题</groupName>
      <ability>L2_Abuse</ability>
      <abilityName>侮辱言辞</abilityName>
      <candidateList/>
      <explain>【侮辱言辞】句中涉及侮辱性的敏感内容，请注意甄别。</explain>
      <paraID>210EE05A</paraID>
      <start>12</start>
      <end>14</end>
      <status>ignored</status>
      <modifiedWord/>
      <trackRevisions>false</trackRevisions>
    </reviewItem>
    <reviewItem>
      <errorID>253f261f-a36e-4303-b49d-a6ab4f758306</errorID>
      <errorWord>13</errorWord>
      <group>L1_Format</group>
      <groupName>格式问题</groupName>
      <ability>L2_Ordinal</ability>
      <abilityName>序号格式</abilityName>
      <candidateList>
        <item>12</item>
      </candidateList>
      <explain>标题顺序错误，请检查标题顺序是否合理。</explain>
      <paraID>2D10C77C</paraID>
      <start>5</start>
      <end>7</end>
      <status>ignored</status>
      <modifiedWord/>
      <trackRevisions>false</trackRevisions>
    </reviewItem>
    <reviewItem>
      <errorID>2e5dfd72-800d-4a32-86a5-8e881804f9ed</errorID>
      <errorWord>16</errorWord>
      <group>L1_Format</group>
      <groupName>格式问题</groupName>
      <ability>L2_Ordinal</ability>
      <abilityName>序号格式</abilityName>
      <candidateList>
        <item>15</item>
      </candidateList>
      <explain>标题顺序错误，请检查标题顺序是否合理。</explain>
      <paraID>7EF36FD5</paraID>
      <start>3</start>
      <end>5</end>
      <status>ignored</status>
      <modifiedWord/>
      <trackRevisions>false</trackRevisions>
    </reviewItem>
    <reviewItem>
      <errorID>80bf6666-ad1e-4e1c-b154-e92ac36e7fe0</errorID>
      <errorWord>-</errorWord>
      <group>L1_Format</group>
      <groupName>格式问题</groupName>
      <ability>L2_HalfPunc_CN</ability>
      <abilityName>全半角问题</abilityName>
      <candidateList>
        <item>－</item>
      </candidateList>
      <explain>文本全半角错误。</explain>
      <paraID>30A769BB</paraID>
      <start>59</start>
      <end>60</end>
      <status>ignored</status>
      <modifiedWord/>
      <trackRevisions>false</trackRevisions>
    </reviewItem>
    <reviewItem>
      <errorID>f9f50dd2-2589-42cd-ae77-5a235cb2c107</errorID>
      <errorWord>：</errorWord>
      <group>L1_Punc</group>
      <groupName>标点问题</groupName>
      <ability>L2_Punc_CN</ability>
      <abilityName>标点符号问题</abilityName>
      <candidateList>
        <item>。</item>
      </candidateList>
      <explain/>
      <paraID>30A769BB</paraID>
      <start>167</start>
      <end>168</end>
      <status>ignored</status>
      <modifiedWord/>
      <trackRevisions>false</trackRevisions>
    </reviewItem>
    <reviewItem>
      <errorID>36cd3c3a-506c-42c1-b932-d24fbf6b9fa0</errorID>
      <errorWord>与其它部件</errorWord>
      <group>L1_Word</group>
      <groupName>字词问题</groupName>
      <ability>L2_Alias</ability>
      <abilityName>也作/曾用词</abilityName>
      <candidateList>
        <item>与其他部件</item>
      </candidateList>
      <explain>词汇[与其它部件]为不规范表述或旧称，其规范书面表述为[与其他部件]。</explain>
      <paraID>4826018A</paraID>
      <start>17</start>
      <end>22</end>
      <status>ignored</status>
      <modifiedWord/>
      <trackRevisions>false</trackRevisions>
    </reviewItem>
    <reviewItem>
      <errorID>698ade56-af25-47ee-8a6b-f7674939f480</errorID>
      <errorWord>切分机</errorWord>
      <group>L1_Word</group>
      <groupName>字词问题</groupName>
      <ability>L2_Typo</ability>
      <abilityName>字词错误</abilityName>
      <candidateList>
        <item>切割机</item>
      </candidateList>
      <explain/>
      <paraID>599D9894</paraID>
      <start>0</start>
      <end>3</end>
      <status>ignored</status>
      <modifiedWord/>
      <trackRevisions>false</trackRevisions>
    </reviewItem>
    <reviewItem>
      <errorID>2fc2fa9d-1272-47f1-bca6-3ca175351a9d</errorID>
      <errorWord>完备</errorWord>
      <group>L1_Word</group>
      <groupName>字词问题</groupName>
      <ability>L2_Typo</ability>
      <abilityName>字词错误</abilityName>
      <candidateList>
        <item>完善</item>
      </candidateList>
      <explain/>
      <paraID> 11A1FBF</paraID>
      <start>32</start>
      <end>34</end>
      <status>ignored</status>
      <modifiedWord/>
      <trackRevisions>false</trackRevisions>
    </reviewItem>
    <reviewItem>
      <errorID>cbfde4d6-dc8a-4b89-8868-2e3dcf300f9f</errorID>
      <errorWord>应能</errorWord>
      <group>L1_Word</group>
      <groupName>字词问题</groupName>
      <ability>L2_Typo</ability>
      <abilityName>字词错误</abilityName>
      <candidateList>
        <item>应</item>
      </candidateList>
      <explain/>
      <paraID>4EC8BC82</paraID>
      <start>35</start>
      <end>37</end>
      <status>ignored</status>
      <modifiedWord/>
      <trackRevisions>false</trackRevisions>
    </reviewItem>
    <reviewItem>
      <errorID>52f5a2e3-bc35-4595-9d03-44f926c61c04</errorID>
      <errorWord>s时间</errorWord>
      <group>L1_Grammar</group>
      <groupName>语法问题</groupName>
      <ability>L2_Grammar</ability>
      <abilityName>语法错误</abilityName>
      <candidateList>
        <item>s</item>
      </candidateList>
      <explain/>
      <paraID>7189B7F9</paraID>
      <start>67</start>
      <end>70</end>
      <status>ignored</status>
      <modifiedWord/>
      <trackRevisions>false</trackRevisions>
    </reviewItem>
    <reviewItem>
      <errorID>358e2872-7620-4190-91ed-470204c8d57e</errorID>
      <errorWord>的几何</errorWord>
      <group>L1_Grammar</group>
      <groupName>语法问题</groupName>
      <ability>L2_Grammar</ability>
      <abilityName>语法错误</abilityName>
      <candidateList>
        <item>的</item>
      </candidateList>
      <explain/>
      <paraID>1C7BAFC9</paraID>
      <start>15</start>
      <end>18</end>
      <status>ignored</status>
      <modifiedWord/>
      <trackRevisions>false</trackRevisions>
    </reviewItem>
    <reviewItem>
      <errorID>37a66240-cf17-44ef-8f66-09a1a5e5b687</errorID>
      <errorWord>切割重量3%</errorWord>
      <group>L1_Word</group>
      <groupName>字词问题</groupName>
      <ability>L2_Typo</ability>
      <abilityName>字词错误</abilityName>
      <candidateList>
        <item>3%切割重量</item>
      </candidateList>
      <explain/>
      <paraID>59460A84</paraID>
      <start>2</start>
      <end>8</end>
      <status>ignored</status>
      <modifiedWord/>
      <trackRevisions>false</trackRevisions>
    </reviewItem>
    <reviewItem>
      <errorID>7d9737e8-5fa3-47d5-a5dc-5fc64e3d24e8</errorID>
      <errorWord>且</errorWord>
      <group>L1_Punc</group>
      <groupName>标点问题</groupName>
      <ability>L2_Punc_CN</ability>
      <abilityName>标点符号问题</abilityName>
      <candidateList>
        <item>，且</item>
      </candidateList>
      <explain/>
      <paraID>2DF8F4A4</paraID>
      <start>38</start>
      <end>39</end>
      <status>ignored</status>
      <modifiedWord/>
      <trackRevisions>false</trackRevisions>
    </reviewItem>
    <reviewItem>
      <errorID>36b97009-25e3-4f96-a869-a12b06fcf1d2</errorID>
      <errorWord>目测</errorWord>
      <group>L1_Punc</group>
      <groupName>标点问题</groupName>
      <ability>L2_Punc_CN</ability>
      <abilityName>标点符号问题</abilityName>
      <candidateList>
        <item>，目测</item>
      </candidateList>
      <explain/>
      <paraID>5CBC3706</paraID>
      <start>12</start>
      <end>14</end>
      <status>ignored</status>
      <modifiedWord/>
      <trackRevisions>false</trackRevisions>
    </reviewItem>
    <reviewItem>
      <errorID>fe860891-03cf-4dbb-8d7b-179c7c3ad424</errorID>
      <errorWord>擦拭检查</errorWord>
      <group>L1_Grammar</group>
      <groupName>语法问题</groupName>
      <ability>L2_Grammar</ability>
      <abilityName>语法错误</abilityName>
      <candidateList>
        <item>擦拭</item>
      </candidateList>
      <explain/>
      <paraID>3B97D791</paraID>
      <start>59</start>
      <end>63</end>
      <status>ignored</status>
      <modifiedWord/>
      <trackRevisions>false</trackRevisions>
    </reviewItem>
    <reviewItem>
      <errorID>edcd786c-b628-403c-bb05-d1d7bc8fa44c</errorID>
      <errorWord>。</errorWord>
      <group>L1_Punc</group>
      <groupName>标点问题</groupName>
      <ability>L2_Punc_CN</ability>
      <abilityName>标点符号问题</abilityName>
      <candidateList>
        <item>，</item>
      </candidateList>
      <explain/>
      <paraID>2553088C</paraID>
      <start>102</start>
      <end>103</end>
      <status>ignored</status>
      <modifiedWord/>
      <trackRevisions>false</trackRevisions>
    </reviewItem>
    <reviewItem>
      <errorID>85d84a56-52d5-4091-a96d-5fe58f91b34f</errorID>
      <errorWord>切分机</errorWord>
      <group>L1_Word</group>
      <groupName>字词问题</groupName>
      <ability>L2_Typo</ability>
      <abilityName>字词错误</abilityName>
      <candidateList>
        <item>切割机</item>
      </candidateList>
      <explain/>
      <paraID>39131099</paraID>
      <start>7</start>
      <end>10</end>
      <status>ignored</status>
      <modifiedWord/>
      <trackRevisions>false</trackRevisions>
    </reviewItem>
    <reviewItem>
      <errorID>a38b0e19-52dd-4e3d-b82c-d95fafff2869</errorID>
      <errorWord>。</errorWord>
      <group>L1_Punc</group>
      <groupName>标点问题</groupName>
      <ability>L2_Punc_CN</ability>
      <abilityName>标点符号问题</abilityName>
      <candidateList>
        <item>；</item>
      </candidateList>
      <explain/>
      <paraID>36AA24CA</paraID>
      <start>18</start>
      <end>19</end>
      <status>ignored</status>
      <modifiedWord/>
      <trackRevisions>false</trackRevisions>
    </reviewItem>
    <reviewItem>
      <errorID>cfd13ab7-a07f-4070-9c79-4dc1a175d907</errorID>
      <errorWord>（</errorWord>
      <group>L1_Format</group>
      <groupName>格式问题</groupName>
      <ability>L2_HalfPunc_CN</ability>
      <abilityName>全半角问题</abilityName>
      <candidateList>
        <item>(</item>
      </candidateList>
      <explain>文本全半角错误。</explain>
      <paraID>42F5BB22</paraID>
      <start>22</start>
      <end>23</end>
      <status>ignored</status>
      <modifiedWord/>
      <trackRevisions>false</trackRevisions>
    </reviewItem>
    <reviewItem>
      <errorID>94cf631f-be3d-4228-80a1-244f49ce4e20</errorID>
      <errorWord>）</errorWord>
      <group>L1_Format</group>
      <groupName>格式问题</groupName>
      <ability>L2_HalfPunc_CN</ability>
      <abilityName>全半角问题</abilityName>
      <candidateList>
        <item>)</item>
      </candidateList>
      <explain>文本全半角错误。</explain>
      <paraID>42F5BB22</paraID>
      <start>24</start>
      <end>25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4BEA1-322E-4DB8-93FC-65A0006C7BE8}">
  <ds:schemaRefs/>
</ds:datastoreItem>
</file>

<file path=customXml/itemProps3.xml><?xml version="1.0" encoding="utf-8"?>
<ds:datastoreItem xmlns:ds="http://schemas.openxmlformats.org/officeDocument/2006/customXml" ds:itemID="{13ecbee0-d726-4b4f-afbf-17ce8b30dd12}">
  <ds:schemaRefs/>
</ds:datastoreItem>
</file>

<file path=docProps/app.xml><?xml version="1.0" encoding="utf-8"?>
<Properties xmlns="http://schemas.openxmlformats.org/officeDocument/2006/extended-properties" xmlns:vt="http://schemas.openxmlformats.org/officeDocument/2006/docPropsVTypes">
  <Template>Normal</Template>
  <Pages>18</Pages>
  <Words>8512</Words>
  <Characters>9726</Characters>
  <Lines>101</Lines>
  <Paragraphs>28</Paragraphs>
  <TotalTime>5</TotalTime>
  <ScaleCrop>false</ScaleCrop>
  <LinksUpToDate>false</LinksUpToDate>
  <CharactersWithSpaces>10091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2025-03-21T02:18:00Z</dcterms:created>
  <dc:creator>Administrator</dc:creator>
  <cp:lastModifiedBy>霍达</cp:lastModifiedBy>
  <cp:lastPrinted>2025-01-13T00:22:00Z</cp:lastPrinted>
  <dcterms:modified xsi:type="dcterms:W3CDTF">2026-07-31T12:05:03Z</dcterms:modified>
  <dc:title>标准名称</dc:title>
  <cp:revision>161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B678144F499F4A8DBAB1A4B8F6065288_13</vt:lpwstr>
  </property>
  <property fmtid="{D5CDD505-2E9C-101B-9397-08002B2CF9AE}" pid="4" name="KSOTemplateDocerSaveRecord">
    <vt:lpwstr>eyJoZGlkIjoiZGUwNzNlYTY0ZDdlMThkYjIyM2Y2NWRkNGEyOGRmNDMiLCJ1c2VySWQiOiI0MzUxOTUzNDUifQ==</vt:lpwstr>
  </property>
</Properties>
</file>