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40220A">
      <w:pPr>
        <w:pStyle w:val="135"/>
        <w:framePr w:wrap="around"/>
      </w:pPr>
      <w:r>
        <w:rPr>
          <w:rFonts w:ascii="Times New Roman"/>
        </w:rPr>
        <w:t>ICS</w:t>
      </w:r>
      <w:r>
        <w:rPr>
          <w:rFonts w:hint="eastAsia" w:ascii="MS Mincho" w:hAnsi="MS Mincho" w:eastAsia="宋体" w:cs="MS Mincho"/>
        </w:rPr>
        <w:t xml:space="preserve"> </w:t>
      </w:r>
      <w:r>
        <w:rPr>
          <w:rFonts w:hint="eastAsia" w:ascii="Times New Roman" w:hAnsi="Calibri"/>
        </w:rPr>
        <w:t>67.260</w:t>
      </w:r>
    </w:p>
    <w:p w14:paraId="2F66AE3A">
      <w:pPr>
        <w:pStyle w:val="135"/>
        <w:framePr w:wrap="around"/>
        <w:rPr>
          <w:rFonts w:ascii="Times New Roman"/>
        </w:rPr>
      </w:pPr>
      <w:bookmarkStart w:id="0" w:name="WXFLH"/>
      <w:r>
        <w:rPr>
          <w:rFonts w:hint="eastAsia" w:ascii="Times New Roman"/>
        </w:rPr>
        <w:t xml:space="preserve">CCS  </w:t>
      </w:r>
      <w:bookmarkEnd w:id="0"/>
      <w:r>
        <w:rPr>
          <w:rFonts w:hint="eastAsia" w:ascii="Times New Roman" w:hAnsi="Calibri"/>
        </w:rPr>
        <w:t>X 99</w:t>
      </w:r>
    </w:p>
    <w:tbl>
      <w:tblPr>
        <w:tblStyle w:val="37"/>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571"/>
      </w:tblGrid>
      <w:tr w14:paraId="7CFDD7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854" w:type="dxa"/>
            <w:tcBorders>
              <w:top w:val="nil"/>
              <w:left w:val="nil"/>
              <w:bottom w:val="nil"/>
              <w:right w:val="nil"/>
            </w:tcBorders>
          </w:tcPr>
          <w:p w14:paraId="1136C3AF">
            <w:pPr>
              <w:pStyle w:val="135"/>
              <w:framePr w:wrap="around"/>
            </w:pPr>
            <w:r>
              <mc:AlternateContent>
                <mc:Choice Requires="wps">
                  <w:drawing>
                    <wp:anchor distT="0" distB="0" distL="114300" distR="114300" simplePos="0" relativeHeight="251662336" behindDoc="1" locked="0" layoutInCell="1" allowOverlap="1">
                      <wp:simplePos x="0" y="0"/>
                      <wp:positionH relativeFrom="column">
                        <wp:posOffset>-66675</wp:posOffset>
                      </wp:positionH>
                      <wp:positionV relativeFrom="paragraph">
                        <wp:posOffset>0</wp:posOffset>
                      </wp:positionV>
                      <wp:extent cx="866775" cy="198120"/>
                      <wp:effectExtent l="0" t="0" r="0" b="1905"/>
                      <wp:wrapNone/>
                      <wp:docPr id="4" name="BAH"/>
                      <wp:cNvGraphicFramePr/>
                      <a:graphic xmlns:a="http://schemas.openxmlformats.org/drawingml/2006/main">
                        <a:graphicData uri="http://schemas.microsoft.com/office/word/2010/wordprocessingShape">
                          <wps:wsp>
                            <wps:cNvSpPr/>
                            <wps:spPr>
                              <a:xfrm>
                                <a:off x="0" y="0"/>
                                <a:ext cx="866775" cy="198120"/>
                              </a:xfrm>
                              <a:prstGeom prst="rect">
                                <a:avLst/>
                              </a:prstGeom>
                              <a:solidFill>
                                <a:srgbClr val="FFFFFF"/>
                              </a:solidFill>
                              <a:ln>
                                <a:noFill/>
                              </a:ln>
                            </wps:spPr>
                            <wps:txbx>
                              <w:txbxContent>
                                <w:p w14:paraId="6BB805AC"/>
                              </w:txbxContent>
                            </wps:txbx>
                            <wps:bodyPr wrap="square" upright="1"/>
                          </wps:wsp>
                        </a:graphicData>
                      </a:graphic>
                    </wp:anchor>
                  </w:drawing>
                </mc:Choice>
                <mc:Fallback>
                  <w:pict>
                    <v:rect id="BAH" o:spid="_x0000_s1026" o:spt="1" style="position:absolute;left:0pt;margin-left:-5.25pt;margin-top:0pt;height:15.6pt;width:68.25pt;z-index:-251654144;mso-width-relative:page;mso-height-relative:page;" fillcolor="#FFFFFF" filled="t" stroked="f" coordsize="21600,21600" o:gfxdata="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DI&#10;ri/s1QAAAAcBAAAPAAAAAAAAAAEAIAAAACIAAABkcnMvZG93bnJldi54bWxQSwECFAAUAAAACACH&#10;TuJAgMHi27UBAAByAwAADgAAAAAAAAABACAAAAAkAQAAZHJzL2Uyb0RvYy54bWxQSwUGAAAAAAYA&#10;BgBZAQAASwUAAAAA&#10;">
                      <v:fill on="t" focussize="0,0"/>
                      <v:stroke on="f"/>
                      <v:imagedata o:title=""/>
                      <o:lock v:ext="edit" aspectratio="f"/>
                      <v:textbox>
                        <w:txbxContent>
                          <w:p w14:paraId="6BB805AC"/>
                        </w:txbxContent>
                      </v:textbox>
                    </v:rect>
                  </w:pict>
                </mc:Fallback>
              </mc:AlternateContent>
            </w:r>
          </w:p>
        </w:tc>
      </w:tr>
    </w:tbl>
    <w:p w14:paraId="314256C5">
      <w:pPr>
        <w:pStyle w:val="114"/>
        <w:framePr w:wrap="around"/>
        <w:rPr>
          <w:rFonts w:eastAsia="DFKai-SB"/>
        </w:rPr>
      </w:pPr>
      <w:bookmarkStart w:id="1" w:name="c1"/>
      <w:r>
        <w:fldChar w:fldCharType="begin">
          <w:ffData>
            <w:name w:val="c1"/>
            <w:enabled/>
            <w:calcOnExit w:val="0"/>
            <w:textInput>
              <w:maxLength w:val="2"/>
            </w:textInput>
          </w:ffData>
        </w:fldChar>
      </w:r>
      <w:r>
        <w:instrText xml:space="preserve"> FORMTEXT </w:instrText>
      </w:r>
      <w:r>
        <w:fldChar w:fldCharType="separate"/>
      </w:r>
      <w:r>
        <w:rPr>
          <w:rFonts w:hint="eastAsia"/>
        </w:rPr>
        <w:t>J</w:t>
      </w:r>
      <w:r>
        <w:rPr>
          <w:rFonts w:eastAsia="DFKai-SB"/>
        </w:rPr>
        <w:t>B</w:t>
      </w:r>
      <w:r>
        <w:rPr>
          <w:rFonts w:eastAsia="DFKai-SB"/>
        </w:rPr>
        <w:fldChar w:fldCharType="end"/>
      </w:r>
      <w:bookmarkEnd w:id="1"/>
    </w:p>
    <w:p w14:paraId="59079FCD">
      <w:pPr>
        <w:pStyle w:val="93"/>
        <w:framePr w:wrap="around"/>
        <w:rPr>
          <w:rFonts w:hint="eastAsia"/>
        </w:rPr>
      </w:pPr>
      <w:r>
        <w:rPr>
          <w:rFonts w:hint="eastAsia"/>
        </w:rPr>
        <w:t>中华人民共和国</w:t>
      </w:r>
      <w:bookmarkStart w:id="2" w:name="c2"/>
      <w:r>
        <w:fldChar w:fldCharType="begin">
          <w:ffData>
            <w:name w:val="c2"/>
            <w:enabled/>
            <w:calcOnExit w:val="0"/>
            <w:textInput/>
          </w:ffData>
        </w:fldChar>
      </w:r>
      <w:r>
        <w:instrText xml:space="preserve"> FORMTEXT </w:instrText>
      </w:r>
      <w:r>
        <w:fldChar w:fldCharType="separate"/>
      </w:r>
      <w:r>
        <w:rPr>
          <w:rFonts w:hint="eastAsia"/>
        </w:rPr>
        <w:t>机械</w:t>
      </w:r>
      <w:r>
        <w:fldChar w:fldCharType="end"/>
      </w:r>
      <w:bookmarkEnd w:id="2"/>
      <w:r>
        <w:rPr>
          <w:rFonts w:hint="eastAsia"/>
        </w:rPr>
        <w:t>行业标准</w:t>
      </w:r>
    </w:p>
    <w:p w14:paraId="148A6C51">
      <w:pPr>
        <w:pStyle w:val="118"/>
        <w:framePr w:wrap="around"/>
        <w:rPr>
          <w:rFonts w:hint="eastAsia" w:hAnsi="黑体"/>
        </w:rPr>
      </w:pPr>
      <w:bookmarkStart w:id="3" w:name="StdNo0"/>
      <w:r>
        <w:rPr>
          <w:rFonts w:ascii="Times New Roman"/>
        </w:rPr>
        <w:fldChar w:fldCharType="begin">
          <w:ffData>
            <w:name w:val="StdNo0"/>
            <w:enabled/>
            <w:calcOnExit w:val="0"/>
            <w:textInput>
              <w:default w:val="XX"/>
              <w:maxLength w:val="2"/>
            </w:textInput>
          </w:ffData>
        </w:fldChar>
      </w:r>
      <w:r>
        <w:rPr>
          <w:rFonts w:ascii="Times New Roman"/>
        </w:rPr>
        <w:instrText xml:space="preserve"> FORMTEXT </w:instrText>
      </w:r>
      <w:r>
        <w:rPr>
          <w:rFonts w:ascii="Times New Roman"/>
        </w:rPr>
        <w:fldChar w:fldCharType="separate"/>
      </w:r>
      <w:r>
        <w:rPr>
          <w:rFonts w:hint="eastAsia" w:ascii="Times New Roman"/>
        </w:rPr>
        <w:t>J</w:t>
      </w:r>
      <w:r>
        <w:rPr>
          <w:rFonts w:ascii="Times New Roman"/>
        </w:rPr>
        <w:t>B</w:t>
      </w:r>
      <w:r>
        <w:rPr>
          <w:rFonts w:ascii="Times New Roman"/>
        </w:rPr>
        <w:fldChar w:fldCharType="end"/>
      </w:r>
      <w:bookmarkEnd w:id="3"/>
      <w:r>
        <w:rPr>
          <w:rFonts w:ascii="Times New Roman"/>
        </w:rPr>
        <w:t xml:space="preserve">/T </w:t>
      </w:r>
      <w:r>
        <w:rPr>
          <w:rFonts w:hAnsi="黑体"/>
        </w:rPr>
        <w:t>12357—</w:t>
      </w:r>
      <w:bookmarkStart w:id="4" w:name="StdNo2"/>
      <w:r>
        <w:rPr>
          <w:rFonts w:hAnsi="黑体"/>
        </w:rPr>
        <w:fldChar w:fldCharType="begin">
          <w:ffData>
            <w:name w:val="StdNo2"/>
            <w:enabled/>
            <w:calcOnExit w:val="0"/>
            <w:textInput>
              <w:default w:val="XXXX"/>
              <w:maxLength w:val="4"/>
            </w:textInput>
          </w:ffData>
        </w:fldChar>
      </w:r>
      <w:r>
        <w:rPr>
          <w:rFonts w:hAnsi="黑体"/>
        </w:rPr>
        <w:instrText xml:space="preserve"> FORMTEXT </w:instrText>
      </w:r>
      <w:r>
        <w:rPr>
          <w:rFonts w:hAnsi="黑体"/>
        </w:rPr>
        <w:fldChar w:fldCharType="separate"/>
      </w:r>
      <w:r>
        <w:rPr>
          <w:rFonts w:hAnsi="黑体"/>
        </w:rPr>
        <w:t>20XX</w:t>
      </w:r>
      <w:r>
        <w:rPr>
          <w:rFonts w:hAnsi="黑体"/>
        </w:rPr>
        <w:fldChar w:fldCharType="end"/>
      </w:r>
      <w:bookmarkEnd w:id="4"/>
    </w:p>
    <w:tbl>
      <w:tblPr>
        <w:tblStyle w:val="37"/>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356"/>
      </w:tblGrid>
      <w:tr w14:paraId="0C8E95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356" w:type="dxa"/>
            <w:tcBorders>
              <w:top w:val="nil"/>
              <w:left w:val="nil"/>
              <w:bottom w:val="nil"/>
              <w:right w:val="nil"/>
            </w:tcBorders>
          </w:tcPr>
          <w:p w14:paraId="1D6A2809">
            <w:pPr>
              <w:pStyle w:val="108"/>
              <w:framePr w:wrap="around"/>
            </w:pPr>
            <w:r>
              <w:rPr>
                <w:rFonts w:hint="eastAsia"/>
              </w:rPr>
              <w:t>代替</w:t>
            </w:r>
            <w:r>
              <w:t>JB/T 12357-2015</w:t>
            </w:r>
          </w:p>
        </w:tc>
      </w:tr>
    </w:tbl>
    <w:p w14:paraId="54FB9469">
      <w:pPr>
        <w:pStyle w:val="118"/>
        <w:framePr w:wrap="around"/>
        <w:rPr>
          <w:rFonts w:hint="eastAsia" w:hAnsi="黑体"/>
        </w:rPr>
      </w:pPr>
    </w:p>
    <w:p w14:paraId="52796B4B">
      <w:pPr>
        <w:pStyle w:val="118"/>
        <w:framePr w:wrap="around"/>
        <w:rPr>
          <w:rFonts w:hint="eastAsia" w:hAnsi="黑体"/>
        </w:rPr>
      </w:pPr>
    </w:p>
    <w:p w14:paraId="1715EC59">
      <w:pPr>
        <w:framePr w:w="9639" w:h="6917" w:hRule="exact" w:wrap="around" w:vAnchor="page" w:hAnchor="page" w:x="1303" w:y="6218" w:anchorLock="1"/>
        <w:spacing w:line="700" w:lineRule="exact"/>
        <w:jc w:val="center"/>
        <w:textAlignment w:val="center"/>
        <w:rPr>
          <w:rFonts w:eastAsia="黑体"/>
          <w:sz w:val="52"/>
          <w:szCs w:val="52"/>
        </w:rPr>
      </w:pPr>
      <w:bookmarkStart w:id="5" w:name="StdEnglishName"/>
      <w:r>
        <w:rPr>
          <w:rFonts w:hint="eastAsia" w:eastAsia="黑体"/>
          <w:sz w:val="52"/>
          <w:szCs w:val="52"/>
        </w:rPr>
        <w:t>食品机械  全自动调理食品成型机</w:t>
      </w:r>
    </w:p>
    <w:bookmarkEnd w:id="5"/>
    <w:p w14:paraId="3F18CC7A">
      <w:pPr>
        <w:framePr w:w="9639" w:h="6917" w:hRule="exact" w:wrap="around" w:vAnchor="page" w:hAnchor="page" w:x="1303" w:y="6218" w:anchorLock="1"/>
        <w:widowControl/>
        <w:spacing w:before="312" w:beforeLines="100" w:after="312" w:afterLines="100" w:line="760" w:lineRule="exact"/>
        <w:jc w:val="center"/>
        <w:textAlignment w:val="center"/>
        <w:rPr>
          <w:b/>
          <w:kern w:val="0"/>
          <w:sz w:val="28"/>
          <w:szCs w:val="28"/>
        </w:rPr>
      </w:pPr>
      <w:r>
        <w:rPr>
          <w:b/>
          <w:kern w:val="0"/>
          <w:sz w:val="28"/>
          <w:szCs w:val="28"/>
        </w:rPr>
        <w:t>Food machinery</w:t>
      </w:r>
      <w:r>
        <w:rPr>
          <w:rFonts w:eastAsia="黑体"/>
          <w:b/>
          <w:bCs/>
          <w:kern w:val="0"/>
          <w:sz w:val="28"/>
          <w:szCs w:val="28"/>
        </w:rPr>
        <w:t>—Prepared-food automatic forming machine</w:t>
      </w:r>
    </w:p>
    <w:p w14:paraId="35693C5D">
      <w:pPr>
        <w:framePr w:w="9639" w:h="6917" w:hRule="exact" w:wrap="around" w:vAnchor="page" w:hAnchor="page" w:x="1303" w:y="6218" w:anchorLock="1"/>
        <w:widowControl/>
        <w:spacing w:before="312" w:beforeLines="100" w:after="312" w:afterLines="100"/>
        <w:jc w:val="center"/>
        <w:textAlignment w:val="center"/>
        <w:rPr>
          <w:bCs/>
          <w:kern w:val="0"/>
          <w:sz w:val="28"/>
          <w:szCs w:val="28"/>
        </w:rPr>
      </w:pPr>
      <w:bookmarkStart w:id="6" w:name="_Hlk196291927"/>
      <w:r>
        <w:rPr>
          <w:rFonts w:hint="eastAsia"/>
          <w:bCs/>
          <w:kern w:val="0"/>
          <w:sz w:val="28"/>
          <w:szCs w:val="28"/>
        </w:rPr>
        <w:t>（征求意见稿）</w:t>
      </w:r>
    </w:p>
    <w:p w14:paraId="213D7FAC">
      <w:pPr>
        <w:framePr w:w="9639" w:h="6917" w:hRule="exact" w:wrap="around" w:vAnchor="page" w:hAnchor="page" w:x="1303" w:y="6218" w:anchorLock="1"/>
        <w:widowControl/>
        <w:spacing w:before="312" w:beforeLines="100" w:after="312" w:afterLines="100"/>
        <w:jc w:val="center"/>
        <w:textAlignment w:val="center"/>
        <w:rPr>
          <w:bCs/>
          <w:kern w:val="0"/>
          <w:sz w:val="28"/>
          <w:szCs w:val="28"/>
        </w:rPr>
      </w:pPr>
      <w:r>
        <w:rPr>
          <w:rFonts w:hint="eastAsia"/>
          <w:bCs/>
          <w:kern w:val="0"/>
          <w:sz w:val="28"/>
          <w:szCs w:val="28"/>
        </w:rPr>
        <w:t>（在提交反馈意见时，请将您知道的相关专利连同支持性文件一并附上。）</w:t>
      </w:r>
    </w:p>
    <w:bookmarkEnd w:id="6"/>
    <w:p w14:paraId="4F57B2B0">
      <w:pPr>
        <w:rPr>
          <w:vanish/>
        </w:rPr>
      </w:pPr>
    </w:p>
    <w:p w14:paraId="726EF588">
      <w:pPr>
        <w:rPr>
          <w:vanish/>
        </w:rPr>
      </w:pPr>
    </w:p>
    <w:p w14:paraId="25CE5C51">
      <w:pPr>
        <w:pStyle w:val="65"/>
        <w:framePr w:wrap="around" w:hAnchor="page" w:x="1282"/>
      </w:pPr>
      <w:bookmarkStart w:id="7" w:name="FY"/>
      <w:r>
        <w:rPr>
          <w:rFonts w:ascii="黑体"/>
        </w:rPr>
        <w:fldChar w:fldCharType="begin">
          <w:ffData>
            <w:name w:val="FY"/>
            <w:enabled/>
            <w:calcOnExit w:val="0"/>
            <w:textInput>
              <w:default w:val="XXXX"/>
              <w:maxLength w:val="4"/>
            </w:textInput>
          </w:ffData>
        </w:fldChar>
      </w:r>
      <w:r>
        <w:rPr>
          <w:rFonts w:ascii="黑体"/>
        </w:rPr>
        <w:instrText xml:space="preserve"> FORMTEXT </w:instrText>
      </w:r>
      <w:r>
        <w:rPr>
          <w:rFonts w:ascii="黑体"/>
        </w:rPr>
        <w:fldChar w:fldCharType="separate"/>
      </w:r>
      <w:r>
        <w:rPr>
          <w:rFonts w:hint="eastAsia" w:ascii="黑体"/>
        </w:rPr>
        <w:t>20</w:t>
      </w:r>
      <w:r>
        <w:rPr>
          <w:rFonts w:ascii="黑体"/>
        </w:rPr>
        <w:t>XX</w:t>
      </w:r>
      <w:r>
        <w:rPr>
          <w:rFonts w:ascii="黑体"/>
        </w:rPr>
        <w:fldChar w:fldCharType="end"/>
      </w:r>
      <w:bookmarkEnd w:id="7"/>
      <w:r>
        <w:t xml:space="preserve"> </w:t>
      </w:r>
      <w:r>
        <w:rPr>
          <w:rFonts w:ascii="黑体"/>
        </w:rPr>
        <w:t>-</w:t>
      </w:r>
      <w:r>
        <w:t xml:space="preserve"> </w:t>
      </w:r>
      <w:r>
        <w:rPr>
          <w:rFonts w:ascii="黑体"/>
        </w:rPr>
        <w:fldChar w:fldCharType="begin">
          <w:ffData>
            <w:name w:val="FM"/>
            <w:enabled/>
            <w:calcOnExit w:val="0"/>
            <w:textInput>
              <w:default w:val="XX"/>
              <w:maxLength w:val="2"/>
            </w:textInput>
          </w:ffData>
        </w:fldChar>
      </w:r>
      <w:r>
        <w:rPr>
          <w:rFonts w:ascii="黑体"/>
        </w:rPr>
        <w:instrText xml:space="preserve"> FORMTEXT </w:instrText>
      </w:r>
      <w:r>
        <w:rPr>
          <w:rFonts w:ascii="黑体"/>
        </w:rPr>
        <w:fldChar w:fldCharType="separate"/>
      </w:r>
      <w:r>
        <w:rPr>
          <w:rFonts w:ascii="黑体"/>
        </w:rPr>
        <w:t>XX</w:t>
      </w:r>
      <w:r>
        <w:rPr>
          <w:rFonts w:ascii="黑体"/>
        </w:rPr>
        <w:fldChar w:fldCharType="end"/>
      </w:r>
      <w:r>
        <w:t xml:space="preserve"> </w:t>
      </w:r>
      <w:r>
        <w:rPr>
          <w:rFonts w:ascii="黑体"/>
        </w:rPr>
        <w:t>-</w:t>
      </w:r>
      <w:r>
        <w:t xml:space="preserve"> </w:t>
      </w:r>
      <w:bookmarkStart w:id="8" w:name="FD"/>
      <w:r>
        <w:rPr>
          <w:rFonts w:ascii="黑体"/>
        </w:rPr>
        <w:fldChar w:fldCharType="begin">
          <w:ffData>
            <w:name w:val="FD"/>
            <w:enabled/>
            <w:calcOnExit w:val="0"/>
            <w:textInput>
              <w:default w:val="XX"/>
              <w:maxLength w:val="2"/>
            </w:textInput>
          </w:ffData>
        </w:fldChar>
      </w:r>
      <w:r>
        <w:rPr>
          <w:rFonts w:ascii="黑体"/>
        </w:rPr>
        <w:instrText xml:space="preserve"> FORMTEXT </w:instrText>
      </w:r>
      <w:r>
        <w:rPr>
          <w:rFonts w:ascii="黑体"/>
        </w:rPr>
        <w:fldChar w:fldCharType="separate"/>
      </w:r>
      <w:r>
        <w:rPr>
          <w:rFonts w:ascii="黑体"/>
        </w:rPr>
        <w:t>XX</w:t>
      </w:r>
      <w:r>
        <w:rPr>
          <w:rFonts w:ascii="黑体"/>
        </w:rPr>
        <w:fldChar w:fldCharType="end"/>
      </w:r>
      <w:bookmarkEnd w:id="8"/>
      <w:r>
        <w:rPr>
          <w:rFonts w:hint="eastAsia"/>
        </w:rPr>
        <w:t>发布</w:t>
      </w:r>
      <w:r>
        <mc:AlternateContent>
          <mc:Choice Requires="wps">
            <w:drawing>
              <wp:anchor distT="0" distB="0" distL="114300" distR="114300" simplePos="0" relativeHeight="251663360" behindDoc="0" locked="1" layoutInCell="1" allowOverlap="1">
                <wp:simplePos x="0" y="0"/>
                <wp:positionH relativeFrom="margin">
                  <wp:align>center</wp:align>
                </wp:positionH>
                <wp:positionV relativeFrom="page">
                  <wp:posOffset>9281160</wp:posOffset>
                </wp:positionV>
                <wp:extent cx="6120130" cy="0"/>
                <wp:effectExtent l="0" t="0" r="0" b="0"/>
                <wp:wrapNone/>
                <wp:docPr id="5" name="直线 10"/>
                <wp:cNvGraphicFramePr/>
                <a:graphic xmlns:a="http://schemas.openxmlformats.org/drawingml/2006/main">
                  <a:graphicData uri="http://schemas.microsoft.com/office/word/2010/wordprocessingShape">
                    <wps:wsp>
                      <wps:cNvCnPr/>
                      <wps:spPr>
                        <a:xfrm>
                          <a:off x="0" y="0"/>
                          <a:ext cx="6120130" cy="0"/>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直线 10" o:spid="_x0000_s1026" o:spt="20" style="position:absolute;left:0pt;margin-top:730.8pt;height:0pt;width:481.9pt;mso-position-horizontal:center;mso-position-horizontal-relative:margin;mso-position-vertical-relative:page;z-index:251663360;mso-width-relative:page;mso-height-relative:page;" filled="f" stroked="t" coordsize="21600,21600" o:gfxdata="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6XbJyNUAAAAKAQAADwAAAAAA&#10;AAABACAAAAAiAAAAZHJzL2Rvd25yZXYueG1sUEsBAhQAFAAAAAgAh07iQPORHAzdAQAA0AMAAA4A&#10;AAAAAAAAAQAgAAAAJAEAAGRycy9lMm9Eb2MueG1sUEsFBgAAAAAGAAYAWQEAAHMFAAAAAA==&#10;">
                <v:fill on="f" focussize="0,0"/>
                <v:stroke color="#000000" joinstyle="round"/>
                <v:imagedata o:title=""/>
                <o:lock v:ext="edit" aspectratio="f"/>
                <w10:anchorlock/>
              </v:line>
            </w:pict>
          </mc:Fallback>
        </mc:AlternateContent>
      </w:r>
    </w:p>
    <w:p w14:paraId="78B85747">
      <w:pPr>
        <w:pStyle w:val="83"/>
        <w:framePr w:wrap="around" w:hAnchor="page" w:x="6920" w:y="14101"/>
      </w:pPr>
      <w:bookmarkStart w:id="9" w:name="SY"/>
      <w:r>
        <w:rPr>
          <w:rFonts w:ascii="黑体"/>
        </w:rPr>
        <w:fldChar w:fldCharType="begin">
          <w:ffData>
            <w:name w:val="SY"/>
            <w:enabled/>
            <w:calcOnExit w:val="0"/>
            <w:textInput>
              <w:default w:val="XXXX"/>
              <w:maxLength w:val="4"/>
            </w:textInput>
          </w:ffData>
        </w:fldChar>
      </w:r>
      <w:r>
        <w:rPr>
          <w:rFonts w:ascii="黑体"/>
        </w:rPr>
        <w:instrText xml:space="preserve"> FORMTEXT </w:instrText>
      </w:r>
      <w:r>
        <w:rPr>
          <w:rFonts w:ascii="黑体"/>
        </w:rPr>
        <w:fldChar w:fldCharType="separate"/>
      </w:r>
      <w:r>
        <w:rPr>
          <w:rFonts w:hint="eastAsia" w:ascii="黑体"/>
        </w:rPr>
        <w:t>20</w:t>
      </w:r>
      <w:r>
        <w:rPr>
          <w:rFonts w:ascii="黑体"/>
        </w:rPr>
        <w:t>XX</w:t>
      </w:r>
      <w:r>
        <w:rPr>
          <w:rFonts w:ascii="黑体"/>
        </w:rPr>
        <w:fldChar w:fldCharType="end"/>
      </w:r>
      <w:bookmarkEnd w:id="9"/>
      <w:r>
        <w:t xml:space="preserve"> </w:t>
      </w:r>
      <w:r>
        <w:rPr>
          <w:rFonts w:ascii="黑体"/>
        </w:rPr>
        <w:t>-</w:t>
      </w:r>
      <w:r>
        <w:t xml:space="preserve"> </w:t>
      </w:r>
      <w:bookmarkStart w:id="10" w:name="SM"/>
      <w:r>
        <w:rPr>
          <w:rFonts w:ascii="黑体"/>
        </w:rPr>
        <w:fldChar w:fldCharType="begin">
          <w:ffData>
            <w:name w:val="SM"/>
            <w:enabled/>
            <w:calcOnExit w:val="0"/>
            <w:textInput>
              <w:default w:val="XX"/>
              <w:maxLength w:val="2"/>
            </w:textInput>
          </w:ffData>
        </w:fldChar>
      </w:r>
      <w:r>
        <w:rPr>
          <w:rFonts w:ascii="黑体"/>
        </w:rPr>
        <w:instrText xml:space="preserve"> FORMTEXT </w:instrText>
      </w:r>
      <w:r>
        <w:rPr>
          <w:rFonts w:ascii="黑体"/>
        </w:rPr>
        <w:fldChar w:fldCharType="separate"/>
      </w:r>
      <w:r>
        <w:rPr>
          <w:rFonts w:ascii="黑体"/>
        </w:rPr>
        <w:t>XX</w:t>
      </w:r>
      <w:r>
        <w:rPr>
          <w:rFonts w:ascii="黑体"/>
        </w:rPr>
        <w:fldChar w:fldCharType="end"/>
      </w:r>
      <w:bookmarkEnd w:id="10"/>
      <w:r>
        <w:t xml:space="preserve"> </w:t>
      </w:r>
      <w:r>
        <w:rPr>
          <w:rFonts w:ascii="黑体"/>
        </w:rPr>
        <w:t>-</w:t>
      </w:r>
      <w:r>
        <w:t xml:space="preserve"> </w:t>
      </w:r>
      <w:bookmarkStart w:id="11" w:name="SD"/>
      <w:r>
        <w:rPr>
          <w:rFonts w:ascii="黑体"/>
        </w:rPr>
        <w:fldChar w:fldCharType="begin">
          <w:ffData>
            <w:name w:val="SD"/>
            <w:enabled/>
            <w:calcOnExit w:val="0"/>
            <w:textInput>
              <w:default w:val="XX"/>
              <w:maxLength w:val="2"/>
            </w:textInput>
          </w:ffData>
        </w:fldChar>
      </w:r>
      <w:r>
        <w:rPr>
          <w:rFonts w:ascii="黑体"/>
        </w:rPr>
        <w:instrText xml:space="preserve"> FORMTEXT </w:instrText>
      </w:r>
      <w:r>
        <w:rPr>
          <w:rFonts w:ascii="黑体"/>
        </w:rPr>
        <w:fldChar w:fldCharType="separate"/>
      </w:r>
      <w:r>
        <w:rPr>
          <w:rFonts w:ascii="黑体"/>
        </w:rPr>
        <w:t>XX</w:t>
      </w:r>
      <w:r>
        <w:rPr>
          <w:rFonts w:ascii="黑体"/>
        </w:rPr>
        <w:fldChar w:fldCharType="end"/>
      </w:r>
      <w:bookmarkEnd w:id="11"/>
      <w:r>
        <w:rPr>
          <w:rFonts w:hint="eastAsia"/>
        </w:rPr>
        <w:t>实施</w:t>
      </w:r>
    </w:p>
    <w:p w14:paraId="52F9466A">
      <w:pPr>
        <w:pStyle w:val="81"/>
        <w:framePr w:wrap="around"/>
      </w:pPr>
      <w:bookmarkStart w:id="12" w:name="fm"/>
      <w:r>
        <w:rPr>
          <w:w w:val="100"/>
        </w:rPr>
        <mc:AlternateContent>
          <mc:Choice Requires="wps">
            <w:drawing>
              <wp:anchor distT="0" distB="0" distL="114300" distR="114300" simplePos="0" relativeHeight="251661312" behindDoc="1" locked="0" layoutInCell="1" allowOverlap="1">
                <wp:simplePos x="0" y="0"/>
                <wp:positionH relativeFrom="column">
                  <wp:posOffset>1810385</wp:posOffset>
                </wp:positionH>
                <wp:positionV relativeFrom="paragraph">
                  <wp:posOffset>-3942715</wp:posOffset>
                </wp:positionV>
                <wp:extent cx="1270000" cy="304800"/>
                <wp:effectExtent l="0" t="0" r="6350" b="0"/>
                <wp:wrapNone/>
                <wp:docPr id="3" name="LB"/>
                <wp:cNvGraphicFramePr/>
                <a:graphic xmlns:a="http://schemas.openxmlformats.org/drawingml/2006/main">
                  <a:graphicData uri="http://schemas.microsoft.com/office/word/2010/wordprocessingShape">
                    <wps:wsp>
                      <wps:cNvSpPr/>
                      <wps:spPr>
                        <a:xfrm>
                          <a:off x="0" y="0"/>
                          <a:ext cx="1270000" cy="304800"/>
                        </a:xfrm>
                        <a:prstGeom prst="rect">
                          <a:avLst/>
                        </a:prstGeom>
                        <a:solidFill>
                          <a:srgbClr val="FFFFFF"/>
                        </a:solidFill>
                        <a:ln>
                          <a:noFill/>
                        </a:ln>
                      </wps:spPr>
                      <wps:txbx>
                        <w:txbxContent>
                          <w:p w14:paraId="5F787E9A"/>
                        </w:txbxContent>
                      </wps:txbx>
                      <wps:bodyPr wrap="square" upright="1"/>
                    </wps:wsp>
                  </a:graphicData>
                </a:graphic>
              </wp:anchor>
            </w:drawing>
          </mc:Choice>
          <mc:Fallback>
            <w:pict>
              <v:rect id="LB" o:spid="_x0000_s1026" o:spt="1" style="position:absolute;left:0pt;margin-left:142.55pt;margin-top:-310.45pt;height:24pt;width:100pt;z-index:-251655168;mso-width-relative:page;mso-height-relative:page;" fillcolor="#FFFFFF" filled="t" stroked="f" coordsize="21600,21600" o:gfxdata="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bXu&#10;1tkAAAANAQAADwAAAAAAAAABACAAAAAiAAAAZHJzL2Rvd25yZXYueG1sUEsBAhQAFAAAAAgAh07i&#10;QHZFMYuvAQAAcgMAAA4AAAAAAAAAAQAgAAAAKAEAAGRycy9lMm9Eb2MueG1sUEsFBgAAAAAGAAYA&#10;WQEAAEkFAAAAAA==&#10;">
                <v:fill on="t" focussize="0,0"/>
                <v:stroke on="f"/>
                <v:imagedata o:title=""/>
                <o:lock v:ext="edit" aspectratio="f"/>
                <v:textbox>
                  <w:txbxContent>
                    <w:p w14:paraId="5F787E9A"/>
                  </w:txbxContent>
                </v:textbox>
              </v:rect>
            </w:pict>
          </mc:Fallback>
        </mc:AlternateContent>
      </w:r>
      <w:r>
        <w:rPr>
          <w:w w:val="100"/>
        </w:rPr>
        <mc:AlternateContent>
          <mc:Choice Requires="wps">
            <w:drawing>
              <wp:anchor distT="0" distB="0" distL="114300" distR="114300" simplePos="0" relativeHeight="251660288" behindDoc="1" locked="0" layoutInCell="1" allowOverlap="1">
                <wp:simplePos x="0" y="0"/>
                <wp:positionH relativeFrom="column">
                  <wp:posOffset>4413885</wp:posOffset>
                </wp:positionH>
                <wp:positionV relativeFrom="paragraph">
                  <wp:posOffset>-7435215</wp:posOffset>
                </wp:positionV>
                <wp:extent cx="1143000" cy="228600"/>
                <wp:effectExtent l="0" t="0" r="0" b="0"/>
                <wp:wrapNone/>
                <wp:docPr id="2" name="DT"/>
                <wp:cNvGraphicFramePr/>
                <a:graphic xmlns:a="http://schemas.openxmlformats.org/drawingml/2006/main">
                  <a:graphicData uri="http://schemas.microsoft.com/office/word/2010/wordprocessingShape">
                    <wps:wsp>
                      <wps:cNvSpPr/>
                      <wps:spPr>
                        <a:xfrm>
                          <a:off x="0" y="0"/>
                          <a:ext cx="1143000" cy="228600"/>
                        </a:xfrm>
                        <a:prstGeom prst="rect">
                          <a:avLst/>
                        </a:prstGeom>
                        <a:solidFill>
                          <a:srgbClr val="FFFFFF"/>
                        </a:solidFill>
                        <a:ln>
                          <a:noFill/>
                        </a:ln>
                      </wps:spPr>
                      <wps:txbx>
                        <w:txbxContent>
                          <w:p w14:paraId="3CAD2DA9"/>
                        </w:txbxContent>
                      </wps:txbx>
                      <wps:bodyPr wrap="square" upright="1"/>
                    </wps:wsp>
                  </a:graphicData>
                </a:graphic>
              </wp:anchor>
            </w:drawing>
          </mc:Choice>
          <mc:Fallback>
            <w:pict>
              <v:rect id="DT" o:spid="_x0000_s1026" o:spt="1" style="position:absolute;left:0pt;margin-left:347.55pt;margin-top:-585.45pt;height:18pt;width:90pt;z-index:-251656192;mso-width-relative:page;mso-height-relative:page;" fillcolor="#FFFFFF" filled="t" stroked="f" coordsize="21600,21600" o:gfxdata="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N/J&#10;ihHaAAAADwEAAA8AAAAAAAAAAQAgAAAAIgAAAGRycy9kb3ducmV2LnhtbFBLAQIUABQAAAAIAIdO&#10;4kD5xzaLrwEAAHIDAAAOAAAAAAAAAAEAIAAAACkBAABkcnMvZTJvRG9jLnhtbFBLBQYAAAAABgAG&#10;AFkBAABKBQAAAAA=&#10;">
                <v:fill on="t" focussize="0,0"/>
                <v:stroke on="f"/>
                <v:imagedata o:title=""/>
                <o:lock v:ext="edit" aspectratio="f"/>
                <v:textbox>
                  <w:txbxContent>
                    <w:p w14:paraId="3CAD2DA9"/>
                  </w:txbxContent>
                </v:textbox>
              </v:rect>
            </w:pict>
          </mc:Fallback>
        </mc:AlternateContent>
      </w:r>
      <w:r>
        <w:rPr>
          <w:w w:val="100"/>
        </w:rPr>
        <mc:AlternateContent>
          <mc:Choice Requires="wps">
            <w:drawing>
              <wp:anchor distT="0" distB="0" distL="114300" distR="114300" simplePos="0" relativeHeight="251665408" behindDoc="0" locked="0" layoutInCell="1" allowOverlap="1">
                <wp:simplePos x="0" y="0"/>
                <wp:positionH relativeFrom="column">
                  <wp:posOffset>-464820</wp:posOffset>
                </wp:positionH>
                <wp:positionV relativeFrom="paragraph">
                  <wp:posOffset>-7021195</wp:posOffset>
                </wp:positionV>
                <wp:extent cx="6120130" cy="0"/>
                <wp:effectExtent l="0" t="4445" r="4445" b="5080"/>
                <wp:wrapNone/>
                <wp:docPr id="6" name="直线 11"/>
                <wp:cNvGraphicFramePr/>
                <a:graphic xmlns:a="http://schemas.openxmlformats.org/drawingml/2006/main">
                  <a:graphicData uri="http://schemas.microsoft.com/office/word/2010/wordprocessingShape">
                    <wps:wsp>
                      <wps:cNvCnPr/>
                      <wps:spPr>
                        <a:xfrm>
                          <a:off x="0" y="0"/>
                          <a:ext cx="6120130" cy="0"/>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直线 11" o:spid="_x0000_s1026" o:spt="20" style="position:absolute;left:0pt;margin-left:-36.6pt;margin-top:-552.85pt;height:0pt;width:481.9pt;z-index:251665408;mso-width-relative:page;mso-height-relative:page;" filled="f" stroked="t" coordsize="21600,21600" o:gfxdata="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A7JZGg2AAAAA8BAAAP&#10;AAAAAAAAAAEAIAAAACIAAABkcnMvZG93bnJldi54bWxQSwECFAAUAAAACACHTuJAMqrHrd8BAADQ&#10;AwAADgAAAAAAAAABACAAAAAnAQAAZHJzL2Uyb0RvYy54bWxQSwUGAAAAAAYABgBZAQAAeAUAAAAA&#10;">
                <v:fill on="f" focussize="0,0"/>
                <v:stroke color="#000000" joinstyle="round"/>
                <v:imagedata o:title=""/>
                <o:lock v:ext="edit" aspectratio="f"/>
              </v:line>
            </w:pict>
          </mc:Fallback>
        </mc:AlternateContent>
      </w:r>
      <w:bookmarkEnd w:id="12"/>
      <w:r>
        <w:rPr>
          <w:rFonts w:hint="eastAsia"/>
          <w:w w:val="100"/>
        </w:rPr>
        <w:t>中华人民共和国工业和信息化部</w:t>
      </w:r>
      <w:r>
        <w:rPr>
          <w:rFonts w:hint="eastAsia" w:hAnsi="黑体"/>
        </w:rPr>
        <w:t xml:space="preserve">  </w:t>
      </w:r>
      <w:r>
        <w:rPr>
          <w:rStyle w:val="54"/>
          <w:rFonts w:hint="eastAsia"/>
        </w:rPr>
        <w:t>发布</w:t>
      </w:r>
    </w:p>
    <w:p w14:paraId="400F21A8">
      <w:pPr>
        <w:pStyle w:val="26"/>
        <w:sectPr>
          <w:headerReference r:id="rId3" w:type="even"/>
          <w:footerReference r:id="rId4" w:type="even"/>
          <w:pgSz w:w="11906" w:h="16838"/>
          <w:pgMar w:top="567" w:right="1134" w:bottom="1134" w:left="1417" w:header="0" w:footer="0" w:gutter="0"/>
          <w:pgNumType w:start="1"/>
          <w:cols w:space="720" w:num="1"/>
          <w:docGrid w:type="lines" w:linePitch="312" w:charSpace="0"/>
        </w:sectPr>
      </w:pPr>
    </w:p>
    <w:p w14:paraId="1F8AF902">
      <w:pPr>
        <w:pStyle w:val="75"/>
        <w:keepNext w:val="0"/>
        <w:pageBreakBefore w:val="0"/>
        <w:widowControl w:val="0"/>
        <w:spacing w:before="624" w:beforeLines="200" w:after="312" w:afterLines="100" w:line="480" w:lineRule="exact"/>
        <w:ind w:firstLine="641"/>
      </w:pPr>
      <w:bookmarkStart w:id="13" w:name="_Toc74381704"/>
      <w:bookmarkStart w:id="14" w:name="_Toc24018"/>
      <w:bookmarkStart w:id="15" w:name="_Toc23050"/>
      <w:bookmarkStart w:id="16" w:name="_Toc196238711"/>
      <w:bookmarkStart w:id="17" w:name="_Toc87254624"/>
      <w:bookmarkStart w:id="18" w:name="_Toc22640"/>
      <w:bookmarkStart w:id="19" w:name="_Toc233823804"/>
      <w:bookmarkStart w:id="20" w:name="_Toc4999"/>
      <w:r>
        <w:rPr>
          <w:rFonts w:hint="eastAsia"/>
        </w:rPr>
        <w:t>目   次</w:t>
      </w:r>
      <w:bookmarkEnd w:id="13"/>
      <w:bookmarkEnd w:id="14"/>
      <w:bookmarkEnd w:id="15"/>
      <w:bookmarkEnd w:id="16"/>
      <w:bookmarkEnd w:id="17"/>
      <w:bookmarkEnd w:id="18"/>
      <w:bookmarkEnd w:id="19"/>
      <w:bookmarkEnd w:id="20"/>
    </w:p>
    <w:p w14:paraId="71854CD0">
      <w:pPr>
        <w:pStyle w:val="22"/>
        <w:keepNext w:val="0"/>
        <w:keepLines w:val="0"/>
        <w:pageBreakBefore w:val="0"/>
        <w:widowControl w:val="0"/>
        <w:tabs>
          <w:tab w:val="right" w:leader="dot" w:pos="9355"/>
          <w:tab w:val="clear" w:pos="9242"/>
        </w:tabs>
        <w:kinsoku/>
        <w:wordWrap/>
        <w:overflowPunct/>
        <w:topLinePunct w:val="0"/>
        <w:autoSpaceDE/>
        <w:autoSpaceDN/>
        <w:bidi w:val="0"/>
        <w:adjustRightInd/>
        <w:snapToGrid/>
        <w:spacing w:before="0" w:beforeLines="0" w:after="0" w:afterLines="0" w:line="400" w:lineRule="exact"/>
        <w:jc w:val="both"/>
        <w:textAlignment w:val="auto"/>
        <w:rPr>
          <w:rFonts w:hint="default" w:ascii="Times New Roman" w:hAnsi="Times New Roman" w:eastAsia="宋体" w:cs="Times New Roman"/>
        </w:rPr>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TOC \o "1-3" \h \z \u </w:instrText>
      </w:r>
      <w:r>
        <w:rPr>
          <w:rFonts w:hint="default" w:ascii="Times New Roman" w:hAnsi="Times New Roman" w:eastAsia="宋体" w:cs="Times New Roman"/>
        </w:rPr>
        <w:fldChar w:fldCharType="separate"/>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_Toc14921 </w:instrText>
      </w:r>
      <w:r>
        <w:rPr>
          <w:rFonts w:hint="default" w:ascii="Times New Roman" w:hAnsi="Times New Roman" w:eastAsia="宋体" w:cs="Times New Roman"/>
        </w:rPr>
        <w:fldChar w:fldCharType="separate"/>
      </w:r>
      <w:r>
        <w:rPr>
          <w:rFonts w:hint="default" w:ascii="Times New Roman" w:hAnsi="Times New Roman" w:eastAsia="宋体" w:cs="Times New Roman"/>
        </w:rPr>
        <w:t>前  言</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_Toc14921 \h </w:instrText>
      </w:r>
      <w:r>
        <w:rPr>
          <w:rFonts w:hint="default" w:ascii="Times New Roman" w:hAnsi="Times New Roman" w:eastAsia="宋体" w:cs="Times New Roman"/>
        </w:rPr>
        <w:fldChar w:fldCharType="separate"/>
      </w:r>
      <w:r>
        <w:rPr>
          <w:rFonts w:hint="default" w:ascii="Times New Roman" w:hAnsi="Times New Roman" w:eastAsia="宋体" w:cs="Times New Roman"/>
        </w:rPr>
        <w:t>I</w:t>
      </w:r>
      <w:r>
        <w:rPr>
          <w:rFonts w:hint="default" w:ascii="Times New Roman" w:hAnsi="Times New Roman" w:eastAsia="宋体" w:cs="Times New Roman"/>
        </w:rPr>
        <w:fldChar w:fldCharType="end"/>
      </w:r>
      <w:r>
        <w:rPr>
          <w:rFonts w:hint="default" w:ascii="Times New Roman" w:hAnsi="Times New Roman" w:eastAsia="宋体" w:cs="Times New Roman"/>
        </w:rPr>
        <w:fldChar w:fldCharType="end"/>
      </w:r>
    </w:p>
    <w:p w14:paraId="5AFFE77A">
      <w:pPr>
        <w:pStyle w:val="22"/>
        <w:keepNext w:val="0"/>
        <w:keepLines w:val="0"/>
        <w:pageBreakBefore w:val="0"/>
        <w:widowControl w:val="0"/>
        <w:tabs>
          <w:tab w:val="right" w:leader="dot" w:pos="9355"/>
          <w:tab w:val="clear" w:pos="9242"/>
        </w:tabs>
        <w:kinsoku/>
        <w:wordWrap/>
        <w:overflowPunct/>
        <w:topLinePunct w:val="0"/>
        <w:autoSpaceDE/>
        <w:autoSpaceDN/>
        <w:bidi w:val="0"/>
        <w:adjustRightInd/>
        <w:snapToGrid/>
        <w:spacing w:before="0" w:beforeLines="0" w:after="0" w:afterLines="0" w:line="400" w:lineRule="exact"/>
        <w:jc w:val="both"/>
        <w:textAlignment w:val="auto"/>
        <w:rPr>
          <w:rFonts w:hint="default" w:ascii="Times New Roman" w:hAnsi="Times New Roman" w:eastAsia="宋体" w:cs="Times New Roman"/>
        </w:rPr>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_Toc9687 </w:instrText>
      </w:r>
      <w:r>
        <w:rPr>
          <w:rFonts w:hint="default" w:ascii="Times New Roman" w:hAnsi="Times New Roman" w:eastAsia="宋体" w:cs="Times New Roman"/>
        </w:rPr>
        <w:fldChar w:fldCharType="separate"/>
      </w:r>
      <w:r>
        <w:rPr>
          <w:rFonts w:hint="default" w:ascii="Times New Roman" w:hAnsi="Times New Roman" w:eastAsia="宋体" w:cs="Times New Roman"/>
        </w:rPr>
        <w:t>食品机械  全自动调理食品成型机</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_Toc9687 \h </w:instrText>
      </w:r>
      <w:r>
        <w:rPr>
          <w:rFonts w:hint="default" w:ascii="Times New Roman" w:hAnsi="Times New Roman" w:eastAsia="宋体" w:cs="Times New Roman"/>
        </w:rPr>
        <w:fldChar w:fldCharType="separate"/>
      </w:r>
      <w:r>
        <w:rPr>
          <w:rFonts w:hint="default" w:ascii="Times New Roman" w:hAnsi="Times New Roman" w:eastAsia="宋体" w:cs="Times New Roman"/>
        </w:rPr>
        <w:t>1</w:t>
      </w:r>
      <w:r>
        <w:rPr>
          <w:rFonts w:hint="default" w:ascii="Times New Roman" w:hAnsi="Times New Roman" w:eastAsia="宋体" w:cs="Times New Roman"/>
        </w:rPr>
        <w:fldChar w:fldCharType="end"/>
      </w:r>
      <w:r>
        <w:rPr>
          <w:rFonts w:hint="default" w:ascii="Times New Roman" w:hAnsi="Times New Roman" w:eastAsia="宋体" w:cs="Times New Roman"/>
        </w:rPr>
        <w:fldChar w:fldCharType="end"/>
      </w:r>
    </w:p>
    <w:p w14:paraId="10640A67">
      <w:pPr>
        <w:pStyle w:val="22"/>
        <w:keepNext w:val="0"/>
        <w:keepLines w:val="0"/>
        <w:pageBreakBefore w:val="0"/>
        <w:widowControl w:val="0"/>
        <w:tabs>
          <w:tab w:val="right" w:leader="dot" w:pos="9355"/>
          <w:tab w:val="clear" w:pos="9242"/>
        </w:tabs>
        <w:kinsoku/>
        <w:wordWrap/>
        <w:overflowPunct/>
        <w:topLinePunct w:val="0"/>
        <w:autoSpaceDE/>
        <w:autoSpaceDN/>
        <w:bidi w:val="0"/>
        <w:adjustRightInd/>
        <w:snapToGrid/>
        <w:spacing w:before="0" w:beforeLines="0" w:after="0" w:afterLines="0" w:line="400" w:lineRule="exact"/>
        <w:jc w:val="both"/>
        <w:textAlignment w:val="auto"/>
        <w:rPr>
          <w:rFonts w:hint="default" w:ascii="Times New Roman" w:hAnsi="Times New Roman" w:eastAsia="宋体" w:cs="Times New Roman"/>
        </w:rPr>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_Toc23774 </w:instrText>
      </w:r>
      <w:r>
        <w:rPr>
          <w:rFonts w:hint="default" w:ascii="Times New Roman" w:hAnsi="Times New Roman" w:eastAsia="宋体" w:cs="Times New Roman"/>
        </w:rPr>
        <w:fldChar w:fldCharType="separate"/>
      </w:r>
      <w:r>
        <w:rPr>
          <w:rFonts w:hint="default" w:ascii="Times New Roman" w:hAnsi="Times New Roman" w:eastAsia="宋体" w:cs="Times New Roman"/>
          <w:i w:val="0"/>
        </w:rPr>
        <w:t xml:space="preserve">1 </w:t>
      </w:r>
      <w:r>
        <w:rPr>
          <w:rFonts w:hint="default" w:ascii="Times New Roman" w:hAnsi="Times New Roman" w:eastAsia="宋体" w:cs="Times New Roman"/>
        </w:rPr>
        <w:t>范围</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_Toc23774 \h </w:instrText>
      </w:r>
      <w:r>
        <w:rPr>
          <w:rFonts w:hint="default" w:ascii="Times New Roman" w:hAnsi="Times New Roman" w:eastAsia="宋体" w:cs="Times New Roman"/>
        </w:rPr>
        <w:fldChar w:fldCharType="separate"/>
      </w:r>
      <w:r>
        <w:rPr>
          <w:rFonts w:hint="default" w:ascii="Times New Roman" w:hAnsi="Times New Roman" w:eastAsia="宋体" w:cs="Times New Roman"/>
        </w:rPr>
        <w:t>1</w:t>
      </w:r>
      <w:r>
        <w:rPr>
          <w:rFonts w:hint="default" w:ascii="Times New Roman" w:hAnsi="Times New Roman" w:eastAsia="宋体" w:cs="Times New Roman"/>
        </w:rPr>
        <w:fldChar w:fldCharType="end"/>
      </w:r>
      <w:r>
        <w:rPr>
          <w:rFonts w:hint="default" w:ascii="Times New Roman" w:hAnsi="Times New Roman" w:eastAsia="宋体" w:cs="Times New Roman"/>
        </w:rPr>
        <w:fldChar w:fldCharType="end"/>
      </w:r>
    </w:p>
    <w:p w14:paraId="6E2CFCA1">
      <w:pPr>
        <w:pStyle w:val="22"/>
        <w:keepNext w:val="0"/>
        <w:keepLines w:val="0"/>
        <w:pageBreakBefore w:val="0"/>
        <w:widowControl w:val="0"/>
        <w:tabs>
          <w:tab w:val="right" w:leader="dot" w:pos="9355"/>
          <w:tab w:val="clear" w:pos="9242"/>
        </w:tabs>
        <w:kinsoku/>
        <w:wordWrap/>
        <w:overflowPunct/>
        <w:topLinePunct w:val="0"/>
        <w:autoSpaceDE/>
        <w:autoSpaceDN/>
        <w:bidi w:val="0"/>
        <w:adjustRightInd/>
        <w:snapToGrid/>
        <w:spacing w:before="0" w:beforeLines="0" w:after="0" w:afterLines="0" w:line="400" w:lineRule="exact"/>
        <w:jc w:val="both"/>
        <w:textAlignment w:val="auto"/>
        <w:rPr>
          <w:rFonts w:hint="default" w:ascii="Times New Roman" w:hAnsi="Times New Roman" w:eastAsia="宋体" w:cs="Times New Roman"/>
        </w:rPr>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_Toc16164 </w:instrText>
      </w:r>
      <w:r>
        <w:rPr>
          <w:rFonts w:hint="default" w:ascii="Times New Roman" w:hAnsi="Times New Roman" w:eastAsia="宋体" w:cs="Times New Roman"/>
        </w:rPr>
        <w:fldChar w:fldCharType="separate"/>
      </w:r>
      <w:r>
        <w:rPr>
          <w:rFonts w:hint="default" w:ascii="Times New Roman" w:hAnsi="Times New Roman" w:eastAsia="宋体" w:cs="Times New Roman"/>
          <w:i w:val="0"/>
        </w:rPr>
        <w:t xml:space="preserve">2 </w:t>
      </w:r>
      <w:r>
        <w:rPr>
          <w:rFonts w:hint="default" w:ascii="Times New Roman" w:hAnsi="Times New Roman" w:eastAsia="宋体" w:cs="Times New Roman"/>
        </w:rPr>
        <w:t>规范性引用文件</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_Toc16164 \h </w:instrText>
      </w:r>
      <w:r>
        <w:rPr>
          <w:rFonts w:hint="default" w:ascii="Times New Roman" w:hAnsi="Times New Roman" w:eastAsia="宋体" w:cs="Times New Roman"/>
        </w:rPr>
        <w:fldChar w:fldCharType="separate"/>
      </w:r>
      <w:r>
        <w:rPr>
          <w:rFonts w:hint="default" w:ascii="Times New Roman" w:hAnsi="Times New Roman" w:eastAsia="宋体" w:cs="Times New Roman"/>
        </w:rPr>
        <w:t>1</w:t>
      </w:r>
      <w:r>
        <w:rPr>
          <w:rFonts w:hint="default" w:ascii="Times New Roman" w:hAnsi="Times New Roman" w:eastAsia="宋体" w:cs="Times New Roman"/>
        </w:rPr>
        <w:fldChar w:fldCharType="end"/>
      </w:r>
      <w:r>
        <w:rPr>
          <w:rFonts w:hint="default" w:ascii="Times New Roman" w:hAnsi="Times New Roman" w:eastAsia="宋体" w:cs="Times New Roman"/>
        </w:rPr>
        <w:fldChar w:fldCharType="end"/>
      </w:r>
    </w:p>
    <w:p w14:paraId="164BA1C1">
      <w:pPr>
        <w:pStyle w:val="22"/>
        <w:keepNext w:val="0"/>
        <w:keepLines w:val="0"/>
        <w:pageBreakBefore w:val="0"/>
        <w:widowControl w:val="0"/>
        <w:tabs>
          <w:tab w:val="right" w:leader="dot" w:pos="9355"/>
          <w:tab w:val="clear" w:pos="9242"/>
        </w:tabs>
        <w:kinsoku/>
        <w:wordWrap/>
        <w:overflowPunct/>
        <w:topLinePunct w:val="0"/>
        <w:autoSpaceDE/>
        <w:autoSpaceDN/>
        <w:bidi w:val="0"/>
        <w:adjustRightInd/>
        <w:snapToGrid/>
        <w:spacing w:before="0" w:beforeLines="0" w:after="0" w:afterLines="0" w:line="400" w:lineRule="exact"/>
        <w:jc w:val="both"/>
        <w:textAlignment w:val="auto"/>
        <w:rPr>
          <w:rFonts w:hint="default" w:ascii="Times New Roman" w:hAnsi="Times New Roman" w:eastAsia="宋体" w:cs="Times New Roman"/>
        </w:rPr>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_Toc25847 </w:instrText>
      </w:r>
      <w:r>
        <w:rPr>
          <w:rFonts w:hint="default" w:ascii="Times New Roman" w:hAnsi="Times New Roman" w:eastAsia="宋体" w:cs="Times New Roman"/>
        </w:rPr>
        <w:fldChar w:fldCharType="separate"/>
      </w:r>
      <w:r>
        <w:rPr>
          <w:rFonts w:hint="default" w:ascii="Times New Roman" w:hAnsi="Times New Roman" w:eastAsia="宋体" w:cs="Times New Roman"/>
          <w:i w:val="0"/>
        </w:rPr>
        <w:t xml:space="preserve">3 </w:t>
      </w:r>
      <w:r>
        <w:rPr>
          <w:rFonts w:hint="default" w:ascii="Times New Roman" w:hAnsi="Times New Roman" w:eastAsia="宋体" w:cs="Times New Roman"/>
        </w:rPr>
        <w:t>术语和定义</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_Toc25847 \h </w:instrText>
      </w:r>
      <w:r>
        <w:rPr>
          <w:rFonts w:hint="default" w:ascii="Times New Roman" w:hAnsi="Times New Roman" w:eastAsia="宋体" w:cs="Times New Roman"/>
        </w:rPr>
        <w:fldChar w:fldCharType="separate"/>
      </w:r>
      <w:r>
        <w:rPr>
          <w:rFonts w:hint="default" w:ascii="Times New Roman" w:hAnsi="Times New Roman" w:eastAsia="宋体" w:cs="Times New Roman"/>
        </w:rPr>
        <w:t>2</w:t>
      </w:r>
      <w:r>
        <w:rPr>
          <w:rFonts w:hint="default" w:ascii="Times New Roman" w:hAnsi="Times New Roman" w:eastAsia="宋体" w:cs="Times New Roman"/>
        </w:rPr>
        <w:fldChar w:fldCharType="end"/>
      </w:r>
      <w:r>
        <w:rPr>
          <w:rFonts w:hint="default" w:ascii="Times New Roman" w:hAnsi="Times New Roman" w:eastAsia="宋体" w:cs="Times New Roman"/>
        </w:rPr>
        <w:fldChar w:fldCharType="end"/>
      </w:r>
    </w:p>
    <w:p w14:paraId="0F1D0967">
      <w:pPr>
        <w:pStyle w:val="22"/>
        <w:keepNext w:val="0"/>
        <w:keepLines w:val="0"/>
        <w:pageBreakBefore w:val="0"/>
        <w:widowControl w:val="0"/>
        <w:tabs>
          <w:tab w:val="right" w:leader="dot" w:pos="9355"/>
          <w:tab w:val="clear" w:pos="9242"/>
        </w:tabs>
        <w:kinsoku/>
        <w:wordWrap/>
        <w:overflowPunct/>
        <w:topLinePunct w:val="0"/>
        <w:autoSpaceDE/>
        <w:autoSpaceDN/>
        <w:bidi w:val="0"/>
        <w:adjustRightInd/>
        <w:snapToGrid/>
        <w:spacing w:before="0" w:beforeLines="0" w:after="0" w:afterLines="0" w:line="400" w:lineRule="exact"/>
        <w:jc w:val="both"/>
        <w:textAlignment w:val="auto"/>
        <w:rPr>
          <w:rFonts w:hint="default" w:ascii="Times New Roman" w:hAnsi="Times New Roman" w:eastAsia="宋体" w:cs="Times New Roman"/>
        </w:rPr>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_Toc10288 </w:instrText>
      </w:r>
      <w:r>
        <w:rPr>
          <w:rFonts w:hint="default" w:ascii="Times New Roman" w:hAnsi="Times New Roman" w:eastAsia="宋体" w:cs="Times New Roman"/>
        </w:rPr>
        <w:fldChar w:fldCharType="separate"/>
      </w:r>
      <w:r>
        <w:rPr>
          <w:rFonts w:hint="default" w:ascii="Times New Roman" w:hAnsi="Times New Roman" w:eastAsia="宋体" w:cs="Times New Roman"/>
          <w:i w:val="0"/>
        </w:rPr>
        <w:t xml:space="preserve">4 </w:t>
      </w:r>
      <w:r>
        <w:rPr>
          <w:rFonts w:hint="default" w:ascii="Times New Roman" w:hAnsi="Times New Roman" w:eastAsia="宋体" w:cs="Times New Roman"/>
        </w:rPr>
        <w:t>型式与型号</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_Toc10288 \h </w:instrText>
      </w:r>
      <w:r>
        <w:rPr>
          <w:rFonts w:hint="default" w:ascii="Times New Roman" w:hAnsi="Times New Roman" w:eastAsia="宋体" w:cs="Times New Roman"/>
        </w:rPr>
        <w:fldChar w:fldCharType="separate"/>
      </w:r>
      <w:r>
        <w:rPr>
          <w:rFonts w:hint="default" w:ascii="Times New Roman" w:hAnsi="Times New Roman" w:eastAsia="宋体" w:cs="Times New Roman"/>
        </w:rPr>
        <w:t>3</w:t>
      </w:r>
      <w:r>
        <w:rPr>
          <w:rFonts w:hint="default" w:ascii="Times New Roman" w:hAnsi="Times New Roman" w:eastAsia="宋体" w:cs="Times New Roman"/>
        </w:rPr>
        <w:fldChar w:fldCharType="end"/>
      </w:r>
      <w:r>
        <w:rPr>
          <w:rFonts w:hint="default" w:ascii="Times New Roman" w:hAnsi="Times New Roman" w:eastAsia="宋体" w:cs="Times New Roman"/>
        </w:rPr>
        <w:fldChar w:fldCharType="end"/>
      </w:r>
    </w:p>
    <w:p w14:paraId="2980DB8D">
      <w:pPr>
        <w:pStyle w:val="32"/>
        <w:keepNext w:val="0"/>
        <w:keepLines w:val="0"/>
        <w:pageBreakBefore w:val="0"/>
        <w:widowControl w:val="0"/>
        <w:tabs>
          <w:tab w:val="right" w:leader="dot" w:pos="9355"/>
          <w:tab w:val="clear" w:pos="9242"/>
        </w:tabs>
        <w:kinsoku/>
        <w:wordWrap/>
        <w:overflowPunct/>
        <w:topLinePunct w:val="0"/>
        <w:autoSpaceDE/>
        <w:autoSpaceDN/>
        <w:bidi w:val="0"/>
        <w:adjustRightInd/>
        <w:snapToGrid/>
        <w:spacing w:line="300" w:lineRule="exact"/>
        <w:ind w:firstLine="210" w:firstLineChars="100"/>
        <w:jc w:val="both"/>
        <w:textAlignment w:val="auto"/>
        <w:rPr>
          <w:rFonts w:hint="default" w:ascii="Times New Roman" w:hAnsi="Times New Roman" w:eastAsia="宋体" w:cs="Times New Roman"/>
        </w:rPr>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_Toc21285 </w:instrText>
      </w:r>
      <w:r>
        <w:rPr>
          <w:rFonts w:hint="default" w:ascii="Times New Roman" w:hAnsi="Times New Roman" w:eastAsia="宋体" w:cs="Times New Roman"/>
        </w:rPr>
        <w:fldChar w:fldCharType="separate"/>
      </w:r>
      <w:r>
        <w:rPr>
          <w:rFonts w:hint="default" w:ascii="Times New Roman" w:hAnsi="Times New Roman" w:eastAsia="宋体" w:cs="Times New Roman"/>
          <w:bCs w:val="0"/>
          <w:i w:val="0"/>
          <w:iCs w:val="0"/>
          <w:caps w:val="0"/>
          <w:smallCaps w:val="0"/>
          <w:strike w:val="0"/>
          <w:dstrike w:val="0"/>
          <w:vanish w:val="0"/>
          <w:spacing w:val="0"/>
          <w:kern w:val="0"/>
          <w:position w:val="0"/>
          <w:szCs w:val="21"/>
          <w:vertAlign w:val="baseline"/>
        </w:rPr>
        <w:t xml:space="preserve">4.1 </w:t>
      </w:r>
      <w:r>
        <w:rPr>
          <w:rFonts w:hint="default" w:ascii="Times New Roman" w:hAnsi="Times New Roman" w:eastAsia="宋体" w:cs="Times New Roman"/>
          <w:kern w:val="0"/>
          <w:szCs w:val="21"/>
        </w:rPr>
        <w:t>型式</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_Toc21285 \h </w:instrText>
      </w:r>
      <w:r>
        <w:rPr>
          <w:rFonts w:hint="default" w:ascii="Times New Roman" w:hAnsi="Times New Roman" w:eastAsia="宋体" w:cs="Times New Roman"/>
        </w:rPr>
        <w:fldChar w:fldCharType="separate"/>
      </w:r>
      <w:r>
        <w:rPr>
          <w:rFonts w:hint="default" w:ascii="Times New Roman" w:hAnsi="Times New Roman" w:eastAsia="宋体" w:cs="Times New Roman"/>
        </w:rPr>
        <w:t>3</w:t>
      </w:r>
      <w:r>
        <w:rPr>
          <w:rFonts w:hint="default" w:ascii="Times New Roman" w:hAnsi="Times New Roman" w:eastAsia="宋体" w:cs="Times New Roman"/>
        </w:rPr>
        <w:fldChar w:fldCharType="end"/>
      </w:r>
      <w:r>
        <w:rPr>
          <w:rFonts w:hint="default" w:ascii="Times New Roman" w:hAnsi="Times New Roman" w:eastAsia="宋体" w:cs="Times New Roman"/>
        </w:rPr>
        <w:fldChar w:fldCharType="end"/>
      </w:r>
    </w:p>
    <w:p w14:paraId="27F34572">
      <w:pPr>
        <w:pStyle w:val="32"/>
        <w:keepNext w:val="0"/>
        <w:keepLines w:val="0"/>
        <w:pageBreakBefore w:val="0"/>
        <w:widowControl w:val="0"/>
        <w:tabs>
          <w:tab w:val="right" w:leader="dot" w:pos="9355"/>
          <w:tab w:val="clear" w:pos="9242"/>
        </w:tabs>
        <w:kinsoku/>
        <w:wordWrap/>
        <w:overflowPunct/>
        <w:topLinePunct w:val="0"/>
        <w:autoSpaceDE/>
        <w:autoSpaceDN/>
        <w:bidi w:val="0"/>
        <w:adjustRightInd/>
        <w:snapToGrid/>
        <w:spacing w:line="300" w:lineRule="exact"/>
        <w:ind w:firstLine="210" w:firstLineChars="100"/>
        <w:jc w:val="both"/>
        <w:textAlignment w:val="auto"/>
        <w:rPr>
          <w:rFonts w:hint="default" w:ascii="Times New Roman" w:hAnsi="Times New Roman" w:eastAsia="宋体" w:cs="Times New Roman"/>
        </w:rPr>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_Toc7967 </w:instrText>
      </w:r>
      <w:r>
        <w:rPr>
          <w:rFonts w:hint="default" w:ascii="Times New Roman" w:hAnsi="Times New Roman" w:eastAsia="宋体" w:cs="Times New Roman"/>
        </w:rPr>
        <w:fldChar w:fldCharType="separate"/>
      </w:r>
      <w:r>
        <w:rPr>
          <w:rFonts w:hint="default" w:ascii="Times New Roman" w:hAnsi="Times New Roman" w:eastAsia="宋体" w:cs="Times New Roman"/>
          <w:bCs w:val="0"/>
          <w:i w:val="0"/>
          <w:iCs w:val="0"/>
          <w:caps w:val="0"/>
          <w:smallCaps w:val="0"/>
          <w:strike w:val="0"/>
          <w:dstrike w:val="0"/>
          <w:vanish w:val="0"/>
          <w:spacing w:val="0"/>
          <w:kern w:val="0"/>
          <w:position w:val="0"/>
          <w:szCs w:val="21"/>
          <w:vertAlign w:val="baseline"/>
        </w:rPr>
        <w:t xml:space="preserve">4.2 </w:t>
      </w:r>
      <w:r>
        <w:rPr>
          <w:rFonts w:hint="default" w:ascii="Times New Roman" w:hAnsi="Times New Roman" w:eastAsia="宋体" w:cs="Times New Roman"/>
          <w:kern w:val="0"/>
          <w:szCs w:val="21"/>
        </w:rPr>
        <w:t>型号</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_Toc7967 \h </w:instrText>
      </w:r>
      <w:r>
        <w:rPr>
          <w:rFonts w:hint="default" w:ascii="Times New Roman" w:hAnsi="Times New Roman" w:eastAsia="宋体" w:cs="Times New Roman"/>
        </w:rPr>
        <w:fldChar w:fldCharType="separate"/>
      </w:r>
      <w:r>
        <w:rPr>
          <w:rFonts w:hint="default" w:ascii="Times New Roman" w:hAnsi="Times New Roman" w:eastAsia="宋体" w:cs="Times New Roman"/>
        </w:rPr>
        <w:t>3</w:t>
      </w:r>
      <w:r>
        <w:rPr>
          <w:rFonts w:hint="default" w:ascii="Times New Roman" w:hAnsi="Times New Roman" w:eastAsia="宋体" w:cs="Times New Roman"/>
        </w:rPr>
        <w:fldChar w:fldCharType="end"/>
      </w:r>
      <w:r>
        <w:rPr>
          <w:rFonts w:hint="default" w:ascii="Times New Roman" w:hAnsi="Times New Roman" w:eastAsia="宋体" w:cs="Times New Roman"/>
        </w:rPr>
        <w:fldChar w:fldCharType="end"/>
      </w:r>
    </w:p>
    <w:p w14:paraId="10A0BAC4">
      <w:pPr>
        <w:pStyle w:val="22"/>
        <w:keepNext w:val="0"/>
        <w:keepLines w:val="0"/>
        <w:pageBreakBefore w:val="0"/>
        <w:widowControl w:val="0"/>
        <w:tabs>
          <w:tab w:val="right" w:leader="dot" w:pos="9355"/>
          <w:tab w:val="clear" w:pos="9242"/>
        </w:tabs>
        <w:kinsoku/>
        <w:wordWrap/>
        <w:overflowPunct/>
        <w:topLinePunct w:val="0"/>
        <w:autoSpaceDE/>
        <w:autoSpaceDN/>
        <w:bidi w:val="0"/>
        <w:adjustRightInd/>
        <w:snapToGrid/>
        <w:spacing w:before="0" w:beforeLines="0" w:after="0" w:afterLines="0" w:line="400" w:lineRule="exact"/>
        <w:jc w:val="both"/>
        <w:textAlignment w:val="auto"/>
        <w:rPr>
          <w:rFonts w:hint="default" w:ascii="Times New Roman" w:hAnsi="Times New Roman" w:eastAsia="宋体" w:cs="Times New Roman"/>
        </w:rPr>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_Toc19537 </w:instrText>
      </w:r>
      <w:r>
        <w:rPr>
          <w:rFonts w:hint="default" w:ascii="Times New Roman" w:hAnsi="Times New Roman" w:eastAsia="宋体" w:cs="Times New Roman"/>
        </w:rPr>
        <w:fldChar w:fldCharType="separate"/>
      </w:r>
      <w:r>
        <w:rPr>
          <w:rFonts w:hint="default" w:ascii="Times New Roman" w:hAnsi="Times New Roman" w:eastAsia="宋体" w:cs="Times New Roman"/>
          <w:i w:val="0"/>
        </w:rPr>
        <w:t xml:space="preserve">5 </w:t>
      </w:r>
      <w:r>
        <w:rPr>
          <w:rFonts w:hint="default" w:ascii="Times New Roman" w:hAnsi="Times New Roman" w:eastAsia="宋体" w:cs="Times New Roman"/>
        </w:rPr>
        <w:t>技术要求</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_Toc19537 \h </w:instrText>
      </w:r>
      <w:r>
        <w:rPr>
          <w:rFonts w:hint="default" w:ascii="Times New Roman" w:hAnsi="Times New Roman" w:eastAsia="宋体" w:cs="Times New Roman"/>
        </w:rPr>
        <w:fldChar w:fldCharType="separate"/>
      </w:r>
      <w:r>
        <w:rPr>
          <w:rFonts w:hint="default" w:ascii="Times New Roman" w:hAnsi="Times New Roman" w:eastAsia="宋体" w:cs="Times New Roman"/>
        </w:rPr>
        <w:t>3</w:t>
      </w:r>
      <w:r>
        <w:rPr>
          <w:rFonts w:hint="default" w:ascii="Times New Roman" w:hAnsi="Times New Roman" w:eastAsia="宋体" w:cs="Times New Roman"/>
        </w:rPr>
        <w:fldChar w:fldCharType="end"/>
      </w:r>
      <w:r>
        <w:rPr>
          <w:rFonts w:hint="default" w:ascii="Times New Roman" w:hAnsi="Times New Roman" w:eastAsia="宋体" w:cs="Times New Roman"/>
        </w:rPr>
        <w:fldChar w:fldCharType="end"/>
      </w:r>
    </w:p>
    <w:p w14:paraId="37270221">
      <w:pPr>
        <w:pStyle w:val="32"/>
        <w:keepNext w:val="0"/>
        <w:keepLines w:val="0"/>
        <w:pageBreakBefore w:val="0"/>
        <w:widowControl w:val="0"/>
        <w:tabs>
          <w:tab w:val="right" w:leader="dot" w:pos="9355"/>
          <w:tab w:val="clear" w:pos="9242"/>
        </w:tabs>
        <w:kinsoku/>
        <w:wordWrap/>
        <w:overflowPunct/>
        <w:topLinePunct w:val="0"/>
        <w:autoSpaceDE/>
        <w:autoSpaceDN/>
        <w:bidi w:val="0"/>
        <w:adjustRightInd/>
        <w:snapToGrid/>
        <w:spacing w:line="300" w:lineRule="exact"/>
        <w:ind w:firstLine="210" w:firstLineChars="100"/>
        <w:jc w:val="both"/>
        <w:textAlignment w:val="auto"/>
        <w:rPr>
          <w:rFonts w:hint="default" w:ascii="Times New Roman" w:hAnsi="Times New Roman" w:eastAsia="宋体" w:cs="Times New Roman"/>
        </w:rPr>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_Toc27207 </w:instrText>
      </w:r>
      <w:r>
        <w:rPr>
          <w:rFonts w:hint="default" w:ascii="Times New Roman" w:hAnsi="Times New Roman" w:eastAsia="宋体" w:cs="Times New Roman"/>
        </w:rPr>
        <w:fldChar w:fldCharType="separate"/>
      </w:r>
      <w:r>
        <w:rPr>
          <w:rFonts w:hint="default" w:ascii="Times New Roman" w:hAnsi="Times New Roman" w:eastAsia="宋体" w:cs="Times New Roman"/>
          <w:bCs w:val="0"/>
          <w:i w:val="0"/>
          <w:iCs w:val="0"/>
          <w:caps w:val="0"/>
          <w:smallCaps w:val="0"/>
          <w:strike w:val="0"/>
          <w:dstrike w:val="0"/>
          <w:vanish w:val="0"/>
          <w:spacing w:val="0"/>
          <w:kern w:val="0"/>
          <w:position w:val="0"/>
          <w:szCs w:val="21"/>
          <w:vertAlign w:val="baseline"/>
        </w:rPr>
        <w:t xml:space="preserve">5.1 </w:t>
      </w:r>
      <w:r>
        <w:rPr>
          <w:rFonts w:hint="default" w:ascii="Times New Roman" w:hAnsi="Times New Roman" w:eastAsia="宋体" w:cs="Times New Roman"/>
          <w:kern w:val="0"/>
          <w:szCs w:val="21"/>
        </w:rPr>
        <w:t>材料要求</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_Toc27207 \h </w:instrText>
      </w:r>
      <w:r>
        <w:rPr>
          <w:rFonts w:hint="default" w:ascii="Times New Roman" w:hAnsi="Times New Roman" w:eastAsia="宋体" w:cs="Times New Roman"/>
        </w:rPr>
        <w:fldChar w:fldCharType="separate"/>
      </w:r>
      <w:r>
        <w:rPr>
          <w:rFonts w:hint="default" w:ascii="Times New Roman" w:hAnsi="Times New Roman" w:eastAsia="宋体" w:cs="Times New Roman"/>
        </w:rPr>
        <w:t>3</w:t>
      </w:r>
      <w:r>
        <w:rPr>
          <w:rFonts w:hint="default" w:ascii="Times New Roman" w:hAnsi="Times New Roman" w:eastAsia="宋体" w:cs="Times New Roman"/>
        </w:rPr>
        <w:fldChar w:fldCharType="end"/>
      </w:r>
      <w:r>
        <w:rPr>
          <w:rFonts w:hint="default" w:ascii="Times New Roman" w:hAnsi="Times New Roman" w:eastAsia="宋体" w:cs="Times New Roman"/>
        </w:rPr>
        <w:fldChar w:fldCharType="end"/>
      </w:r>
    </w:p>
    <w:p w14:paraId="26EFE7FE">
      <w:pPr>
        <w:pStyle w:val="32"/>
        <w:keepNext w:val="0"/>
        <w:keepLines w:val="0"/>
        <w:pageBreakBefore w:val="0"/>
        <w:widowControl w:val="0"/>
        <w:tabs>
          <w:tab w:val="right" w:leader="dot" w:pos="9355"/>
          <w:tab w:val="clear" w:pos="9242"/>
        </w:tabs>
        <w:kinsoku/>
        <w:wordWrap/>
        <w:overflowPunct/>
        <w:topLinePunct w:val="0"/>
        <w:autoSpaceDE/>
        <w:autoSpaceDN/>
        <w:bidi w:val="0"/>
        <w:adjustRightInd/>
        <w:snapToGrid/>
        <w:spacing w:line="300" w:lineRule="exact"/>
        <w:ind w:firstLine="210" w:firstLineChars="100"/>
        <w:jc w:val="both"/>
        <w:textAlignment w:val="auto"/>
        <w:rPr>
          <w:rFonts w:hint="default" w:ascii="Times New Roman" w:hAnsi="Times New Roman" w:eastAsia="宋体" w:cs="Times New Roman"/>
        </w:rPr>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_Toc5574 </w:instrText>
      </w:r>
      <w:r>
        <w:rPr>
          <w:rFonts w:hint="default" w:ascii="Times New Roman" w:hAnsi="Times New Roman" w:eastAsia="宋体" w:cs="Times New Roman"/>
        </w:rPr>
        <w:fldChar w:fldCharType="separate"/>
      </w:r>
      <w:r>
        <w:rPr>
          <w:rFonts w:hint="default" w:ascii="Times New Roman" w:hAnsi="Times New Roman" w:eastAsia="宋体" w:cs="Times New Roman"/>
          <w:bCs w:val="0"/>
          <w:i w:val="0"/>
          <w:iCs w:val="0"/>
          <w:caps w:val="0"/>
          <w:smallCaps w:val="0"/>
          <w:strike w:val="0"/>
          <w:dstrike w:val="0"/>
          <w:vanish w:val="0"/>
          <w:spacing w:val="0"/>
          <w:kern w:val="0"/>
          <w:position w:val="0"/>
          <w:szCs w:val="21"/>
          <w:vertAlign w:val="baseline"/>
        </w:rPr>
        <w:t xml:space="preserve">5.2 </w:t>
      </w:r>
      <w:r>
        <w:rPr>
          <w:rFonts w:hint="default" w:ascii="Times New Roman" w:hAnsi="Times New Roman" w:eastAsia="宋体" w:cs="Times New Roman"/>
          <w:kern w:val="0"/>
          <w:szCs w:val="21"/>
        </w:rPr>
        <w:t>加工要求</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_Toc5574 \h </w:instrText>
      </w:r>
      <w:r>
        <w:rPr>
          <w:rFonts w:hint="default" w:ascii="Times New Roman" w:hAnsi="Times New Roman" w:eastAsia="宋体" w:cs="Times New Roman"/>
        </w:rPr>
        <w:fldChar w:fldCharType="separate"/>
      </w:r>
      <w:r>
        <w:rPr>
          <w:rFonts w:hint="default" w:ascii="Times New Roman" w:hAnsi="Times New Roman" w:eastAsia="宋体" w:cs="Times New Roman"/>
        </w:rPr>
        <w:t>3</w:t>
      </w:r>
      <w:r>
        <w:rPr>
          <w:rFonts w:hint="default" w:ascii="Times New Roman" w:hAnsi="Times New Roman" w:eastAsia="宋体" w:cs="Times New Roman"/>
        </w:rPr>
        <w:fldChar w:fldCharType="end"/>
      </w:r>
      <w:r>
        <w:rPr>
          <w:rFonts w:hint="default" w:ascii="Times New Roman" w:hAnsi="Times New Roman" w:eastAsia="宋体" w:cs="Times New Roman"/>
        </w:rPr>
        <w:fldChar w:fldCharType="end"/>
      </w:r>
    </w:p>
    <w:p w14:paraId="697007AB">
      <w:pPr>
        <w:pStyle w:val="32"/>
        <w:keepNext w:val="0"/>
        <w:keepLines w:val="0"/>
        <w:pageBreakBefore w:val="0"/>
        <w:widowControl w:val="0"/>
        <w:tabs>
          <w:tab w:val="right" w:leader="dot" w:pos="9355"/>
          <w:tab w:val="clear" w:pos="9242"/>
        </w:tabs>
        <w:kinsoku/>
        <w:wordWrap/>
        <w:overflowPunct/>
        <w:topLinePunct w:val="0"/>
        <w:autoSpaceDE/>
        <w:autoSpaceDN/>
        <w:bidi w:val="0"/>
        <w:adjustRightInd/>
        <w:snapToGrid/>
        <w:spacing w:line="300" w:lineRule="exact"/>
        <w:ind w:firstLine="210" w:firstLineChars="100"/>
        <w:jc w:val="both"/>
        <w:textAlignment w:val="auto"/>
        <w:rPr>
          <w:rFonts w:hint="default" w:ascii="Times New Roman" w:hAnsi="Times New Roman" w:eastAsia="宋体" w:cs="Times New Roman"/>
        </w:rPr>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_Toc12188 </w:instrText>
      </w:r>
      <w:r>
        <w:rPr>
          <w:rFonts w:hint="default" w:ascii="Times New Roman" w:hAnsi="Times New Roman" w:eastAsia="宋体" w:cs="Times New Roman"/>
        </w:rPr>
        <w:fldChar w:fldCharType="separate"/>
      </w:r>
      <w:r>
        <w:rPr>
          <w:rFonts w:hint="default" w:ascii="Times New Roman" w:hAnsi="Times New Roman" w:eastAsia="宋体" w:cs="Times New Roman"/>
          <w:bCs w:val="0"/>
          <w:i w:val="0"/>
          <w:iCs w:val="0"/>
          <w:caps w:val="0"/>
          <w:smallCaps w:val="0"/>
          <w:strike w:val="0"/>
          <w:dstrike w:val="0"/>
          <w:vanish w:val="0"/>
          <w:spacing w:val="0"/>
          <w:kern w:val="0"/>
          <w:position w:val="0"/>
          <w:szCs w:val="21"/>
          <w:vertAlign w:val="baseline"/>
        </w:rPr>
        <w:t xml:space="preserve">5.3 </w:t>
      </w:r>
      <w:r>
        <w:rPr>
          <w:rFonts w:hint="default" w:ascii="Times New Roman" w:hAnsi="Times New Roman" w:eastAsia="宋体" w:cs="Times New Roman"/>
          <w:kern w:val="0"/>
          <w:szCs w:val="21"/>
        </w:rPr>
        <w:t>装配要求</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_Toc12188 \h </w:instrText>
      </w:r>
      <w:r>
        <w:rPr>
          <w:rFonts w:hint="default" w:ascii="Times New Roman" w:hAnsi="Times New Roman" w:eastAsia="宋体" w:cs="Times New Roman"/>
        </w:rPr>
        <w:fldChar w:fldCharType="separate"/>
      </w:r>
      <w:r>
        <w:rPr>
          <w:rFonts w:hint="default" w:ascii="Times New Roman" w:hAnsi="Times New Roman" w:eastAsia="宋体" w:cs="Times New Roman"/>
        </w:rPr>
        <w:t>4</w:t>
      </w:r>
      <w:r>
        <w:rPr>
          <w:rFonts w:hint="default" w:ascii="Times New Roman" w:hAnsi="Times New Roman" w:eastAsia="宋体" w:cs="Times New Roman"/>
        </w:rPr>
        <w:fldChar w:fldCharType="end"/>
      </w:r>
      <w:r>
        <w:rPr>
          <w:rFonts w:hint="default" w:ascii="Times New Roman" w:hAnsi="Times New Roman" w:eastAsia="宋体" w:cs="Times New Roman"/>
        </w:rPr>
        <w:fldChar w:fldCharType="end"/>
      </w:r>
    </w:p>
    <w:p w14:paraId="4EA96E32">
      <w:pPr>
        <w:pStyle w:val="32"/>
        <w:keepNext w:val="0"/>
        <w:keepLines w:val="0"/>
        <w:pageBreakBefore w:val="0"/>
        <w:widowControl w:val="0"/>
        <w:tabs>
          <w:tab w:val="right" w:leader="dot" w:pos="9355"/>
          <w:tab w:val="clear" w:pos="9242"/>
        </w:tabs>
        <w:kinsoku/>
        <w:wordWrap/>
        <w:overflowPunct/>
        <w:topLinePunct w:val="0"/>
        <w:autoSpaceDE/>
        <w:autoSpaceDN/>
        <w:bidi w:val="0"/>
        <w:adjustRightInd/>
        <w:snapToGrid/>
        <w:spacing w:line="300" w:lineRule="exact"/>
        <w:ind w:firstLine="210" w:firstLineChars="100"/>
        <w:jc w:val="both"/>
        <w:textAlignment w:val="auto"/>
        <w:rPr>
          <w:rFonts w:hint="default" w:ascii="Times New Roman" w:hAnsi="Times New Roman" w:eastAsia="宋体" w:cs="Times New Roman"/>
        </w:rPr>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_Toc12411 </w:instrText>
      </w:r>
      <w:r>
        <w:rPr>
          <w:rFonts w:hint="default" w:ascii="Times New Roman" w:hAnsi="Times New Roman" w:eastAsia="宋体" w:cs="Times New Roman"/>
        </w:rPr>
        <w:fldChar w:fldCharType="separate"/>
      </w:r>
      <w:r>
        <w:rPr>
          <w:rFonts w:hint="default" w:ascii="Times New Roman" w:hAnsi="Times New Roman" w:eastAsia="宋体" w:cs="Times New Roman"/>
          <w:bCs w:val="0"/>
          <w:i w:val="0"/>
          <w:iCs w:val="0"/>
          <w:caps w:val="0"/>
          <w:smallCaps w:val="0"/>
          <w:strike w:val="0"/>
          <w:dstrike w:val="0"/>
          <w:vanish w:val="0"/>
          <w:spacing w:val="0"/>
          <w:kern w:val="0"/>
          <w:position w:val="0"/>
          <w:szCs w:val="21"/>
          <w:vertAlign w:val="baseline"/>
        </w:rPr>
        <w:t xml:space="preserve">5.4 </w:t>
      </w:r>
      <w:r>
        <w:rPr>
          <w:rFonts w:hint="default" w:ascii="Times New Roman" w:hAnsi="Times New Roman" w:eastAsia="宋体" w:cs="Times New Roman"/>
          <w:kern w:val="0"/>
          <w:szCs w:val="21"/>
        </w:rPr>
        <w:t>主要零部件及系统要求</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_Toc12411 \h </w:instrText>
      </w:r>
      <w:r>
        <w:rPr>
          <w:rFonts w:hint="default" w:ascii="Times New Roman" w:hAnsi="Times New Roman" w:eastAsia="宋体" w:cs="Times New Roman"/>
        </w:rPr>
        <w:fldChar w:fldCharType="separate"/>
      </w:r>
      <w:r>
        <w:rPr>
          <w:rFonts w:hint="default" w:ascii="Times New Roman" w:hAnsi="Times New Roman" w:eastAsia="宋体" w:cs="Times New Roman"/>
        </w:rPr>
        <w:t>4</w:t>
      </w:r>
      <w:r>
        <w:rPr>
          <w:rFonts w:hint="default" w:ascii="Times New Roman" w:hAnsi="Times New Roman" w:eastAsia="宋体" w:cs="Times New Roman"/>
        </w:rPr>
        <w:fldChar w:fldCharType="end"/>
      </w:r>
      <w:r>
        <w:rPr>
          <w:rFonts w:hint="default" w:ascii="Times New Roman" w:hAnsi="Times New Roman" w:eastAsia="宋体" w:cs="Times New Roman"/>
        </w:rPr>
        <w:fldChar w:fldCharType="end"/>
      </w:r>
    </w:p>
    <w:p w14:paraId="3DA4007C">
      <w:pPr>
        <w:pStyle w:val="32"/>
        <w:keepNext w:val="0"/>
        <w:keepLines w:val="0"/>
        <w:pageBreakBefore w:val="0"/>
        <w:widowControl w:val="0"/>
        <w:tabs>
          <w:tab w:val="right" w:leader="dot" w:pos="9355"/>
          <w:tab w:val="clear" w:pos="9242"/>
        </w:tabs>
        <w:kinsoku/>
        <w:wordWrap/>
        <w:overflowPunct/>
        <w:topLinePunct w:val="0"/>
        <w:autoSpaceDE/>
        <w:autoSpaceDN/>
        <w:bidi w:val="0"/>
        <w:adjustRightInd/>
        <w:snapToGrid/>
        <w:spacing w:line="300" w:lineRule="exact"/>
        <w:ind w:firstLine="210" w:firstLineChars="100"/>
        <w:jc w:val="both"/>
        <w:textAlignment w:val="auto"/>
        <w:rPr>
          <w:rFonts w:hint="default" w:ascii="Times New Roman" w:hAnsi="Times New Roman" w:eastAsia="宋体" w:cs="Times New Roman"/>
        </w:rPr>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_Toc2085 </w:instrText>
      </w:r>
      <w:r>
        <w:rPr>
          <w:rFonts w:hint="default" w:ascii="Times New Roman" w:hAnsi="Times New Roman" w:eastAsia="宋体" w:cs="Times New Roman"/>
        </w:rPr>
        <w:fldChar w:fldCharType="separate"/>
      </w:r>
      <w:r>
        <w:rPr>
          <w:rFonts w:hint="default" w:ascii="Times New Roman" w:hAnsi="Times New Roman" w:eastAsia="宋体" w:cs="Times New Roman"/>
          <w:bCs w:val="0"/>
          <w:i w:val="0"/>
          <w:iCs w:val="0"/>
          <w:caps w:val="0"/>
          <w:smallCaps w:val="0"/>
          <w:strike w:val="0"/>
          <w:dstrike w:val="0"/>
          <w:vanish w:val="0"/>
          <w:spacing w:val="0"/>
          <w:kern w:val="0"/>
          <w:position w:val="0"/>
          <w:szCs w:val="21"/>
          <w:vertAlign w:val="baseline"/>
        </w:rPr>
        <w:t xml:space="preserve">5.5 </w:t>
      </w:r>
      <w:r>
        <w:rPr>
          <w:rFonts w:hint="default" w:ascii="Times New Roman" w:hAnsi="Times New Roman" w:eastAsia="宋体" w:cs="Times New Roman"/>
          <w:kern w:val="0"/>
          <w:szCs w:val="21"/>
        </w:rPr>
        <w:t>卫生安全要求</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_Toc2085 \h </w:instrText>
      </w:r>
      <w:r>
        <w:rPr>
          <w:rFonts w:hint="default" w:ascii="Times New Roman" w:hAnsi="Times New Roman" w:eastAsia="宋体" w:cs="Times New Roman"/>
        </w:rPr>
        <w:fldChar w:fldCharType="separate"/>
      </w:r>
      <w:r>
        <w:rPr>
          <w:rFonts w:hint="default" w:ascii="Times New Roman" w:hAnsi="Times New Roman" w:eastAsia="宋体" w:cs="Times New Roman"/>
        </w:rPr>
        <w:t>5</w:t>
      </w:r>
      <w:r>
        <w:rPr>
          <w:rFonts w:hint="default" w:ascii="Times New Roman" w:hAnsi="Times New Roman" w:eastAsia="宋体" w:cs="Times New Roman"/>
        </w:rPr>
        <w:fldChar w:fldCharType="end"/>
      </w:r>
      <w:r>
        <w:rPr>
          <w:rFonts w:hint="default" w:ascii="Times New Roman" w:hAnsi="Times New Roman" w:eastAsia="宋体" w:cs="Times New Roman"/>
        </w:rPr>
        <w:fldChar w:fldCharType="end"/>
      </w:r>
    </w:p>
    <w:p w14:paraId="3C688ED5">
      <w:pPr>
        <w:pStyle w:val="32"/>
        <w:keepNext w:val="0"/>
        <w:keepLines w:val="0"/>
        <w:pageBreakBefore w:val="0"/>
        <w:widowControl w:val="0"/>
        <w:tabs>
          <w:tab w:val="right" w:leader="dot" w:pos="9355"/>
          <w:tab w:val="clear" w:pos="9242"/>
        </w:tabs>
        <w:kinsoku/>
        <w:wordWrap/>
        <w:overflowPunct/>
        <w:topLinePunct w:val="0"/>
        <w:autoSpaceDE/>
        <w:autoSpaceDN/>
        <w:bidi w:val="0"/>
        <w:adjustRightInd/>
        <w:snapToGrid/>
        <w:spacing w:line="300" w:lineRule="exact"/>
        <w:ind w:firstLine="210" w:firstLineChars="100"/>
        <w:jc w:val="both"/>
        <w:textAlignment w:val="auto"/>
        <w:rPr>
          <w:rFonts w:hint="default" w:ascii="Times New Roman" w:hAnsi="Times New Roman" w:eastAsia="宋体" w:cs="Times New Roman"/>
        </w:rPr>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_Toc30935 </w:instrText>
      </w:r>
      <w:r>
        <w:rPr>
          <w:rFonts w:hint="default" w:ascii="Times New Roman" w:hAnsi="Times New Roman" w:eastAsia="宋体" w:cs="Times New Roman"/>
        </w:rPr>
        <w:fldChar w:fldCharType="separate"/>
      </w:r>
      <w:r>
        <w:rPr>
          <w:rFonts w:hint="default" w:ascii="Times New Roman" w:hAnsi="Times New Roman" w:eastAsia="宋体" w:cs="Times New Roman"/>
          <w:bCs w:val="0"/>
          <w:i w:val="0"/>
          <w:iCs w:val="0"/>
          <w:caps w:val="0"/>
          <w:smallCaps w:val="0"/>
          <w:strike w:val="0"/>
          <w:dstrike w:val="0"/>
          <w:vanish w:val="0"/>
          <w:spacing w:val="0"/>
          <w:kern w:val="0"/>
          <w:position w:val="0"/>
          <w:szCs w:val="21"/>
          <w:vertAlign w:val="baseline"/>
        </w:rPr>
        <w:t xml:space="preserve">5.6 </w:t>
      </w:r>
      <w:r>
        <w:rPr>
          <w:rFonts w:hint="default" w:ascii="Times New Roman" w:hAnsi="Times New Roman" w:eastAsia="宋体" w:cs="Times New Roman"/>
          <w:kern w:val="0"/>
          <w:szCs w:val="21"/>
        </w:rPr>
        <w:t>机械安全要求</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_Toc30935 \h </w:instrText>
      </w:r>
      <w:r>
        <w:rPr>
          <w:rFonts w:hint="default" w:ascii="Times New Roman" w:hAnsi="Times New Roman" w:eastAsia="宋体" w:cs="Times New Roman"/>
        </w:rPr>
        <w:fldChar w:fldCharType="separate"/>
      </w:r>
      <w:r>
        <w:rPr>
          <w:rFonts w:hint="default" w:ascii="Times New Roman" w:hAnsi="Times New Roman" w:eastAsia="宋体" w:cs="Times New Roman"/>
        </w:rPr>
        <w:t>6</w:t>
      </w:r>
      <w:r>
        <w:rPr>
          <w:rFonts w:hint="default" w:ascii="Times New Roman" w:hAnsi="Times New Roman" w:eastAsia="宋体" w:cs="Times New Roman"/>
        </w:rPr>
        <w:fldChar w:fldCharType="end"/>
      </w:r>
      <w:r>
        <w:rPr>
          <w:rFonts w:hint="default" w:ascii="Times New Roman" w:hAnsi="Times New Roman" w:eastAsia="宋体" w:cs="Times New Roman"/>
        </w:rPr>
        <w:fldChar w:fldCharType="end"/>
      </w:r>
    </w:p>
    <w:p w14:paraId="2CF35243">
      <w:pPr>
        <w:pStyle w:val="32"/>
        <w:keepNext w:val="0"/>
        <w:keepLines w:val="0"/>
        <w:pageBreakBefore w:val="0"/>
        <w:widowControl w:val="0"/>
        <w:tabs>
          <w:tab w:val="right" w:leader="dot" w:pos="9355"/>
          <w:tab w:val="clear" w:pos="9242"/>
        </w:tabs>
        <w:kinsoku/>
        <w:wordWrap/>
        <w:overflowPunct/>
        <w:topLinePunct w:val="0"/>
        <w:autoSpaceDE/>
        <w:autoSpaceDN/>
        <w:bidi w:val="0"/>
        <w:adjustRightInd/>
        <w:snapToGrid/>
        <w:spacing w:line="300" w:lineRule="exact"/>
        <w:ind w:firstLine="210" w:firstLineChars="100"/>
        <w:jc w:val="both"/>
        <w:textAlignment w:val="auto"/>
        <w:rPr>
          <w:rFonts w:hint="default" w:ascii="Times New Roman" w:hAnsi="Times New Roman" w:eastAsia="宋体" w:cs="Times New Roman"/>
        </w:rPr>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_Toc10655 </w:instrText>
      </w:r>
      <w:r>
        <w:rPr>
          <w:rFonts w:hint="default" w:ascii="Times New Roman" w:hAnsi="Times New Roman" w:eastAsia="宋体" w:cs="Times New Roman"/>
        </w:rPr>
        <w:fldChar w:fldCharType="separate"/>
      </w:r>
      <w:r>
        <w:rPr>
          <w:rFonts w:hint="default" w:ascii="Times New Roman" w:hAnsi="Times New Roman" w:eastAsia="宋体" w:cs="Times New Roman"/>
          <w:bCs w:val="0"/>
          <w:i w:val="0"/>
          <w:iCs w:val="0"/>
          <w:caps w:val="0"/>
          <w:smallCaps w:val="0"/>
          <w:strike w:val="0"/>
          <w:dstrike w:val="0"/>
          <w:vanish w:val="0"/>
          <w:spacing w:val="0"/>
          <w:kern w:val="0"/>
          <w:position w:val="0"/>
          <w:szCs w:val="21"/>
          <w:vertAlign w:val="baseline"/>
        </w:rPr>
        <w:t xml:space="preserve">5.7 </w:t>
      </w:r>
      <w:r>
        <w:rPr>
          <w:rFonts w:hint="default" w:ascii="Times New Roman" w:hAnsi="Times New Roman" w:eastAsia="宋体" w:cs="Times New Roman"/>
          <w:kern w:val="0"/>
          <w:szCs w:val="21"/>
        </w:rPr>
        <w:t>电气安全要求</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_Toc10655 \h </w:instrText>
      </w:r>
      <w:r>
        <w:rPr>
          <w:rFonts w:hint="default" w:ascii="Times New Roman" w:hAnsi="Times New Roman" w:eastAsia="宋体" w:cs="Times New Roman"/>
        </w:rPr>
        <w:fldChar w:fldCharType="separate"/>
      </w:r>
      <w:r>
        <w:rPr>
          <w:rFonts w:hint="default" w:ascii="Times New Roman" w:hAnsi="Times New Roman" w:eastAsia="宋体" w:cs="Times New Roman"/>
        </w:rPr>
        <w:t>6</w:t>
      </w:r>
      <w:r>
        <w:rPr>
          <w:rFonts w:hint="default" w:ascii="Times New Roman" w:hAnsi="Times New Roman" w:eastAsia="宋体" w:cs="Times New Roman"/>
        </w:rPr>
        <w:fldChar w:fldCharType="end"/>
      </w:r>
      <w:r>
        <w:rPr>
          <w:rFonts w:hint="default" w:ascii="Times New Roman" w:hAnsi="Times New Roman" w:eastAsia="宋体" w:cs="Times New Roman"/>
        </w:rPr>
        <w:fldChar w:fldCharType="end"/>
      </w:r>
    </w:p>
    <w:p w14:paraId="36E75A39">
      <w:pPr>
        <w:pStyle w:val="32"/>
        <w:keepNext w:val="0"/>
        <w:keepLines w:val="0"/>
        <w:pageBreakBefore w:val="0"/>
        <w:widowControl w:val="0"/>
        <w:tabs>
          <w:tab w:val="right" w:leader="dot" w:pos="9355"/>
          <w:tab w:val="clear" w:pos="9242"/>
        </w:tabs>
        <w:kinsoku/>
        <w:wordWrap/>
        <w:overflowPunct/>
        <w:topLinePunct w:val="0"/>
        <w:autoSpaceDE/>
        <w:autoSpaceDN/>
        <w:bidi w:val="0"/>
        <w:adjustRightInd/>
        <w:snapToGrid/>
        <w:spacing w:line="300" w:lineRule="exact"/>
        <w:ind w:firstLine="210" w:firstLineChars="100"/>
        <w:jc w:val="both"/>
        <w:textAlignment w:val="auto"/>
        <w:rPr>
          <w:rFonts w:hint="default" w:ascii="Times New Roman" w:hAnsi="Times New Roman" w:eastAsia="宋体" w:cs="Times New Roman"/>
        </w:rPr>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_Toc10636 </w:instrText>
      </w:r>
      <w:r>
        <w:rPr>
          <w:rFonts w:hint="default" w:ascii="Times New Roman" w:hAnsi="Times New Roman" w:eastAsia="宋体" w:cs="Times New Roman"/>
        </w:rPr>
        <w:fldChar w:fldCharType="separate"/>
      </w:r>
      <w:r>
        <w:rPr>
          <w:rFonts w:hint="default" w:ascii="Times New Roman" w:hAnsi="Times New Roman" w:eastAsia="宋体" w:cs="Times New Roman"/>
          <w:bCs w:val="0"/>
          <w:i w:val="0"/>
          <w:iCs w:val="0"/>
          <w:caps w:val="0"/>
          <w:smallCaps w:val="0"/>
          <w:strike w:val="0"/>
          <w:dstrike w:val="0"/>
          <w:vanish w:val="0"/>
          <w:spacing w:val="0"/>
          <w:kern w:val="0"/>
          <w:position w:val="0"/>
          <w:szCs w:val="21"/>
          <w:vertAlign w:val="baseline"/>
        </w:rPr>
        <w:t xml:space="preserve">5.8 </w:t>
      </w:r>
      <w:r>
        <w:rPr>
          <w:rFonts w:hint="default" w:ascii="Times New Roman" w:hAnsi="Times New Roman" w:eastAsia="宋体" w:cs="Times New Roman"/>
          <w:kern w:val="0"/>
          <w:szCs w:val="21"/>
        </w:rPr>
        <w:t>性能要求</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_Toc10636 \h </w:instrText>
      </w:r>
      <w:r>
        <w:rPr>
          <w:rFonts w:hint="default" w:ascii="Times New Roman" w:hAnsi="Times New Roman" w:eastAsia="宋体" w:cs="Times New Roman"/>
        </w:rPr>
        <w:fldChar w:fldCharType="separate"/>
      </w:r>
      <w:r>
        <w:rPr>
          <w:rFonts w:hint="default" w:ascii="Times New Roman" w:hAnsi="Times New Roman" w:eastAsia="宋体" w:cs="Times New Roman"/>
        </w:rPr>
        <w:t>6</w:t>
      </w:r>
      <w:r>
        <w:rPr>
          <w:rFonts w:hint="default" w:ascii="Times New Roman" w:hAnsi="Times New Roman" w:eastAsia="宋体" w:cs="Times New Roman"/>
        </w:rPr>
        <w:fldChar w:fldCharType="end"/>
      </w:r>
      <w:r>
        <w:rPr>
          <w:rFonts w:hint="default" w:ascii="Times New Roman" w:hAnsi="Times New Roman" w:eastAsia="宋体" w:cs="Times New Roman"/>
        </w:rPr>
        <w:fldChar w:fldCharType="end"/>
      </w:r>
    </w:p>
    <w:p w14:paraId="5C551D0C">
      <w:pPr>
        <w:pStyle w:val="22"/>
        <w:keepNext w:val="0"/>
        <w:keepLines w:val="0"/>
        <w:pageBreakBefore w:val="0"/>
        <w:widowControl w:val="0"/>
        <w:tabs>
          <w:tab w:val="right" w:leader="dot" w:pos="9355"/>
          <w:tab w:val="clear" w:pos="9242"/>
        </w:tabs>
        <w:kinsoku/>
        <w:wordWrap/>
        <w:overflowPunct/>
        <w:topLinePunct w:val="0"/>
        <w:autoSpaceDE/>
        <w:autoSpaceDN/>
        <w:bidi w:val="0"/>
        <w:adjustRightInd/>
        <w:snapToGrid/>
        <w:spacing w:before="0" w:beforeLines="0" w:after="0" w:afterLines="0" w:line="400" w:lineRule="exact"/>
        <w:jc w:val="both"/>
        <w:textAlignment w:val="auto"/>
        <w:rPr>
          <w:rFonts w:hint="default" w:ascii="Times New Roman" w:hAnsi="Times New Roman" w:eastAsia="宋体" w:cs="Times New Roman"/>
        </w:rPr>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_Toc19149 </w:instrText>
      </w:r>
      <w:r>
        <w:rPr>
          <w:rFonts w:hint="default" w:ascii="Times New Roman" w:hAnsi="Times New Roman" w:eastAsia="宋体" w:cs="Times New Roman"/>
        </w:rPr>
        <w:fldChar w:fldCharType="separate"/>
      </w:r>
      <w:r>
        <w:rPr>
          <w:rFonts w:hint="default" w:ascii="Times New Roman" w:hAnsi="Times New Roman" w:eastAsia="宋体" w:cs="Times New Roman"/>
          <w:i w:val="0"/>
        </w:rPr>
        <w:t xml:space="preserve">6 </w:t>
      </w:r>
      <w:r>
        <w:rPr>
          <w:rFonts w:hint="default" w:ascii="Times New Roman" w:hAnsi="Times New Roman" w:eastAsia="宋体" w:cs="Times New Roman"/>
        </w:rPr>
        <w:t>试验方法</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_Toc19149 \h </w:instrText>
      </w:r>
      <w:r>
        <w:rPr>
          <w:rFonts w:hint="default" w:ascii="Times New Roman" w:hAnsi="Times New Roman" w:eastAsia="宋体" w:cs="Times New Roman"/>
        </w:rPr>
        <w:fldChar w:fldCharType="separate"/>
      </w:r>
      <w:r>
        <w:rPr>
          <w:rFonts w:hint="default" w:ascii="Times New Roman" w:hAnsi="Times New Roman" w:eastAsia="宋体" w:cs="Times New Roman"/>
        </w:rPr>
        <w:t>7</w:t>
      </w:r>
      <w:r>
        <w:rPr>
          <w:rFonts w:hint="default" w:ascii="Times New Roman" w:hAnsi="Times New Roman" w:eastAsia="宋体" w:cs="Times New Roman"/>
        </w:rPr>
        <w:fldChar w:fldCharType="end"/>
      </w:r>
      <w:r>
        <w:rPr>
          <w:rFonts w:hint="default" w:ascii="Times New Roman" w:hAnsi="Times New Roman" w:eastAsia="宋体" w:cs="Times New Roman"/>
        </w:rPr>
        <w:fldChar w:fldCharType="end"/>
      </w:r>
    </w:p>
    <w:p w14:paraId="341E1E25">
      <w:pPr>
        <w:pStyle w:val="32"/>
        <w:keepNext w:val="0"/>
        <w:keepLines w:val="0"/>
        <w:pageBreakBefore w:val="0"/>
        <w:widowControl w:val="0"/>
        <w:tabs>
          <w:tab w:val="right" w:leader="dot" w:pos="9355"/>
          <w:tab w:val="clear" w:pos="9242"/>
        </w:tabs>
        <w:kinsoku/>
        <w:wordWrap/>
        <w:overflowPunct/>
        <w:topLinePunct w:val="0"/>
        <w:autoSpaceDE/>
        <w:autoSpaceDN/>
        <w:bidi w:val="0"/>
        <w:adjustRightInd/>
        <w:snapToGrid/>
        <w:spacing w:line="300" w:lineRule="exact"/>
        <w:ind w:firstLine="210" w:firstLineChars="100"/>
        <w:jc w:val="both"/>
        <w:textAlignment w:val="auto"/>
        <w:rPr>
          <w:rFonts w:hint="default" w:ascii="Times New Roman" w:hAnsi="Times New Roman" w:eastAsia="宋体" w:cs="Times New Roman"/>
        </w:rPr>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_Toc29199 </w:instrText>
      </w:r>
      <w:r>
        <w:rPr>
          <w:rFonts w:hint="default" w:ascii="Times New Roman" w:hAnsi="Times New Roman" w:eastAsia="宋体" w:cs="Times New Roman"/>
        </w:rPr>
        <w:fldChar w:fldCharType="separate"/>
      </w:r>
      <w:r>
        <w:rPr>
          <w:rFonts w:hint="default" w:ascii="Times New Roman" w:hAnsi="Times New Roman" w:eastAsia="宋体" w:cs="Times New Roman"/>
          <w:bCs w:val="0"/>
          <w:i w:val="0"/>
          <w:iCs w:val="0"/>
          <w:caps w:val="0"/>
          <w:smallCaps w:val="0"/>
          <w:strike w:val="0"/>
          <w:dstrike w:val="0"/>
          <w:vanish w:val="0"/>
          <w:spacing w:val="0"/>
          <w:kern w:val="0"/>
          <w:position w:val="0"/>
          <w:szCs w:val="21"/>
          <w:vertAlign w:val="baseline"/>
        </w:rPr>
        <w:t xml:space="preserve">6.1 </w:t>
      </w:r>
      <w:r>
        <w:rPr>
          <w:rFonts w:hint="default" w:ascii="Times New Roman" w:hAnsi="Times New Roman" w:eastAsia="宋体" w:cs="Times New Roman"/>
          <w:kern w:val="0"/>
          <w:szCs w:val="21"/>
        </w:rPr>
        <w:t>试验条件</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_Toc29199 \h </w:instrText>
      </w:r>
      <w:r>
        <w:rPr>
          <w:rFonts w:hint="default" w:ascii="Times New Roman" w:hAnsi="Times New Roman" w:eastAsia="宋体" w:cs="Times New Roman"/>
        </w:rPr>
        <w:fldChar w:fldCharType="separate"/>
      </w:r>
      <w:r>
        <w:rPr>
          <w:rFonts w:hint="default" w:ascii="Times New Roman" w:hAnsi="Times New Roman" w:eastAsia="宋体" w:cs="Times New Roman"/>
        </w:rPr>
        <w:t>7</w:t>
      </w:r>
      <w:r>
        <w:rPr>
          <w:rFonts w:hint="default" w:ascii="Times New Roman" w:hAnsi="Times New Roman" w:eastAsia="宋体" w:cs="Times New Roman"/>
        </w:rPr>
        <w:fldChar w:fldCharType="end"/>
      </w:r>
      <w:r>
        <w:rPr>
          <w:rFonts w:hint="default" w:ascii="Times New Roman" w:hAnsi="Times New Roman" w:eastAsia="宋体" w:cs="Times New Roman"/>
        </w:rPr>
        <w:fldChar w:fldCharType="end"/>
      </w:r>
    </w:p>
    <w:p w14:paraId="2E19CD0B">
      <w:pPr>
        <w:pStyle w:val="32"/>
        <w:keepNext w:val="0"/>
        <w:keepLines w:val="0"/>
        <w:pageBreakBefore w:val="0"/>
        <w:widowControl w:val="0"/>
        <w:tabs>
          <w:tab w:val="right" w:leader="dot" w:pos="9355"/>
          <w:tab w:val="clear" w:pos="9242"/>
        </w:tabs>
        <w:kinsoku/>
        <w:wordWrap/>
        <w:overflowPunct/>
        <w:topLinePunct w:val="0"/>
        <w:autoSpaceDE/>
        <w:autoSpaceDN/>
        <w:bidi w:val="0"/>
        <w:adjustRightInd/>
        <w:snapToGrid/>
        <w:spacing w:line="300" w:lineRule="exact"/>
        <w:ind w:firstLine="210" w:firstLineChars="100"/>
        <w:jc w:val="both"/>
        <w:textAlignment w:val="auto"/>
        <w:rPr>
          <w:rFonts w:hint="default" w:ascii="Times New Roman" w:hAnsi="Times New Roman" w:eastAsia="宋体" w:cs="Times New Roman"/>
        </w:rPr>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_Toc29716 </w:instrText>
      </w:r>
      <w:r>
        <w:rPr>
          <w:rFonts w:hint="default" w:ascii="Times New Roman" w:hAnsi="Times New Roman" w:eastAsia="宋体" w:cs="Times New Roman"/>
        </w:rPr>
        <w:fldChar w:fldCharType="separate"/>
      </w:r>
      <w:r>
        <w:rPr>
          <w:rFonts w:hint="default" w:ascii="Times New Roman" w:hAnsi="Times New Roman" w:eastAsia="宋体" w:cs="Times New Roman"/>
          <w:bCs w:val="0"/>
          <w:i w:val="0"/>
          <w:iCs w:val="0"/>
          <w:caps w:val="0"/>
          <w:smallCaps w:val="0"/>
          <w:strike w:val="0"/>
          <w:dstrike w:val="0"/>
          <w:vanish w:val="0"/>
          <w:spacing w:val="0"/>
          <w:kern w:val="0"/>
          <w:position w:val="0"/>
          <w:szCs w:val="21"/>
          <w:vertAlign w:val="baseline"/>
        </w:rPr>
        <w:t xml:space="preserve">6.2 </w:t>
      </w:r>
      <w:r>
        <w:rPr>
          <w:rFonts w:hint="default" w:ascii="Times New Roman" w:hAnsi="Times New Roman" w:eastAsia="宋体" w:cs="Times New Roman"/>
          <w:kern w:val="0"/>
          <w:szCs w:val="21"/>
        </w:rPr>
        <w:t>材料要求检查</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_Toc29716 \h </w:instrText>
      </w:r>
      <w:r>
        <w:rPr>
          <w:rFonts w:hint="default" w:ascii="Times New Roman" w:hAnsi="Times New Roman" w:eastAsia="宋体" w:cs="Times New Roman"/>
        </w:rPr>
        <w:fldChar w:fldCharType="separate"/>
      </w:r>
      <w:r>
        <w:rPr>
          <w:rFonts w:hint="default" w:ascii="Times New Roman" w:hAnsi="Times New Roman" w:eastAsia="宋体" w:cs="Times New Roman"/>
        </w:rPr>
        <w:t>7</w:t>
      </w:r>
      <w:r>
        <w:rPr>
          <w:rFonts w:hint="default" w:ascii="Times New Roman" w:hAnsi="Times New Roman" w:eastAsia="宋体" w:cs="Times New Roman"/>
        </w:rPr>
        <w:fldChar w:fldCharType="end"/>
      </w:r>
      <w:r>
        <w:rPr>
          <w:rFonts w:hint="default" w:ascii="Times New Roman" w:hAnsi="Times New Roman" w:eastAsia="宋体" w:cs="Times New Roman"/>
        </w:rPr>
        <w:fldChar w:fldCharType="end"/>
      </w:r>
    </w:p>
    <w:p w14:paraId="486581B5">
      <w:pPr>
        <w:pStyle w:val="32"/>
        <w:keepNext w:val="0"/>
        <w:keepLines w:val="0"/>
        <w:pageBreakBefore w:val="0"/>
        <w:widowControl w:val="0"/>
        <w:tabs>
          <w:tab w:val="right" w:leader="dot" w:pos="9355"/>
          <w:tab w:val="clear" w:pos="9242"/>
        </w:tabs>
        <w:kinsoku/>
        <w:wordWrap/>
        <w:overflowPunct/>
        <w:topLinePunct w:val="0"/>
        <w:autoSpaceDE/>
        <w:autoSpaceDN/>
        <w:bidi w:val="0"/>
        <w:adjustRightInd/>
        <w:snapToGrid/>
        <w:spacing w:line="300" w:lineRule="exact"/>
        <w:ind w:firstLine="210" w:firstLineChars="100"/>
        <w:jc w:val="both"/>
        <w:textAlignment w:val="auto"/>
        <w:rPr>
          <w:rFonts w:hint="default" w:ascii="Times New Roman" w:hAnsi="Times New Roman" w:eastAsia="宋体" w:cs="Times New Roman"/>
        </w:rPr>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_Toc29647 </w:instrText>
      </w:r>
      <w:r>
        <w:rPr>
          <w:rFonts w:hint="default" w:ascii="Times New Roman" w:hAnsi="Times New Roman" w:eastAsia="宋体" w:cs="Times New Roman"/>
        </w:rPr>
        <w:fldChar w:fldCharType="separate"/>
      </w:r>
      <w:r>
        <w:rPr>
          <w:rFonts w:hint="default" w:ascii="Times New Roman" w:hAnsi="Times New Roman" w:eastAsia="宋体" w:cs="Times New Roman"/>
          <w:bCs w:val="0"/>
          <w:i w:val="0"/>
          <w:iCs w:val="0"/>
          <w:caps w:val="0"/>
          <w:smallCaps w:val="0"/>
          <w:strike w:val="0"/>
          <w:dstrike w:val="0"/>
          <w:vanish w:val="0"/>
          <w:spacing w:val="0"/>
          <w:kern w:val="0"/>
          <w:position w:val="0"/>
          <w:szCs w:val="21"/>
          <w:vertAlign w:val="baseline"/>
        </w:rPr>
        <w:t xml:space="preserve">6.3 </w:t>
      </w:r>
      <w:r>
        <w:rPr>
          <w:rFonts w:hint="default" w:ascii="Times New Roman" w:hAnsi="Times New Roman" w:eastAsia="宋体" w:cs="Times New Roman"/>
          <w:kern w:val="0"/>
          <w:szCs w:val="21"/>
        </w:rPr>
        <w:t>加工要求检查</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_Toc29647 \h </w:instrText>
      </w:r>
      <w:r>
        <w:rPr>
          <w:rFonts w:hint="default" w:ascii="Times New Roman" w:hAnsi="Times New Roman" w:eastAsia="宋体" w:cs="Times New Roman"/>
        </w:rPr>
        <w:fldChar w:fldCharType="separate"/>
      </w:r>
      <w:r>
        <w:rPr>
          <w:rFonts w:hint="default" w:ascii="Times New Roman" w:hAnsi="Times New Roman" w:eastAsia="宋体" w:cs="Times New Roman"/>
        </w:rPr>
        <w:t>7</w:t>
      </w:r>
      <w:r>
        <w:rPr>
          <w:rFonts w:hint="default" w:ascii="Times New Roman" w:hAnsi="Times New Roman" w:eastAsia="宋体" w:cs="Times New Roman"/>
        </w:rPr>
        <w:fldChar w:fldCharType="end"/>
      </w:r>
      <w:r>
        <w:rPr>
          <w:rFonts w:hint="default" w:ascii="Times New Roman" w:hAnsi="Times New Roman" w:eastAsia="宋体" w:cs="Times New Roman"/>
        </w:rPr>
        <w:fldChar w:fldCharType="end"/>
      </w:r>
    </w:p>
    <w:p w14:paraId="4EA4236A">
      <w:pPr>
        <w:pStyle w:val="32"/>
        <w:keepNext w:val="0"/>
        <w:keepLines w:val="0"/>
        <w:pageBreakBefore w:val="0"/>
        <w:widowControl w:val="0"/>
        <w:tabs>
          <w:tab w:val="right" w:leader="dot" w:pos="9355"/>
          <w:tab w:val="clear" w:pos="9242"/>
        </w:tabs>
        <w:kinsoku/>
        <w:wordWrap/>
        <w:overflowPunct/>
        <w:topLinePunct w:val="0"/>
        <w:autoSpaceDE/>
        <w:autoSpaceDN/>
        <w:bidi w:val="0"/>
        <w:adjustRightInd/>
        <w:snapToGrid/>
        <w:spacing w:line="300" w:lineRule="exact"/>
        <w:ind w:firstLine="210" w:firstLineChars="100"/>
        <w:jc w:val="both"/>
        <w:textAlignment w:val="auto"/>
        <w:rPr>
          <w:rFonts w:hint="default" w:ascii="Times New Roman" w:hAnsi="Times New Roman" w:eastAsia="宋体" w:cs="Times New Roman"/>
        </w:rPr>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_Toc19902 </w:instrText>
      </w:r>
      <w:r>
        <w:rPr>
          <w:rFonts w:hint="default" w:ascii="Times New Roman" w:hAnsi="Times New Roman" w:eastAsia="宋体" w:cs="Times New Roman"/>
        </w:rPr>
        <w:fldChar w:fldCharType="separate"/>
      </w:r>
      <w:r>
        <w:rPr>
          <w:rFonts w:hint="default" w:ascii="Times New Roman" w:hAnsi="Times New Roman" w:eastAsia="宋体" w:cs="Times New Roman"/>
          <w:bCs w:val="0"/>
          <w:i w:val="0"/>
          <w:iCs w:val="0"/>
          <w:caps w:val="0"/>
          <w:smallCaps w:val="0"/>
          <w:strike w:val="0"/>
          <w:dstrike w:val="0"/>
          <w:vanish w:val="0"/>
          <w:spacing w:val="0"/>
          <w:kern w:val="0"/>
          <w:position w:val="0"/>
          <w:szCs w:val="21"/>
          <w:vertAlign w:val="baseline"/>
        </w:rPr>
        <w:t xml:space="preserve">6.4 </w:t>
      </w:r>
      <w:r>
        <w:rPr>
          <w:rFonts w:hint="default" w:ascii="Times New Roman" w:hAnsi="Times New Roman" w:eastAsia="宋体" w:cs="Times New Roman"/>
          <w:kern w:val="0"/>
          <w:szCs w:val="21"/>
        </w:rPr>
        <w:t>装配要求检查</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_Toc19902 \h </w:instrText>
      </w:r>
      <w:r>
        <w:rPr>
          <w:rFonts w:hint="default" w:ascii="Times New Roman" w:hAnsi="Times New Roman" w:eastAsia="宋体" w:cs="Times New Roman"/>
        </w:rPr>
        <w:fldChar w:fldCharType="separate"/>
      </w:r>
      <w:r>
        <w:rPr>
          <w:rFonts w:hint="default" w:ascii="Times New Roman" w:hAnsi="Times New Roman" w:eastAsia="宋体" w:cs="Times New Roman"/>
        </w:rPr>
        <w:t>7</w:t>
      </w:r>
      <w:r>
        <w:rPr>
          <w:rFonts w:hint="default" w:ascii="Times New Roman" w:hAnsi="Times New Roman" w:eastAsia="宋体" w:cs="Times New Roman"/>
        </w:rPr>
        <w:fldChar w:fldCharType="end"/>
      </w:r>
      <w:r>
        <w:rPr>
          <w:rFonts w:hint="default" w:ascii="Times New Roman" w:hAnsi="Times New Roman" w:eastAsia="宋体" w:cs="Times New Roman"/>
        </w:rPr>
        <w:fldChar w:fldCharType="end"/>
      </w:r>
    </w:p>
    <w:p w14:paraId="15288EBB">
      <w:pPr>
        <w:pStyle w:val="32"/>
        <w:keepNext w:val="0"/>
        <w:keepLines w:val="0"/>
        <w:pageBreakBefore w:val="0"/>
        <w:widowControl w:val="0"/>
        <w:tabs>
          <w:tab w:val="right" w:leader="dot" w:pos="9355"/>
          <w:tab w:val="clear" w:pos="9242"/>
        </w:tabs>
        <w:kinsoku/>
        <w:wordWrap/>
        <w:overflowPunct/>
        <w:topLinePunct w:val="0"/>
        <w:autoSpaceDE/>
        <w:autoSpaceDN/>
        <w:bidi w:val="0"/>
        <w:adjustRightInd/>
        <w:snapToGrid/>
        <w:spacing w:line="300" w:lineRule="exact"/>
        <w:ind w:firstLine="210" w:firstLineChars="100"/>
        <w:jc w:val="both"/>
        <w:textAlignment w:val="auto"/>
        <w:rPr>
          <w:rFonts w:hint="default" w:ascii="Times New Roman" w:hAnsi="Times New Roman" w:eastAsia="宋体" w:cs="Times New Roman"/>
        </w:rPr>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_Toc17634 </w:instrText>
      </w:r>
      <w:r>
        <w:rPr>
          <w:rFonts w:hint="default" w:ascii="Times New Roman" w:hAnsi="Times New Roman" w:eastAsia="宋体" w:cs="Times New Roman"/>
        </w:rPr>
        <w:fldChar w:fldCharType="separate"/>
      </w:r>
      <w:r>
        <w:rPr>
          <w:rFonts w:hint="default" w:ascii="Times New Roman" w:hAnsi="Times New Roman" w:eastAsia="宋体" w:cs="Times New Roman"/>
          <w:bCs w:val="0"/>
          <w:i w:val="0"/>
          <w:iCs w:val="0"/>
          <w:caps w:val="0"/>
          <w:smallCaps w:val="0"/>
          <w:strike w:val="0"/>
          <w:dstrike w:val="0"/>
          <w:vanish w:val="0"/>
          <w:spacing w:val="0"/>
          <w:kern w:val="0"/>
          <w:position w:val="0"/>
          <w:szCs w:val="21"/>
          <w:vertAlign w:val="baseline"/>
        </w:rPr>
        <w:t xml:space="preserve">6.5 </w:t>
      </w:r>
      <w:r>
        <w:rPr>
          <w:rFonts w:hint="default" w:ascii="Times New Roman" w:hAnsi="Times New Roman" w:eastAsia="宋体" w:cs="Times New Roman"/>
          <w:kern w:val="0"/>
          <w:szCs w:val="21"/>
        </w:rPr>
        <w:t>主要零部件及系统要求检查</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_Toc17634 \h </w:instrText>
      </w:r>
      <w:r>
        <w:rPr>
          <w:rFonts w:hint="default" w:ascii="Times New Roman" w:hAnsi="Times New Roman" w:eastAsia="宋体" w:cs="Times New Roman"/>
        </w:rPr>
        <w:fldChar w:fldCharType="separate"/>
      </w:r>
      <w:r>
        <w:rPr>
          <w:rFonts w:hint="default" w:ascii="Times New Roman" w:hAnsi="Times New Roman" w:eastAsia="宋体" w:cs="Times New Roman"/>
        </w:rPr>
        <w:t>7</w:t>
      </w:r>
      <w:r>
        <w:rPr>
          <w:rFonts w:hint="default" w:ascii="Times New Roman" w:hAnsi="Times New Roman" w:eastAsia="宋体" w:cs="Times New Roman"/>
        </w:rPr>
        <w:fldChar w:fldCharType="end"/>
      </w:r>
      <w:r>
        <w:rPr>
          <w:rFonts w:hint="default" w:ascii="Times New Roman" w:hAnsi="Times New Roman" w:eastAsia="宋体" w:cs="Times New Roman"/>
        </w:rPr>
        <w:fldChar w:fldCharType="end"/>
      </w:r>
    </w:p>
    <w:p w14:paraId="117B666F">
      <w:pPr>
        <w:pStyle w:val="32"/>
        <w:keepNext w:val="0"/>
        <w:keepLines w:val="0"/>
        <w:pageBreakBefore w:val="0"/>
        <w:widowControl w:val="0"/>
        <w:tabs>
          <w:tab w:val="right" w:leader="dot" w:pos="9355"/>
          <w:tab w:val="clear" w:pos="9242"/>
        </w:tabs>
        <w:kinsoku/>
        <w:wordWrap/>
        <w:overflowPunct/>
        <w:topLinePunct w:val="0"/>
        <w:autoSpaceDE/>
        <w:autoSpaceDN/>
        <w:bidi w:val="0"/>
        <w:adjustRightInd/>
        <w:snapToGrid/>
        <w:spacing w:line="300" w:lineRule="exact"/>
        <w:ind w:firstLine="210" w:firstLineChars="100"/>
        <w:jc w:val="both"/>
        <w:textAlignment w:val="auto"/>
        <w:rPr>
          <w:rFonts w:hint="default" w:ascii="Times New Roman" w:hAnsi="Times New Roman" w:eastAsia="宋体" w:cs="Times New Roman"/>
        </w:rPr>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_Toc4321 </w:instrText>
      </w:r>
      <w:r>
        <w:rPr>
          <w:rFonts w:hint="default" w:ascii="Times New Roman" w:hAnsi="Times New Roman" w:eastAsia="宋体" w:cs="Times New Roman"/>
        </w:rPr>
        <w:fldChar w:fldCharType="separate"/>
      </w:r>
      <w:r>
        <w:rPr>
          <w:rFonts w:hint="default" w:ascii="Times New Roman" w:hAnsi="Times New Roman" w:eastAsia="宋体" w:cs="Times New Roman"/>
          <w:bCs w:val="0"/>
          <w:i w:val="0"/>
          <w:iCs w:val="0"/>
          <w:caps w:val="0"/>
          <w:smallCaps w:val="0"/>
          <w:strike w:val="0"/>
          <w:dstrike w:val="0"/>
          <w:vanish w:val="0"/>
          <w:spacing w:val="0"/>
          <w:kern w:val="0"/>
          <w:position w:val="0"/>
          <w:szCs w:val="21"/>
          <w:vertAlign w:val="baseline"/>
        </w:rPr>
        <w:t xml:space="preserve">6.6 </w:t>
      </w:r>
      <w:r>
        <w:rPr>
          <w:rFonts w:hint="default" w:ascii="Times New Roman" w:hAnsi="Times New Roman" w:eastAsia="宋体" w:cs="Times New Roman"/>
          <w:kern w:val="0"/>
          <w:szCs w:val="21"/>
        </w:rPr>
        <w:t>卫生安全要求检查</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_Toc4321 \h </w:instrText>
      </w:r>
      <w:r>
        <w:rPr>
          <w:rFonts w:hint="default" w:ascii="Times New Roman" w:hAnsi="Times New Roman" w:eastAsia="宋体" w:cs="Times New Roman"/>
        </w:rPr>
        <w:fldChar w:fldCharType="separate"/>
      </w:r>
      <w:r>
        <w:rPr>
          <w:rFonts w:hint="default" w:ascii="Times New Roman" w:hAnsi="Times New Roman" w:eastAsia="宋体" w:cs="Times New Roman"/>
        </w:rPr>
        <w:t>9</w:t>
      </w:r>
      <w:r>
        <w:rPr>
          <w:rFonts w:hint="default" w:ascii="Times New Roman" w:hAnsi="Times New Roman" w:eastAsia="宋体" w:cs="Times New Roman"/>
        </w:rPr>
        <w:fldChar w:fldCharType="end"/>
      </w:r>
      <w:r>
        <w:rPr>
          <w:rFonts w:hint="default" w:ascii="Times New Roman" w:hAnsi="Times New Roman" w:eastAsia="宋体" w:cs="Times New Roman"/>
        </w:rPr>
        <w:fldChar w:fldCharType="end"/>
      </w:r>
    </w:p>
    <w:p w14:paraId="76A37949">
      <w:pPr>
        <w:pStyle w:val="32"/>
        <w:keepNext w:val="0"/>
        <w:keepLines w:val="0"/>
        <w:pageBreakBefore w:val="0"/>
        <w:widowControl w:val="0"/>
        <w:tabs>
          <w:tab w:val="right" w:leader="dot" w:pos="9355"/>
          <w:tab w:val="clear" w:pos="9242"/>
        </w:tabs>
        <w:kinsoku/>
        <w:wordWrap/>
        <w:overflowPunct/>
        <w:topLinePunct w:val="0"/>
        <w:autoSpaceDE/>
        <w:autoSpaceDN/>
        <w:bidi w:val="0"/>
        <w:adjustRightInd/>
        <w:snapToGrid/>
        <w:spacing w:line="300" w:lineRule="exact"/>
        <w:ind w:firstLine="210" w:firstLineChars="100"/>
        <w:jc w:val="both"/>
        <w:textAlignment w:val="auto"/>
        <w:rPr>
          <w:rFonts w:hint="default" w:ascii="Times New Roman" w:hAnsi="Times New Roman" w:eastAsia="宋体" w:cs="Times New Roman"/>
        </w:rPr>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_Toc9218 </w:instrText>
      </w:r>
      <w:r>
        <w:rPr>
          <w:rFonts w:hint="default" w:ascii="Times New Roman" w:hAnsi="Times New Roman" w:eastAsia="宋体" w:cs="Times New Roman"/>
        </w:rPr>
        <w:fldChar w:fldCharType="separate"/>
      </w:r>
      <w:r>
        <w:rPr>
          <w:rFonts w:hint="default" w:ascii="Times New Roman" w:hAnsi="Times New Roman" w:eastAsia="宋体" w:cs="Times New Roman"/>
          <w:bCs w:val="0"/>
          <w:i w:val="0"/>
          <w:iCs w:val="0"/>
          <w:caps w:val="0"/>
          <w:smallCaps w:val="0"/>
          <w:strike w:val="0"/>
          <w:dstrike w:val="0"/>
          <w:vanish w:val="0"/>
          <w:spacing w:val="0"/>
          <w:kern w:val="0"/>
          <w:position w:val="0"/>
          <w:szCs w:val="21"/>
          <w:vertAlign w:val="baseline"/>
        </w:rPr>
        <w:t xml:space="preserve">6.7 </w:t>
      </w:r>
      <w:r>
        <w:rPr>
          <w:rFonts w:hint="default" w:ascii="Times New Roman" w:hAnsi="Times New Roman" w:eastAsia="宋体" w:cs="Times New Roman"/>
          <w:kern w:val="0"/>
          <w:szCs w:val="21"/>
        </w:rPr>
        <w:t>机械安全</w:t>
      </w:r>
      <w:r>
        <w:rPr>
          <w:rFonts w:hint="default" w:ascii="Times New Roman" w:hAnsi="Times New Roman" w:eastAsia="宋体" w:cs="Times New Roman"/>
          <w:kern w:val="0"/>
          <w:szCs w:val="21"/>
          <w:lang w:val="en-US" w:eastAsia="zh-CN"/>
        </w:rPr>
        <w:t>要求</w:t>
      </w:r>
      <w:r>
        <w:rPr>
          <w:rFonts w:hint="default" w:ascii="Times New Roman" w:hAnsi="Times New Roman" w:eastAsia="宋体" w:cs="Times New Roman"/>
          <w:kern w:val="0"/>
          <w:szCs w:val="21"/>
        </w:rPr>
        <w:t>检查</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_Toc9218 \h </w:instrText>
      </w:r>
      <w:r>
        <w:rPr>
          <w:rFonts w:hint="default" w:ascii="Times New Roman" w:hAnsi="Times New Roman" w:eastAsia="宋体" w:cs="Times New Roman"/>
        </w:rPr>
        <w:fldChar w:fldCharType="separate"/>
      </w:r>
      <w:r>
        <w:rPr>
          <w:rFonts w:hint="default" w:ascii="Times New Roman" w:hAnsi="Times New Roman" w:eastAsia="宋体" w:cs="Times New Roman"/>
        </w:rPr>
        <w:t>9</w:t>
      </w:r>
      <w:r>
        <w:rPr>
          <w:rFonts w:hint="default" w:ascii="Times New Roman" w:hAnsi="Times New Roman" w:eastAsia="宋体" w:cs="Times New Roman"/>
        </w:rPr>
        <w:fldChar w:fldCharType="end"/>
      </w:r>
      <w:r>
        <w:rPr>
          <w:rFonts w:hint="default" w:ascii="Times New Roman" w:hAnsi="Times New Roman" w:eastAsia="宋体" w:cs="Times New Roman"/>
        </w:rPr>
        <w:fldChar w:fldCharType="end"/>
      </w:r>
    </w:p>
    <w:p w14:paraId="018A6469">
      <w:pPr>
        <w:pStyle w:val="32"/>
        <w:keepNext w:val="0"/>
        <w:keepLines w:val="0"/>
        <w:pageBreakBefore w:val="0"/>
        <w:widowControl w:val="0"/>
        <w:tabs>
          <w:tab w:val="right" w:leader="dot" w:pos="9355"/>
          <w:tab w:val="clear" w:pos="9242"/>
        </w:tabs>
        <w:kinsoku/>
        <w:wordWrap/>
        <w:overflowPunct/>
        <w:topLinePunct w:val="0"/>
        <w:autoSpaceDE/>
        <w:autoSpaceDN/>
        <w:bidi w:val="0"/>
        <w:adjustRightInd/>
        <w:snapToGrid/>
        <w:spacing w:line="300" w:lineRule="exact"/>
        <w:ind w:firstLine="210" w:firstLineChars="100"/>
        <w:jc w:val="both"/>
        <w:textAlignment w:val="auto"/>
        <w:rPr>
          <w:rFonts w:hint="default" w:ascii="Times New Roman" w:hAnsi="Times New Roman" w:eastAsia="宋体" w:cs="Times New Roman"/>
        </w:rPr>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_Toc17955 </w:instrText>
      </w:r>
      <w:r>
        <w:rPr>
          <w:rFonts w:hint="default" w:ascii="Times New Roman" w:hAnsi="Times New Roman" w:eastAsia="宋体" w:cs="Times New Roman"/>
        </w:rPr>
        <w:fldChar w:fldCharType="separate"/>
      </w:r>
      <w:r>
        <w:rPr>
          <w:rFonts w:hint="default" w:ascii="Times New Roman" w:hAnsi="Times New Roman" w:eastAsia="宋体" w:cs="Times New Roman"/>
          <w:bCs w:val="0"/>
          <w:i w:val="0"/>
          <w:iCs w:val="0"/>
          <w:caps w:val="0"/>
          <w:smallCaps w:val="0"/>
          <w:strike w:val="0"/>
          <w:dstrike w:val="0"/>
          <w:vanish w:val="0"/>
          <w:spacing w:val="0"/>
          <w:kern w:val="0"/>
          <w:position w:val="0"/>
          <w:szCs w:val="21"/>
          <w:vertAlign w:val="baseline"/>
        </w:rPr>
        <w:t xml:space="preserve">6.8 </w:t>
      </w:r>
      <w:r>
        <w:rPr>
          <w:rFonts w:hint="default" w:ascii="Times New Roman" w:hAnsi="Times New Roman" w:eastAsia="宋体" w:cs="Times New Roman"/>
          <w:kern w:val="0"/>
          <w:szCs w:val="21"/>
        </w:rPr>
        <w:t>电气安全</w:t>
      </w:r>
      <w:r>
        <w:rPr>
          <w:rFonts w:hint="default" w:ascii="Times New Roman" w:hAnsi="Times New Roman" w:eastAsia="宋体" w:cs="Times New Roman"/>
          <w:kern w:val="0"/>
          <w:szCs w:val="21"/>
          <w:lang w:val="en-US" w:eastAsia="zh-CN"/>
        </w:rPr>
        <w:t>要求</w:t>
      </w:r>
      <w:r>
        <w:rPr>
          <w:rFonts w:hint="default" w:ascii="Times New Roman" w:hAnsi="Times New Roman" w:eastAsia="宋体" w:cs="Times New Roman"/>
          <w:kern w:val="0"/>
          <w:szCs w:val="21"/>
        </w:rPr>
        <w:t>检查</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_Toc17955 \h </w:instrText>
      </w:r>
      <w:r>
        <w:rPr>
          <w:rFonts w:hint="default" w:ascii="Times New Roman" w:hAnsi="Times New Roman" w:eastAsia="宋体" w:cs="Times New Roman"/>
        </w:rPr>
        <w:fldChar w:fldCharType="separate"/>
      </w:r>
      <w:r>
        <w:rPr>
          <w:rFonts w:hint="default" w:ascii="Times New Roman" w:hAnsi="Times New Roman" w:eastAsia="宋体" w:cs="Times New Roman"/>
        </w:rPr>
        <w:t>9</w:t>
      </w:r>
      <w:r>
        <w:rPr>
          <w:rFonts w:hint="default" w:ascii="Times New Roman" w:hAnsi="Times New Roman" w:eastAsia="宋体" w:cs="Times New Roman"/>
        </w:rPr>
        <w:fldChar w:fldCharType="end"/>
      </w:r>
      <w:r>
        <w:rPr>
          <w:rFonts w:hint="default" w:ascii="Times New Roman" w:hAnsi="Times New Roman" w:eastAsia="宋体" w:cs="Times New Roman"/>
        </w:rPr>
        <w:fldChar w:fldCharType="end"/>
      </w:r>
    </w:p>
    <w:p w14:paraId="630E5FF7">
      <w:pPr>
        <w:pStyle w:val="32"/>
        <w:keepNext w:val="0"/>
        <w:keepLines w:val="0"/>
        <w:pageBreakBefore w:val="0"/>
        <w:widowControl w:val="0"/>
        <w:tabs>
          <w:tab w:val="right" w:leader="dot" w:pos="9355"/>
          <w:tab w:val="clear" w:pos="9242"/>
        </w:tabs>
        <w:kinsoku/>
        <w:wordWrap/>
        <w:overflowPunct/>
        <w:topLinePunct w:val="0"/>
        <w:autoSpaceDE/>
        <w:autoSpaceDN/>
        <w:bidi w:val="0"/>
        <w:adjustRightInd/>
        <w:snapToGrid/>
        <w:spacing w:line="300" w:lineRule="exact"/>
        <w:ind w:firstLine="210" w:firstLineChars="100"/>
        <w:jc w:val="both"/>
        <w:textAlignment w:val="auto"/>
        <w:rPr>
          <w:rFonts w:hint="default" w:ascii="Times New Roman" w:hAnsi="Times New Roman" w:eastAsia="宋体" w:cs="Times New Roman"/>
        </w:rPr>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_Toc4921 </w:instrText>
      </w:r>
      <w:r>
        <w:rPr>
          <w:rFonts w:hint="default" w:ascii="Times New Roman" w:hAnsi="Times New Roman" w:eastAsia="宋体" w:cs="Times New Roman"/>
        </w:rPr>
        <w:fldChar w:fldCharType="separate"/>
      </w:r>
      <w:r>
        <w:rPr>
          <w:rFonts w:hint="default" w:ascii="Times New Roman" w:hAnsi="Times New Roman" w:eastAsia="宋体" w:cs="Times New Roman"/>
          <w:bCs w:val="0"/>
          <w:i w:val="0"/>
          <w:iCs w:val="0"/>
          <w:caps w:val="0"/>
          <w:smallCaps w:val="0"/>
          <w:strike w:val="0"/>
          <w:dstrike w:val="0"/>
          <w:vanish w:val="0"/>
          <w:spacing w:val="0"/>
          <w:kern w:val="0"/>
          <w:position w:val="0"/>
          <w:szCs w:val="21"/>
          <w:vertAlign w:val="baseline"/>
        </w:rPr>
        <w:t xml:space="preserve">6.9 </w:t>
      </w:r>
      <w:r>
        <w:rPr>
          <w:rFonts w:hint="default" w:ascii="Times New Roman" w:hAnsi="Times New Roman" w:eastAsia="宋体" w:cs="Times New Roman"/>
          <w:kern w:val="0"/>
          <w:szCs w:val="21"/>
        </w:rPr>
        <w:t>性能试验</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_Toc4921 \h </w:instrText>
      </w:r>
      <w:r>
        <w:rPr>
          <w:rFonts w:hint="default" w:ascii="Times New Roman" w:hAnsi="Times New Roman" w:eastAsia="宋体" w:cs="Times New Roman"/>
        </w:rPr>
        <w:fldChar w:fldCharType="separate"/>
      </w:r>
      <w:r>
        <w:rPr>
          <w:rFonts w:hint="default" w:ascii="Times New Roman" w:hAnsi="Times New Roman" w:eastAsia="宋体" w:cs="Times New Roman"/>
        </w:rPr>
        <w:t>9</w:t>
      </w:r>
      <w:r>
        <w:rPr>
          <w:rFonts w:hint="default" w:ascii="Times New Roman" w:hAnsi="Times New Roman" w:eastAsia="宋体" w:cs="Times New Roman"/>
        </w:rPr>
        <w:fldChar w:fldCharType="end"/>
      </w:r>
      <w:r>
        <w:rPr>
          <w:rFonts w:hint="default" w:ascii="Times New Roman" w:hAnsi="Times New Roman" w:eastAsia="宋体" w:cs="Times New Roman"/>
        </w:rPr>
        <w:fldChar w:fldCharType="end"/>
      </w:r>
    </w:p>
    <w:p w14:paraId="3656C600">
      <w:pPr>
        <w:pStyle w:val="22"/>
        <w:keepNext w:val="0"/>
        <w:keepLines w:val="0"/>
        <w:pageBreakBefore w:val="0"/>
        <w:widowControl w:val="0"/>
        <w:tabs>
          <w:tab w:val="right" w:leader="dot" w:pos="9355"/>
          <w:tab w:val="clear" w:pos="9242"/>
        </w:tabs>
        <w:kinsoku/>
        <w:wordWrap/>
        <w:overflowPunct/>
        <w:topLinePunct w:val="0"/>
        <w:autoSpaceDE/>
        <w:autoSpaceDN/>
        <w:bidi w:val="0"/>
        <w:adjustRightInd/>
        <w:snapToGrid/>
        <w:spacing w:before="0" w:beforeLines="0" w:after="0" w:afterLines="0" w:line="400" w:lineRule="exact"/>
        <w:jc w:val="both"/>
        <w:textAlignment w:val="auto"/>
        <w:rPr>
          <w:rFonts w:hint="default" w:ascii="Times New Roman" w:hAnsi="Times New Roman" w:eastAsia="宋体" w:cs="Times New Roman"/>
        </w:rPr>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_Toc3522 </w:instrText>
      </w:r>
      <w:r>
        <w:rPr>
          <w:rFonts w:hint="default" w:ascii="Times New Roman" w:hAnsi="Times New Roman" w:eastAsia="宋体" w:cs="Times New Roman"/>
        </w:rPr>
        <w:fldChar w:fldCharType="separate"/>
      </w:r>
      <w:r>
        <w:rPr>
          <w:rFonts w:hint="default" w:ascii="Times New Roman" w:hAnsi="Times New Roman" w:eastAsia="宋体" w:cs="Times New Roman"/>
          <w:i w:val="0"/>
        </w:rPr>
        <w:t xml:space="preserve">7 </w:t>
      </w:r>
      <w:r>
        <w:rPr>
          <w:rFonts w:hint="default" w:ascii="Times New Roman" w:hAnsi="Times New Roman" w:eastAsia="宋体" w:cs="Times New Roman"/>
        </w:rPr>
        <w:t>检验规则</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_Toc3522 \h </w:instrText>
      </w:r>
      <w:r>
        <w:rPr>
          <w:rFonts w:hint="default" w:ascii="Times New Roman" w:hAnsi="Times New Roman" w:eastAsia="宋体" w:cs="Times New Roman"/>
        </w:rPr>
        <w:fldChar w:fldCharType="separate"/>
      </w:r>
      <w:r>
        <w:rPr>
          <w:rFonts w:hint="default" w:ascii="Times New Roman" w:hAnsi="Times New Roman" w:eastAsia="宋体" w:cs="Times New Roman"/>
        </w:rPr>
        <w:t>11</w:t>
      </w:r>
      <w:r>
        <w:rPr>
          <w:rFonts w:hint="default" w:ascii="Times New Roman" w:hAnsi="Times New Roman" w:eastAsia="宋体" w:cs="Times New Roman"/>
        </w:rPr>
        <w:fldChar w:fldCharType="end"/>
      </w:r>
      <w:r>
        <w:rPr>
          <w:rFonts w:hint="default" w:ascii="Times New Roman" w:hAnsi="Times New Roman" w:eastAsia="宋体" w:cs="Times New Roman"/>
        </w:rPr>
        <w:fldChar w:fldCharType="end"/>
      </w:r>
    </w:p>
    <w:p w14:paraId="54616BA5">
      <w:pPr>
        <w:pStyle w:val="32"/>
        <w:keepNext w:val="0"/>
        <w:keepLines w:val="0"/>
        <w:pageBreakBefore w:val="0"/>
        <w:widowControl w:val="0"/>
        <w:tabs>
          <w:tab w:val="right" w:leader="dot" w:pos="9355"/>
          <w:tab w:val="clear" w:pos="9242"/>
        </w:tabs>
        <w:kinsoku/>
        <w:wordWrap/>
        <w:overflowPunct/>
        <w:topLinePunct w:val="0"/>
        <w:autoSpaceDE/>
        <w:autoSpaceDN/>
        <w:bidi w:val="0"/>
        <w:adjustRightInd/>
        <w:snapToGrid/>
        <w:spacing w:line="300" w:lineRule="exact"/>
        <w:ind w:firstLine="210" w:firstLineChars="100"/>
        <w:jc w:val="both"/>
        <w:textAlignment w:val="auto"/>
        <w:rPr>
          <w:rFonts w:hint="default" w:ascii="Times New Roman" w:hAnsi="Times New Roman" w:eastAsia="宋体" w:cs="Times New Roman"/>
        </w:rPr>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_Toc26076 </w:instrText>
      </w:r>
      <w:r>
        <w:rPr>
          <w:rFonts w:hint="default" w:ascii="Times New Roman" w:hAnsi="Times New Roman" w:eastAsia="宋体" w:cs="Times New Roman"/>
        </w:rPr>
        <w:fldChar w:fldCharType="separate"/>
      </w:r>
      <w:r>
        <w:rPr>
          <w:rFonts w:hint="default" w:ascii="Times New Roman" w:hAnsi="Times New Roman" w:eastAsia="宋体" w:cs="Times New Roman"/>
          <w:bCs w:val="0"/>
          <w:i w:val="0"/>
          <w:iCs w:val="0"/>
          <w:caps w:val="0"/>
          <w:smallCaps w:val="0"/>
          <w:strike w:val="0"/>
          <w:dstrike w:val="0"/>
          <w:vanish w:val="0"/>
          <w:spacing w:val="0"/>
          <w:kern w:val="0"/>
          <w:position w:val="0"/>
          <w:szCs w:val="21"/>
          <w:vertAlign w:val="baseline"/>
        </w:rPr>
        <w:t xml:space="preserve">7.1 </w:t>
      </w:r>
      <w:r>
        <w:rPr>
          <w:rFonts w:hint="default" w:ascii="Times New Roman" w:hAnsi="Times New Roman" w:eastAsia="宋体" w:cs="Times New Roman"/>
          <w:kern w:val="0"/>
          <w:szCs w:val="21"/>
        </w:rPr>
        <w:t>检验分类</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_Toc26076 \h </w:instrText>
      </w:r>
      <w:r>
        <w:rPr>
          <w:rFonts w:hint="default" w:ascii="Times New Roman" w:hAnsi="Times New Roman" w:eastAsia="宋体" w:cs="Times New Roman"/>
        </w:rPr>
        <w:fldChar w:fldCharType="separate"/>
      </w:r>
      <w:r>
        <w:rPr>
          <w:rFonts w:hint="default" w:ascii="Times New Roman" w:hAnsi="Times New Roman" w:eastAsia="宋体" w:cs="Times New Roman"/>
        </w:rPr>
        <w:t>11</w:t>
      </w:r>
      <w:r>
        <w:rPr>
          <w:rFonts w:hint="default" w:ascii="Times New Roman" w:hAnsi="Times New Roman" w:eastAsia="宋体" w:cs="Times New Roman"/>
        </w:rPr>
        <w:fldChar w:fldCharType="end"/>
      </w:r>
      <w:r>
        <w:rPr>
          <w:rFonts w:hint="default" w:ascii="Times New Roman" w:hAnsi="Times New Roman" w:eastAsia="宋体" w:cs="Times New Roman"/>
        </w:rPr>
        <w:fldChar w:fldCharType="end"/>
      </w:r>
    </w:p>
    <w:p w14:paraId="51CCCD66">
      <w:pPr>
        <w:pStyle w:val="32"/>
        <w:keepNext w:val="0"/>
        <w:keepLines w:val="0"/>
        <w:pageBreakBefore w:val="0"/>
        <w:widowControl w:val="0"/>
        <w:tabs>
          <w:tab w:val="right" w:leader="dot" w:pos="9355"/>
          <w:tab w:val="clear" w:pos="9242"/>
        </w:tabs>
        <w:kinsoku/>
        <w:wordWrap/>
        <w:overflowPunct/>
        <w:topLinePunct w:val="0"/>
        <w:autoSpaceDE/>
        <w:autoSpaceDN/>
        <w:bidi w:val="0"/>
        <w:adjustRightInd/>
        <w:snapToGrid/>
        <w:spacing w:line="300" w:lineRule="exact"/>
        <w:ind w:firstLine="210" w:firstLineChars="100"/>
        <w:jc w:val="both"/>
        <w:textAlignment w:val="auto"/>
        <w:rPr>
          <w:rFonts w:hint="default" w:ascii="Times New Roman" w:hAnsi="Times New Roman" w:eastAsia="宋体" w:cs="Times New Roman"/>
        </w:rPr>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_Toc29037 </w:instrText>
      </w:r>
      <w:r>
        <w:rPr>
          <w:rFonts w:hint="default" w:ascii="Times New Roman" w:hAnsi="Times New Roman" w:eastAsia="宋体" w:cs="Times New Roman"/>
        </w:rPr>
        <w:fldChar w:fldCharType="separate"/>
      </w:r>
      <w:r>
        <w:rPr>
          <w:rFonts w:hint="default" w:ascii="Times New Roman" w:hAnsi="Times New Roman" w:eastAsia="宋体" w:cs="Times New Roman"/>
          <w:bCs w:val="0"/>
          <w:i w:val="0"/>
          <w:iCs w:val="0"/>
          <w:caps w:val="0"/>
          <w:smallCaps w:val="0"/>
          <w:strike w:val="0"/>
          <w:dstrike w:val="0"/>
          <w:vanish w:val="0"/>
          <w:spacing w:val="0"/>
          <w:kern w:val="0"/>
          <w:position w:val="0"/>
          <w:szCs w:val="21"/>
          <w:vertAlign w:val="baseline"/>
        </w:rPr>
        <w:t xml:space="preserve">7.2 </w:t>
      </w:r>
      <w:r>
        <w:rPr>
          <w:rFonts w:hint="default" w:ascii="Times New Roman" w:hAnsi="Times New Roman" w:eastAsia="宋体" w:cs="Times New Roman"/>
          <w:kern w:val="0"/>
          <w:szCs w:val="21"/>
        </w:rPr>
        <w:t>出厂检验</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_Toc29037 \h </w:instrText>
      </w:r>
      <w:r>
        <w:rPr>
          <w:rFonts w:hint="default" w:ascii="Times New Roman" w:hAnsi="Times New Roman" w:eastAsia="宋体" w:cs="Times New Roman"/>
        </w:rPr>
        <w:fldChar w:fldCharType="separate"/>
      </w:r>
      <w:r>
        <w:rPr>
          <w:rFonts w:hint="default" w:ascii="Times New Roman" w:hAnsi="Times New Roman" w:eastAsia="宋体" w:cs="Times New Roman"/>
        </w:rPr>
        <w:t>11</w:t>
      </w:r>
      <w:r>
        <w:rPr>
          <w:rFonts w:hint="default" w:ascii="Times New Roman" w:hAnsi="Times New Roman" w:eastAsia="宋体" w:cs="Times New Roman"/>
        </w:rPr>
        <w:fldChar w:fldCharType="end"/>
      </w:r>
      <w:r>
        <w:rPr>
          <w:rFonts w:hint="default" w:ascii="Times New Roman" w:hAnsi="Times New Roman" w:eastAsia="宋体" w:cs="Times New Roman"/>
        </w:rPr>
        <w:fldChar w:fldCharType="end"/>
      </w:r>
    </w:p>
    <w:p w14:paraId="09BACD82">
      <w:pPr>
        <w:pStyle w:val="32"/>
        <w:keepNext w:val="0"/>
        <w:keepLines w:val="0"/>
        <w:pageBreakBefore w:val="0"/>
        <w:widowControl w:val="0"/>
        <w:tabs>
          <w:tab w:val="right" w:leader="dot" w:pos="9355"/>
          <w:tab w:val="clear" w:pos="9242"/>
        </w:tabs>
        <w:kinsoku/>
        <w:wordWrap/>
        <w:overflowPunct/>
        <w:topLinePunct w:val="0"/>
        <w:autoSpaceDE/>
        <w:autoSpaceDN/>
        <w:bidi w:val="0"/>
        <w:adjustRightInd/>
        <w:snapToGrid/>
        <w:spacing w:line="300" w:lineRule="exact"/>
        <w:ind w:firstLine="210" w:firstLineChars="100"/>
        <w:jc w:val="both"/>
        <w:textAlignment w:val="auto"/>
        <w:rPr>
          <w:rFonts w:hint="default" w:ascii="Times New Roman" w:hAnsi="Times New Roman" w:eastAsia="宋体" w:cs="Times New Roman"/>
        </w:rPr>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_Toc22166 </w:instrText>
      </w:r>
      <w:r>
        <w:rPr>
          <w:rFonts w:hint="default" w:ascii="Times New Roman" w:hAnsi="Times New Roman" w:eastAsia="宋体" w:cs="Times New Roman"/>
        </w:rPr>
        <w:fldChar w:fldCharType="separate"/>
      </w:r>
      <w:r>
        <w:rPr>
          <w:rFonts w:hint="default" w:ascii="Times New Roman" w:hAnsi="Times New Roman" w:eastAsia="宋体" w:cs="Times New Roman"/>
          <w:bCs w:val="0"/>
          <w:i w:val="0"/>
          <w:iCs w:val="0"/>
          <w:caps w:val="0"/>
          <w:smallCaps w:val="0"/>
          <w:strike w:val="0"/>
          <w:dstrike w:val="0"/>
          <w:vanish w:val="0"/>
          <w:spacing w:val="0"/>
          <w:kern w:val="0"/>
          <w:position w:val="0"/>
          <w:szCs w:val="21"/>
          <w:vertAlign w:val="baseline"/>
        </w:rPr>
        <w:t xml:space="preserve">7.3 </w:t>
      </w:r>
      <w:r>
        <w:rPr>
          <w:rFonts w:hint="default" w:ascii="Times New Roman" w:hAnsi="Times New Roman" w:eastAsia="宋体" w:cs="Times New Roman"/>
          <w:kern w:val="0"/>
          <w:szCs w:val="21"/>
        </w:rPr>
        <w:t>型式检验</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_Toc22166 \h </w:instrText>
      </w:r>
      <w:r>
        <w:rPr>
          <w:rFonts w:hint="default" w:ascii="Times New Roman" w:hAnsi="Times New Roman" w:eastAsia="宋体" w:cs="Times New Roman"/>
        </w:rPr>
        <w:fldChar w:fldCharType="separate"/>
      </w:r>
      <w:r>
        <w:rPr>
          <w:rFonts w:hint="default" w:ascii="Times New Roman" w:hAnsi="Times New Roman" w:eastAsia="宋体" w:cs="Times New Roman"/>
        </w:rPr>
        <w:t>12</w:t>
      </w:r>
      <w:r>
        <w:rPr>
          <w:rFonts w:hint="default" w:ascii="Times New Roman" w:hAnsi="Times New Roman" w:eastAsia="宋体" w:cs="Times New Roman"/>
        </w:rPr>
        <w:fldChar w:fldCharType="end"/>
      </w:r>
      <w:r>
        <w:rPr>
          <w:rFonts w:hint="default" w:ascii="Times New Roman" w:hAnsi="Times New Roman" w:eastAsia="宋体" w:cs="Times New Roman"/>
        </w:rPr>
        <w:fldChar w:fldCharType="end"/>
      </w:r>
    </w:p>
    <w:p w14:paraId="49760F72">
      <w:pPr>
        <w:pStyle w:val="22"/>
        <w:keepNext w:val="0"/>
        <w:keepLines w:val="0"/>
        <w:pageBreakBefore w:val="0"/>
        <w:widowControl w:val="0"/>
        <w:tabs>
          <w:tab w:val="right" w:leader="dot" w:pos="9355"/>
          <w:tab w:val="clear" w:pos="9242"/>
        </w:tabs>
        <w:kinsoku/>
        <w:wordWrap/>
        <w:overflowPunct/>
        <w:topLinePunct w:val="0"/>
        <w:autoSpaceDE/>
        <w:autoSpaceDN/>
        <w:bidi w:val="0"/>
        <w:adjustRightInd/>
        <w:snapToGrid/>
        <w:spacing w:before="0" w:beforeLines="0" w:after="0" w:afterLines="0" w:line="400" w:lineRule="exact"/>
        <w:jc w:val="both"/>
        <w:textAlignment w:val="auto"/>
        <w:rPr>
          <w:rFonts w:hint="default" w:ascii="Times New Roman" w:hAnsi="Times New Roman" w:eastAsia="宋体" w:cs="Times New Roman"/>
        </w:rPr>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_Toc16348 </w:instrText>
      </w:r>
      <w:r>
        <w:rPr>
          <w:rFonts w:hint="default" w:ascii="Times New Roman" w:hAnsi="Times New Roman" w:eastAsia="宋体" w:cs="Times New Roman"/>
        </w:rPr>
        <w:fldChar w:fldCharType="separate"/>
      </w:r>
      <w:r>
        <w:rPr>
          <w:rFonts w:hint="default" w:ascii="Times New Roman" w:hAnsi="Times New Roman" w:eastAsia="宋体" w:cs="Times New Roman"/>
          <w:i w:val="0"/>
        </w:rPr>
        <w:t xml:space="preserve">8 </w:t>
      </w:r>
      <w:r>
        <w:rPr>
          <w:rFonts w:hint="default" w:ascii="Times New Roman" w:hAnsi="Times New Roman" w:eastAsia="宋体" w:cs="Times New Roman"/>
        </w:rPr>
        <w:t>标志、包装、运输和贮存</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_Toc16348 \h </w:instrText>
      </w:r>
      <w:r>
        <w:rPr>
          <w:rFonts w:hint="default" w:ascii="Times New Roman" w:hAnsi="Times New Roman" w:eastAsia="宋体" w:cs="Times New Roman"/>
        </w:rPr>
        <w:fldChar w:fldCharType="separate"/>
      </w:r>
      <w:r>
        <w:rPr>
          <w:rFonts w:hint="default" w:ascii="Times New Roman" w:hAnsi="Times New Roman" w:eastAsia="宋体" w:cs="Times New Roman"/>
        </w:rPr>
        <w:t>12</w:t>
      </w:r>
      <w:r>
        <w:rPr>
          <w:rFonts w:hint="default" w:ascii="Times New Roman" w:hAnsi="Times New Roman" w:eastAsia="宋体" w:cs="Times New Roman"/>
        </w:rPr>
        <w:fldChar w:fldCharType="end"/>
      </w:r>
      <w:r>
        <w:rPr>
          <w:rFonts w:hint="default" w:ascii="Times New Roman" w:hAnsi="Times New Roman" w:eastAsia="宋体" w:cs="Times New Roman"/>
        </w:rPr>
        <w:fldChar w:fldCharType="end"/>
      </w:r>
    </w:p>
    <w:p w14:paraId="2EEABE1B">
      <w:pPr>
        <w:pStyle w:val="32"/>
        <w:keepNext w:val="0"/>
        <w:keepLines w:val="0"/>
        <w:pageBreakBefore w:val="0"/>
        <w:widowControl w:val="0"/>
        <w:tabs>
          <w:tab w:val="right" w:leader="dot" w:pos="9355"/>
          <w:tab w:val="clear" w:pos="9242"/>
        </w:tabs>
        <w:kinsoku/>
        <w:wordWrap/>
        <w:overflowPunct/>
        <w:topLinePunct w:val="0"/>
        <w:autoSpaceDE/>
        <w:autoSpaceDN/>
        <w:bidi w:val="0"/>
        <w:adjustRightInd/>
        <w:snapToGrid/>
        <w:spacing w:line="300" w:lineRule="exact"/>
        <w:ind w:firstLine="210" w:firstLineChars="100"/>
        <w:jc w:val="both"/>
        <w:textAlignment w:val="auto"/>
        <w:rPr>
          <w:rFonts w:hint="default" w:ascii="Times New Roman" w:hAnsi="Times New Roman" w:eastAsia="宋体" w:cs="Times New Roman"/>
        </w:rPr>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_Toc12417 </w:instrText>
      </w:r>
      <w:r>
        <w:rPr>
          <w:rFonts w:hint="default" w:ascii="Times New Roman" w:hAnsi="Times New Roman" w:eastAsia="宋体" w:cs="Times New Roman"/>
        </w:rPr>
        <w:fldChar w:fldCharType="separate"/>
      </w:r>
      <w:r>
        <w:rPr>
          <w:rFonts w:hint="default" w:ascii="Times New Roman" w:hAnsi="Times New Roman" w:eastAsia="宋体" w:cs="Times New Roman"/>
          <w:bCs w:val="0"/>
          <w:i w:val="0"/>
          <w:iCs w:val="0"/>
          <w:caps w:val="0"/>
          <w:smallCaps w:val="0"/>
          <w:strike w:val="0"/>
          <w:dstrike w:val="0"/>
          <w:vanish w:val="0"/>
          <w:spacing w:val="0"/>
          <w:kern w:val="0"/>
          <w:position w:val="0"/>
          <w:szCs w:val="21"/>
          <w:vertAlign w:val="baseline"/>
        </w:rPr>
        <w:t xml:space="preserve">8.1 </w:t>
      </w:r>
      <w:r>
        <w:rPr>
          <w:rFonts w:hint="default" w:ascii="Times New Roman" w:hAnsi="Times New Roman" w:eastAsia="宋体" w:cs="Times New Roman"/>
          <w:kern w:val="0"/>
          <w:szCs w:val="21"/>
        </w:rPr>
        <w:t>标志</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_Toc12417 \h </w:instrText>
      </w:r>
      <w:r>
        <w:rPr>
          <w:rFonts w:hint="default" w:ascii="Times New Roman" w:hAnsi="Times New Roman" w:eastAsia="宋体" w:cs="Times New Roman"/>
        </w:rPr>
        <w:fldChar w:fldCharType="separate"/>
      </w:r>
      <w:r>
        <w:rPr>
          <w:rFonts w:hint="default" w:ascii="Times New Roman" w:hAnsi="Times New Roman" w:eastAsia="宋体" w:cs="Times New Roman"/>
        </w:rPr>
        <w:t>12</w:t>
      </w:r>
      <w:r>
        <w:rPr>
          <w:rFonts w:hint="default" w:ascii="Times New Roman" w:hAnsi="Times New Roman" w:eastAsia="宋体" w:cs="Times New Roman"/>
        </w:rPr>
        <w:fldChar w:fldCharType="end"/>
      </w:r>
      <w:r>
        <w:rPr>
          <w:rFonts w:hint="default" w:ascii="Times New Roman" w:hAnsi="Times New Roman" w:eastAsia="宋体" w:cs="Times New Roman"/>
        </w:rPr>
        <w:fldChar w:fldCharType="end"/>
      </w:r>
    </w:p>
    <w:p w14:paraId="5466C170">
      <w:pPr>
        <w:pStyle w:val="32"/>
        <w:keepNext w:val="0"/>
        <w:keepLines w:val="0"/>
        <w:pageBreakBefore w:val="0"/>
        <w:widowControl w:val="0"/>
        <w:tabs>
          <w:tab w:val="right" w:leader="dot" w:pos="9355"/>
          <w:tab w:val="clear" w:pos="9242"/>
        </w:tabs>
        <w:kinsoku/>
        <w:wordWrap/>
        <w:overflowPunct/>
        <w:topLinePunct w:val="0"/>
        <w:autoSpaceDE/>
        <w:autoSpaceDN/>
        <w:bidi w:val="0"/>
        <w:adjustRightInd/>
        <w:snapToGrid/>
        <w:spacing w:line="300" w:lineRule="exact"/>
        <w:ind w:firstLine="210" w:firstLineChars="100"/>
        <w:jc w:val="both"/>
        <w:textAlignment w:val="auto"/>
        <w:rPr>
          <w:rFonts w:hint="default" w:ascii="Times New Roman" w:hAnsi="Times New Roman" w:eastAsia="宋体" w:cs="Times New Roman"/>
        </w:rPr>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_Toc10704 </w:instrText>
      </w:r>
      <w:r>
        <w:rPr>
          <w:rFonts w:hint="default" w:ascii="Times New Roman" w:hAnsi="Times New Roman" w:eastAsia="宋体" w:cs="Times New Roman"/>
        </w:rPr>
        <w:fldChar w:fldCharType="separate"/>
      </w:r>
      <w:r>
        <w:rPr>
          <w:rFonts w:hint="default" w:ascii="Times New Roman" w:hAnsi="Times New Roman" w:eastAsia="宋体" w:cs="Times New Roman"/>
          <w:bCs w:val="0"/>
          <w:i w:val="0"/>
          <w:iCs w:val="0"/>
          <w:caps w:val="0"/>
          <w:smallCaps w:val="0"/>
          <w:strike w:val="0"/>
          <w:dstrike w:val="0"/>
          <w:vanish w:val="0"/>
          <w:spacing w:val="0"/>
          <w:kern w:val="0"/>
          <w:position w:val="0"/>
          <w:szCs w:val="21"/>
          <w:vertAlign w:val="baseline"/>
        </w:rPr>
        <w:t xml:space="preserve">8.2 </w:t>
      </w:r>
      <w:r>
        <w:rPr>
          <w:rFonts w:hint="default" w:ascii="Times New Roman" w:hAnsi="Times New Roman" w:eastAsia="宋体" w:cs="Times New Roman"/>
          <w:kern w:val="0"/>
          <w:szCs w:val="21"/>
        </w:rPr>
        <w:t>包装</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_Toc10704 \h </w:instrText>
      </w:r>
      <w:r>
        <w:rPr>
          <w:rFonts w:hint="default" w:ascii="Times New Roman" w:hAnsi="Times New Roman" w:eastAsia="宋体" w:cs="Times New Roman"/>
        </w:rPr>
        <w:fldChar w:fldCharType="separate"/>
      </w:r>
      <w:r>
        <w:rPr>
          <w:rFonts w:hint="default" w:ascii="Times New Roman" w:hAnsi="Times New Roman" w:eastAsia="宋体" w:cs="Times New Roman"/>
        </w:rPr>
        <w:t>12</w:t>
      </w:r>
      <w:r>
        <w:rPr>
          <w:rFonts w:hint="default" w:ascii="Times New Roman" w:hAnsi="Times New Roman" w:eastAsia="宋体" w:cs="Times New Roman"/>
        </w:rPr>
        <w:fldChar w:fldCharType="end"/>
      </w:r>
      <w:r>
        <w:rPr>
          <w:rFonts w:hint="default" w:ascii="Times New Roman" w:hAnsi="Times New Roman" w:eastAsia="宋体" w:cs="Times New Roman"/>
        </w:rPr>
        <w:fldChar w:fldCharType="end"/>
      </w:r>
    </w:p>
    <w:p w14:paraId="01E28B87">
      <w:pPr>
        <w:pStyle w:val="32"/>
        <w:keepNext w:val="0"/>
        <w:keepLines w:val="0"/>
        <w:pageBreakBefore w:val="0"/>
        <w:widowControl w:val="0"/>
        <w:tabs>
          <w:tab w:val="right" w:leader="dot" w:pos="9355"/>
          <w:tab w:val="clear" w:pos="9242"/>
        </w:tabs>
        <w:kinsoku/>
        <w:wordWrap/>
        <w:overflowPunct/>
        <w:topLinePunct w:val="0"/>
        <w:autoSpaceDE/>
        <w:autoSpaceDN/>
        <w:bidi w:val="0"/>
        <w:adjustRightInd/>
        <w:snapToGrid/>
        <w:spacing w:line="300" w:lineRule="exact"/>
        <w:ind w:firstLine="210" w:firstLineChars="100"/>
        <w:jc w:val="both"/>
        <w:textAlignment w:val="auto"/>
        <w:rPr>
          <w:rFonts w:hint="default" w:ascii="Times New Roman" w:hAnsi="Times New Roman" w:eastAsia="宋体" w:cs="Times New Roman"/>
        </w:rPr>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_Toc10510 </w:instrText>
      </w:r>
      <w:r>
        <w:rPr>
          <w:rFonts w:hint="default" w:ascii="Times New Roman" w:hAnsi="Times New Roman" w:eastAsia="宋体" w:cs="Times New Roman"/>
        </w:rPr>
        <w:fldChar w:fldCharType="separate"/>
      </w:r>
      <w:r>
        <w:rPr>
          <w:rFonts w:hint="default" w:ascii="Times New Roman" w:hAnsi="Times New Roman" w:eastAsia="宋体" w:cs="Times New Roman"/>
          <w:bCs w:val="0"/>
          <w:i w:val="0"/>
          <w:iCs w:val="0"/>
          <w:caps w:val="0"/>
          <w:smallCaps w:val="0"/>
          <w:strike w:val="0"/>
          <w:dstrike w:val="0"/>
          <w:vanish w:val="0"/>
          <w:spacing w:val="0"/>
          <w:kern w:val="0"/>
          <w:position w:val="0"/>
          <w:szCs w:val="21"/>
          <w:vertAlign w:val="baseline"/>
        </w:rPr>
        <w:t xml:space="preserve">8.3 </w:t>
      </w:r>
      <w:r>
        <w:rPr>
          <w:rFonts w:hint="default" w:ascii="Times New Roman" w:hAnsi="Times New Roman" w:eastAsia="宋体" w:cs="Times New Roman"/>
          <w:kern w:val="0"/>
          <w:szCs w:val="21"/>
        </w:rPr>
        <w:t>运输</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_Toc10510 \h </w:instrText>
      </w:r>
      <w:r>
        <w:rPr>
          <w:rFonts w:hint="default" w:ascii="Times New Roman" w:hAnsi="Times New Roman" w:eastAsia="宋体" w:cs="Times New Roman"/>
        </w:rPr>
        <w:fldChar w:fldCharType="separate"/>
      </w:r>
      <w:r>
        <w:rPr>
          <w:rFonts w:hint="default" w:ascii="Times New Roman" w:hAnsi="Times New Roman" w:eastAsia="宋体" w:cs="Times New Roman"/>
        </w:rPr>
        <w:t>12</w:t>
      </w:r>
      <w:r>
        <w:rPr>
          <w:rFonts w:hint="default" w:ascii="Times New Roman" w:hAnsi="Times New Roman" w:eastAsia="宋体" w:cs="Times New Roman"/>
        </w:rPr>
        <w:fldChar w:fldCharType="end"/>
      </w:r>
      <w:r>
        <w:rPr>
          <w:rFonts w:hint="default" w:ascii="Times New Roman" w:hAnsi="Times New Roman" w:eastAsia="宋体" w:cs="Times New Roman"/>
        </w:rPr>
        <w:fldChar w:fldCharType="end"/>
      </w:r>
    </w:p>
    <w:p w14:paraId="330A007C">
      <w:pPr>
        <w:pStyle w:val="32"/>
        <w:keepNext w:val="0"/>
        <w:keepLines w:val="0"/>
        <w:pageBreakBefore w:val="0"/>
        <w:widowControl w:val="0"/>
        <w:tabs>
          <w:tab w:val="right" w:leader="dot" w:pos="9355"/>
          <w:tab w:val="clear" w:pos="9242"/>
        </w:tabs>
        <w:kinsoku/>
        <w:wordWrap/>
        <w:overflowPunct/>
        <w:topLinePunct w:val="0"/>
        <w:autoSpaceDE/>
        <w:autoSpaceDN/>
        <w:bidi w:val="0"/>
        <w:adjustRightInd/>
        <w:snapToGrid/>
        <w:spacing w:line="300" w:lineRule="exact"/>
        <w:ind w:firstLine="210" w:firstLineChars="100"/>
        <w:jc w:val="both"/>
        <w:textAlignment w:val="auto"/>
        <w:rPr>
          <w:rFonts w:hint="default" w:ascii="Times New Roman" w:hAnsi="Times New Roman" w:eastAsia="宋体" w:cs="Times New Roman"/>
        </w:rPr>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_Toc24756 </w:instrText>
      </w:r>
      <w:r>
        <w:rPr>
          <w:rFonts w:hint="default" w:ascii="Times New Roman" w:hAnsi="Times New Roman" w:eastAsia="宋体" w:cs="Times New Roman"/>
        </w:rPr>
        <w:fldChar w:fldCharType="separate"/>
      </w:r>
      <w:r>
        <w:rPr>
          <w:rFonts w:hint="default" w:ascii="Times New Roman" w:hAnsi="Times New Roman" w:eastAsia="宋体" w:cs="Times New Roman"/>
          <w:bCs w:val="0"/>
          <w:i w:val="0"/>
          <w:iCs w:val="0"/>
          <w:caps w:val="0"/>
          <w:smallCaps w:val="0"/>
          <w:strike w:val="0"/>
          <w:dstrike w:val="0"/>
          <w:vanish w:val="0"/>
          <w:spacing w:val="0"/>
          <w:kern w:val="0"/>
          <w:position w:val="0"/>
          <w:szCs w:val="21"/>
          <w:vertAlign w:val="baseline"/>
        </w:rPr>
        <w:t xml:space="preserve">8.4 </w:t>
      </w:r>
      <w:r>
        <w:rPr>
          <w:rFonts w:hint="default" w:ascii="Times New Roman" w:hAnsi="Times New Roman" w:eastAsia="宋体" w:cs="Times New Roman"/>
          <w:kern w:val="0"/>
          <w:szCs w:val="21"/>
        </w:rPr>
        <w:t>贮存</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_Toc24756 \h </w:instrText>
      </w:r>
      <w:r>
        <w:rPr>
          <w:rFonts w:hint="default" w:ascii="Times New Roman" w:hAnsi="Times New Roman" w:eastAsia="宋体" w:cs="Times New Roman"/>
        </w:rPr>
        <w:fldChar w:fldCharType="separate"/>
      </w:r>
      <w:r>
        <w:rPr>
          <w:rFonts w:hint="default" w:ascii="Times New Roman" w:hAnsi="Times New Roman" w:eastAsia="宋体" w:cs="Times New Roman"/>
        </w:rPr>
        <w:t>12</w:t>
      </w:r>
      <w:r>
        <w:rPr>
          <w:rFonts w:hint="default" w:ascii="Times New Roman" w:hAnsi="Times New Roman" w:eastAsia="宋体" w:cs="Times New Roman"/>
        </w:rPr>
        <w:fldChar w:fldCharType="end"/>
      </w:r>
      <w:r>
        <w:rPr>
          <w:rFonts w:hint="default" w:ascii="Times New Roman" w:hAnsi="Times New Roman" w:eastAsia="宋体" w:cs="Times New Roman"/>
        </w:rPr>
        <w:fldChar w:fldCharType="end"/>
      </w:r>
    </w:p>
    <w:p w14:paraId="469F571F">
      <w:pPr>
        <w:pStyle w:val="31"/>
        <w:keepNext w:val="0"/>
        <w:keepLines w:val="0"/>
        <w:pageBreakBefore w:val="0"/>
        <w:widowControl w:val="0"/>
        <w:tabs>
          <w:tab w:val="right" w:leader="dot" w:pos="9355"/>
        </w:tabs>
        <w:kinsoku/>
        <w:wordWrap/>
        <w:overflowPunct/>
        <w:topLinePunct w:val="0"/>
        <w:autoSpaceDE/>
        <w:autoSpaceDN/>
        <w:bidi w:val="0"/>
        <w:adjustRightInd/>
        <w:snapToGrid/>
        <w:spacing w:line="400" w:lineRule="exact"/>
        <w:ind w:left="0" w:leftChars="0" w:firstLine="0" w:firstLineChars="0"/>
        <w:jc w:val="both"/>
        <w:textAlignment w:val="auto"/>
        <w:rPr>
          <w:rFonts w:hint="default" w:ascii="Times New Roman" w:hAnsi="Times New Roman" w:eastAsia="宋体" w:cs="Times New Roman"/>
        </w:rPr>
      </w:pPr>
      <w:r>
        <w:rPr>
          <w:rFonts w:hint="default" w:ascii="Times New Roman" w:hAnsi="Times New Roman" w:eastAsia="宋体" w:cs="Times New Roman"/>
        </w:rPr>
        <w:fldChar w:fldCharType="end"/>
      </w:r>
    </w:p>
    <w:p w14:paraId="18EAF27C">
      <w:pPr>
        <w:pStyle w:val="31"/>
        <w:keepNext w:val="0"/>
        <w:keepLines w:val="0"/>
        <w:pageBreakBefore w:val="0"/>
        <w:widowControl w:val="0"/>
        <w:tabs>
          <w:tab w:val="right" w:leader="dot" w:pos="9355"/>
        </w:tabs>
        <w:kinsoku/>
        <w:wordWrap/>
        <w:overflowPunct/>
        <w:topLinePunct w:val="0"/>
        <w:autoSpaceDE/>
        <w:autoSpaceDN/>
        <w:bidi w:val="0"/>
        <w:adjustRightInd/>
        <w:snapToGrid/>
        <w:ind w:left="0" w:leftChars="0" w:firstLine="0" w:firstLineChars="0"/>
        <w:textAlignment w:val="auto"/>
        <w:rPr>
          <w:rFonts w:hint="default" w:ascii="Times New Roman" w:hAnsi="Times New Roman" w:eastAsia="宋体" w:cs="Times New Roman"/>
        </w:rPr>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TOC \h \c "图"</w:instrText>
      </w:r>
      <w:r>
        <w:rPr>
          <w:rFonts w:hint="default" w:ascii="Times New Roman" w:hAnsi="Times New Roman" w:eastAsia="宋体" w:cs="Times New Roman"/>
        </w:rPr>
        <w:fldChar w:fldCharType="separate"/>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_Toc6929 </w:instrText>
      </w:r>
      <w:r>
        <w:rPr>
          <w:rFonts w:hint="default" w:ascii="Times New Roman" w:hAnsi="Times New Roman" w:eastAsia="宋体" w:cs="Times New Roman"/>
        </w:rPr>
        <w:fldChar w:fldCharType="separate"/>
      </w:r>
      <w:r>
        <w:rPr>
          <w:rFonts w:hint="default" w:ascii="Times New Roman" w:hAnsi="Times New Roman" w:eastAsia="宋体" w:cs="Times New Roman"/>
          <w:szCs w:val="21"/>
        </w:rPr>
        <w:t xml:space="preserve">图 </w:t>
      </w:r>
      <w:r>
        <w:rPr>
          <w:rFonts w:hint="default" w:ascii="Times New Roman" w:hAnsi="Times New Roman" w:eastAsia="宋体" w:cs="Times New Roman"/>
        </w:rPr>
        <w:t xml:space="preserve">1 </w:t>
      </w:r>
      <w:r>
        <w:rPr>
          <w:rFonts w:hint="default" w:ascii="Times New Roman" w:hAnsi="Times New Roman" w:eastAsia="宋体" w:cs="Times New Roman"/>
          <w:szCs w:val="21"/>
        </w:rPr>
        <w:t xml:space="preserve"> 全自动调理食品成型机型号编制方法</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_Toc6929 \h </w:instrText>
      </w:r>
      <w:r>
        <w:rPr>
          <w:rFonts w:hint="default" w:ascii="Times New Roman" w:hAnsi="Times New Roman" w:eastAsia="宋体" w:cs="Times New Roman"/>
        </w:rPr>
        <w:fldChar w:fldCharType="separate"/>
      </w:r>
      <w:r>
        <w:rPr>
          <w:rFonts w:hint="default" w:ascii="Times New Roman" w:hAnsi="Times New Roman" w:eastAsia="宋体" w:cs="Times New Roman"/>
        </w:rPr>
        <w:t>3</w:t>
      </w:r>
      <w:r>
        <w:rPr>
          <w:rFonts w:hint="default" w:ascii="Times New Roman" w:hAnsi="Times New Roman" w:eastAsia="宋体" w:cs="Times New Roman"/>
        </w:rPr>
        <w:fldChar w:fldCharType="end"/>
      </w:r>
      <w:r>
        <w:rPr>
          <w:rFonts w:hint="default" w:ascii="Times New Roman" w:hAnsi="Times New Roman" w:eastAsia="宋体" w:cs="Times New Roman"/>
        </w:rPr>
        <w:fldChar w:fldCharType="end"/>
      </w:r>
    </w:p>
    <w:p w14:paraId="303A31BE">
      <w:pPr>
        <w:pStyle w:val="31"/>
        <w:keepNext w:val="0"/>
        <w:keepLines w:val="0"/>
        <w:pageBreakBefore w:val="0"/>
        <w:widowControl w:val="0"/>
        <w:tabs>
          <w:tab w:val="right" w:leader="dot" w:pos="9355"/>
        </w:tabs>
        <w:kinsoku/>
        <w:wordWrap/>
        <w:overflowPunct/>
        <w:topLinePunct w:val="0"/>
        <w:autoSpaceDE/>
        <w:autoSpaceDN/>
        <w:bidi w:val="0"/>
        <w:adjustRightInd/>
        <w:snapToGrid/>
        <w:ind w:left="0" w:leftChars="0" w:firstLine="0" w:firstLineChars="0"/>
        <w:textAlignment w:val="auto"/>
        <w:rPr>
          <w:rFonts w:hint="default" w:ascii="Times New Roman" w:hAnsi="Times New Roman" w:eastAsia="宋体" w:cs="Times New Roman"/>
          <w:kern w:val="2"/>
          <w:sz w:val="21"/>
          <w:szCs w:val="24"/>
          <w:lang w:val="en-US" w:eastAsia="zh-CN" w:bidi="ar-SA"/>
        </w:rPr>
      </w:pPr>
      <w:r>
        <w:rPr>
          <w:rFonts w:hint="default" w:ascii="Times New Roman" w:hAnsi="Times New Roman" w:eastAsia="宋体" w:cs="Times New Roman"/>
        </w:rPr>
        <w:fldChar w:fldCharType="end"/>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TOC \h \c "表"</w:instrText>
      </w:r>
      <w:r>
        <w:rPr>
          <w:rFonts w:hint="default" w:ascii="Times New Roman" w:hAnsi="Times New Roman" w:eastAsia="宋体" w:cs="Times New Roman"/>
        </w:rPr>
        <w:fldChar w:fldCharType="separate"/>
      </w:r>
    </w:p>
    <w:p w14:paraId="693AF799">
      <w:pPr>
        <w:pStyle w:val="31"/>
        <w:keepNext w:val="0"/>
        <w:keepLines w:val="0"/>
        <w:pageBreakBefore w:val="0"/>
        <w:widowControl w:val="0"/>
        <w:tabs>
          <w:tab w:val="right" w:leader="dot" w:pos="9355"/>
        </w:tabs>
        <w:kinsoku/>
        <w:wordWrap/>
        <w:overflowPunct/>
        <w:topLinePunct w:val="0"/>
        <w:autoSpaceDE/>
        <w:autoSpaceDN/>
        <w:bidi w:val="0"/>
        <w:adjustRightInd/>
        <w:snapToGrid/>
        <w:ind w:left="0" w:leftChars="0" w:firstLine="0" w:firstLineChars="0"/>
        <w:textAlignment w:val="auto"/>
        <w:rPr>
          <w:rFonts w:hint="default" w:ascii="Times New Roman" w:hAnsi="Times New Roman" w:eastAsia="宋体" w:cs="Times New Roman"/>
        </w:rPr>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_Toc4153 </w:instrText>
      </w:r>
      <w:r>
        <w:rPr>
          <w:rFonts w:hint="default" w:ascii="Times New Roman" w:hAnsi="Times New Roman" w:eastAsia="宋体" w:cs="Times New Roman"/>
        </w:rPr>
        <w:fldChar w:fldCharType="separate"/>
      </w:r>
      <w:r>
        <w:rPr>
          <w:rFonts w:hint="default" w:ascii="Times New Roman" w:hAnsi="Times New Roman" w:eastAsia="宋体" w:cs="Times New Roman"/>
          <w:szCs w:val="21"/>
        </w:rPr>
        <w:t xml:space="preserve">表 </w:t>
      </w:r>
      <w:r>
        <w:rPr>
          <w:rFonts w:hint="default" w:ascii="Times New Roman" w:hAnsi="Times New Roman" w:eastAsia="宋体" w:cs="Times New Roman"/>
        </w:rPr>
        <w:t xml:space="preserve">1 </w:t>
      </w:r>
      <w:r>
        <w:rPr>
          <w:rFonts w:hint="default" w:ascii="Times New Roman" w:hAnsi="Times New Roman" w:eastAsia="宋体" w:cs="Times New Roman"/>
          <w:szCs w:val="21"/>
        </w:rPr>
        <w:t xml:space="preserve"> 基本参数</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_Toc4153 \h </w:instrText>
      </w:r>
      <w:r>
        <w:rPr>
          <w:rFonts w:hint="default" w:ascii="Times New Roman" w:hAnsi="Times New Roman" w:eastAsia="宋体" w:cs="Times New Roman"/>
        </w:rPr>
        <w:fldChar w:fldCharType="separate"/>
      </w:r>
      <w:r>
        <w:rPr>
          <w:rFonts w:hint="default" w:ascii="Times New Roman" w:hAnsi="Times New Roman" w:eastAsia="宋体" w:cs="Times New Roman"/>
        </w:rPr>
        <w:t>6</w:t>
      </w:r>
      <w:r>
        <w:rPr>
          <w:rFonts w:hint="default" w:ascii="Times New Roman" w:hAnsi="Times New Roman" w:eastAsia="宋体" w:cs="Times New Roman"/>
        </w:rPr>
        <w:fldChar w:fldCharType="end"/>
      </w:r>
      <w:r>
        <w:rPr>
          <w:rFonts w:hint="default" w:ascii="Times New Roman" w:hAnsi="Times New Roman" w:eastAsia="宋体" w:cs="Times New Roman"/>
        </w:rPr>
        <w:fldChar w:fldCharType="end"/>
      </w:r>
    </w:p>
    <w:p w14:paraId="44053C37">
      <w:pPr>
        <w:pStyle w:val="31"/>
        <w:keepNext w:val="0"/>
        <w:keepLines w:val="0"/>
        <w:pageBreakBefore w:val="0"/>
        <w:widowControl w:val="0"/>
        <w:tabs>
          <w:tab w:val="right" w:leader="dot" w:pos="9355"/>
        </w:tabs>
        <w:kinsoku/>
        <w:wordWrap/>
        <w:overflowPunct/>
        <w:topLinePunct w:val="0"/>
        <w:autoSpaceDE/>
        <w:autoSpaceDN/>
        <w:bidi w:val="0"/>
        <w:adjustRightInd/>
        <w:snapToGrid/>
        <w:ind w:left="0" w:leftChars="0" w:firstLine="0" w:firstLineChars="0"/>
        <w:textAlignment w:val="auto"/>
        <w:rPr>
          <w:rFonts w:hint="default" w:ascii="Times New Roman" w:hAnsi="Times New Roman" w:eastAsia="宋体" w:cs="Times New Roman"/>
        </w:rPr>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_Toc14790 </w:instrText>
      </w:r>
      <w:r>
        <w:rPr>
          <w:rFonts w:hint="default" w:ascii="Times New Roman" w:hAnsi="Times New Roman" w:eastAsia="宋体" w:cs="Times New Roman"/>
        </w:rPr>
        <w:fldChar w:fldCharType="separate"/>
      </w:r>
      <w:r>
        <w:rPr>
          <w:rFonts w:hint="default" w:ascii="Times New Roman" w:hAnsi="Times New Roman" w:eastAsia="宋体" w:cs="Times New Roman"/>
          <w:szCs w:val="21"/>
        </w:rPr>
        <w:t xml:space="preserve">表 </w:t>
      </w:r>
      <w:r>
        <w:rPr>
          <w:rFonts w:hint="default" w:ascii="Times New Roman" w:hAnsi="Times New Roman" w:eastAsia="宋体" w:cs="Times New Roman"/>
        </w:rPr>
        <w:t xml:space="preserve">2 </w:t>
      </w:r>
      <w:r>
        <w:rPr>
          <w:rFonts w:hint="default" w:ascii="Times New Roman" w:hAnsi="Times New Roman" w:eastAsia="宋体" w:cs="Times New Roman"/>
          <w:szCs w:val="21"/>
        </w:rPr>
        <w:t xml:space="preserve"> 检验项目</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_Toc14790 \h </w:instrText>
      </w:r>
      <w:r>
        <w:rPr>
          <w:rFonts w:hint="default" w:ascii="Times New Roman" w:hAnsi="Times New Roman" w:eastAsia="宋体" w:cs="Times New Roman"/>
        </w:rPr>
        <w:fldChar w:fldCharType="separate"/>
      </w:r>
      <w:r>
        <w:rPr>
          <w:rFonts w:hint="default" w:ascii="Times New Roman" w:hAnsi="Times New Roman" w:eastAsia="宋体" w:cs="Times New Roman"/>
        </w:rPr>
        <w:t>11</w:t>
      </w:r>
      <w:r>
        <w:rPr>
          <w:rFonts w:hint="default" w:ascii="Times New Roman" w:hAnsi="Times New Roman" w:eastAsia="宋体" w:cs="Times New Roman"/>
        </w:rPr>
        <w:fldChar w:fldCharType="end"/>
      </w:r>
      <w:r>
        <w:rPr>
          <w:rFonts w:hint="default" w:ascii="Times New Roman" w:hAnsi="Times New Roman" w:eastAsia="宋体" w:cs="Times New Roman"/>
        </w:rPr>
        <w:fldChar w:fldCharType="end"/>
      </w:r>
    </w:p>
    <w:p w14:paraId="17858DD2">
      <w:pPr>
        <w:pStyle w:val="31"/>
        <w:keepNext w:val="0"/>
        <w:keepLines w:val="0"/>
        <w:pageBreakBefore w:val="0"/>
        <w:widowControl w:val="0"/>
        <w:tabs>
          <w:tab w:val="right" w:leader="dot" w:pos="9355"/>
        </w:tabs>
        <w:kinsoku/>
        <w:wordWrap/>
        <w:overflowPunct/>
        <w:topLinePunct w:val="0"/>
        <w:autoSpaceDE/>
        <w:autoSpaceDN/>
        <w:bidi w:val="0"/>
        <w:adjustRightInd/>
        <w:snapToGrid/>
        <w:ind w:left="0" w:leftChars="0" w:firstLine="0" w:firstLineChars="0"/>
        <w:textAlignment w:val="auto"/>
        <w:rPr>
          <w:rFonts w:hint="eastAsia" w:ascii="宋体" w:hAnsi="宋体"/>
        </w:rPr>
        <w:sectPr>
          <w:headerReference r:id="rId5" w:type="default"/>
          <w:footerReference r:id="rId6" w:type="default"/>
          <w:pgSz w:w="11906" w:h="16838"/>
          <w:pgMar w:top="567" w:right="1134" w:bottom="1134" w:left="1417" w:header="1418" w:footer="1134" w:gutter="0"/>
          <w:pgNumType w:fmt="upperRoman" w:start="1"/>
          <w:cols w:space="720" w:num="1"/>
          <w:formProt w:val="0"/>
          <w:docGrid w:type="lines" w:linePitch="312" w:charSpace="0"/>
        </w:sectPr>
      </w:pPr>
      <w:r>
        <w:rPr>
          <w:rFonts w:hint="default" w:ascii="Times New Roman" w:hAnsi="Times New Roman" w:eastAsia="宋体" w:cs="Times New Roman"/>
        </w:rPr>
        <w:fldChar w:fldCharType="end"/>
      </w:r>
    </w:p>
    <w:p w14:paraId="799E6E5A">
      <w:pPr>
        <w:pStyle w:val="97"/>
        <w:keepNext w:val="0"/>
        <w:pageBreakBefore w:val="0"/>
        <w:widowControl w:val="0"/>
        <w:spacing w:before="540" w:after="600"/>
      </w:pPr>
      <w:bookmarkStart w:id="21" w:name="_Toc14921"/>
      <w:r>
        <w:rPr>
          <w:rFonts w:hint="eastAsia"/>
        </w:rPr>
        <w:t>前</w:t>
      </w:r>
      <w:bookmarkStart w:id="22" w:name="BKQY"/>
      <w:r>
        <w:rPr>
          <w:rFonts w:hint="eastAsia" w:hAnsi="黑体"/>
        </w:rPr>
        <w:t xml:space="preserve">  </w:t>
      </w:r>
      <w:r>
        <w:rPr>
          <w:rFonts w:hint="eastAsia"/>
        </w:rPr>
        <w:t>言</w:t>
      </w:r>
      <w:bookmarkEnd w:id="21"/>
      <w:bookmarkEnd w:id="22"/>
    </w:p>
    <w:p w14:paraId="4DFC7452">
      <w:pPr>
        <w:widowControl/>
        <w:autoSpaceDE w:val="0"/>
        <w:autoSpaceDN w:val="0"/>
        <w:spacing w:line="360" w:lineRule="exact"/>
        <w:ind w:firstLine="420" w:firstLineChars="200"/>
        <w:rPr>
          <w:rFonts w:hint="eastAsia" w:ascii="宋体" w:hAnsi="宋体"/>
          <w:kern w:val="0"/>
          <w:szCs w:val="20"/>
        </w:rPr>
      </w:pPr>
      <w:r>
        <w:rPr>
          <w:rFonts w:hint="eastAsia" w:ascii="宋体" w:hAnsi="宋体"/>
          <w:kern w:val="0"/>
          <w:szCs w:val="20"/>
        </w:rPr>
        <w:t>本文件按照GB/T 1.1—2020《标准化工作导则 第1部分：标准化文件的结构和起草规则》的规定起草。</w:t>
      </w:r>
    </w:p>
    <w:p w14:paraId="690750EB">
      <w:pPr>
        <w:widowControl/>
        <w:autoSpaceDE w:val="0"/>
        <w:autoSpaceDN w:val="0"/>
        <w:spacing w:line="360" w:lineRule="exact"/>
        <w:ind w:firstLine="420" w:firstLineChars="200"/>
        <w:rPr>
          <w:rFonts w:hint="eastAsia" w:ascii="宋体" w:hAnsi="宋体"/>
          <w:kern w:val="0"/>
          <w:szCs w:val="20"/>
        </w:rPr>
      </w:pPr>
      <w:r>
        <w:rPr>
          <w:rFonts w:hint="eastAsia" w:ascii="宋体" w:hAnsi="宋体"/>
          <w:kern w:val="0"/>
          <w:szCs w:val="20"/>
        </w:rPr>
        <w:t>本文件代替JB/T 1</w:t>
      </w:r>
      <w:r>
        <w:rPr>
          <w:rFonts w:ascii="宋体" w:hAnsi="宋体"/>
          <w:kern w:val="0"/>
          <w:szCs w:val="20"/>
        </w:rPr>
        <w:t>2357</w:t>
      </w:r>
      <w:r>
        <w:rPr>
          <w:rFonts w:hint="eastAsia" w:ascii="宋体" w:hAnsi="宋体"/>
          <w:kern w:val="0"/>
          <w:szCs w:val="20"/>
        </w:rPr>
        <w:t>—201</w:t>
      </w:r>
      <w:r>
        <w:rPr>
          <w:rFonts w:ascii="宋体" w:hAnsi="宋体"/>
          <w:kern w:val="0"/>
          <w:szCs w:val="20"/>
        </w:rPr>
        <w:t>5</w:t>
      </w:r>
      <w:r>
        <w:rPr>
          <w:rFonts w:hint="eastAsia" w:ascii="宋体" w:hAnsi="宋体"/>
          <w:kern w:val="0"/>
          <w:szCs w:val="20"/>
        </w:rPr>
        <w:t xml:space="preserve">《全自动调理食品成型机》，与JB/T </w:t>
      </w:r>
      <w:r>
        <w:rPr>
          <w:rFonts w:ascii="宋体" w:hAnsi="宋体"/>
          <w:kern w:val="0"/>
          <w:szCs w:val="20"/>
        </w:rPr>
        <w:t>12357</w:t>
      </w:r>
      <w:r>
        <w:rPr>
          <w:rFonts w:hint="eastAsia" w:ascii="宋体" w:hAnsi="宋体"/>
          <w:kern w:val="0"/>
          <w:szCs w:val="20"/>
        </w:rPr>
        <w:t>—201</w:t>
      </w:r>
      <w:r>
        <w:rPr>
          <w:rFonts w:ascii="宋体" w:hAnsi="宋体"/>
          <w:kern w:val="0"/>
          <w:szCs w:val="20"/>
        </w:rPr>
        <w:t>5</w:t>
      </w:r>
      <w:r>
        <w:rPr>
          <w:rFonts w:hint="eastAsia" w:ascii="宋体" w:hAnsi="宋体"/>
          <w:kern w:val="0"/>
          <w:szCs w:val="20"/>
        </w:rPr>
        <w:t>相比，除编辑性修改外，主要技术变化如下：</w:t>
      </w:r>
    </w:p>
    <w:p w14:paraId="5DC381F5">
      <w:pPr>
        <w:widowControl/>
        <w:autoSpaceDE w:val="0"/>
        <w:autoSpaceDN w:val="0"/>
        <w:spacing w:line="360" w:lineRule="exact"/>
        <w:ind w:firstLine="420" w:firstLineChars="200"/>
        <w:rPr>
          <w:rFonts w:hint="eastAsia" w:ascii="宋体" w:hAnsi="宋体"/>
          <w:kern w:val="0"/>
          <w:szCs w:val="20"/>
        </w:rPr>
      </w:pPr>
      <w:r>
        <w:rPr>
          <w:rFonts w:ascii="宋体" w:hAnsi="宋体"/>
          <w:kern w:val="0"/>
          <w:szCs w:val="20"/>
        </w:rPr>
        <w:t>a）</w:t>
      </w:r>
      <w:r>
        <w:rPr>
          <w:rFonts w:hint="eastAsia" w:ascii="宋体" w:hAnsi="宋体"/>
          <w:kern w:val="0"/>
          <w:szCs w:val="20"/>
        </w:rPr>
        <w:t>更改了标准的名称（见封面，201</w:t>
      </w:r>
      <w:r>
        <w:rPr>
          <w:rFonts w:hint="eastAsia" w:ascii="宋体" w:hAnsi="宋体"/>
          <w:kern w:val="0"/>
          <w:szCs w:val="20"/>
          <w:lang w:val="en-US" w:eastAsia="zh-CN"/>
        </w:rPr>
        <w:t>5</w:t>
      </w:r>
      <w:r>
        <w:rPr>
          <w:rFonts w:hint="eastAsia" w:ascii="宋体" w:hAnsi="宋体"/>
          <w:kern w:val="0"/>
          <w:szCs w:val="20"/>
        </w:rPr>
        <w:t>年版的封面）；</w:t>
      </w:r>
    </w:p>
    <w:p w14:paraId="58B82D1F">
      <w:pPr>
        <w:widowControl/>
        <w:autoSpaceDE w:val="0"/>
        <w:autoSpaceDN w:val="0"/>
        <w:spacing w:line="360" w:lineRule="exact"/>
        <w:ind w:firstLine="420" w:firstLineChars="200"/>
        <w:rPr>
          <w:rFonts w:hint="eastAsia" w:ascii="宋体" w:hAnsi="宋体"/>
          <w:kern w:val="0"/>
          <w:szCs w:val="20"/>
        </w:rPr>
      </w:pPr>
      <w:bookmarkStart w:id="23" w:name="_Hlk196291949"/>
      <w:r>
        <w:rPr>
          <w:rFonts w:hint="eastAsia" w:ascii="宋体" w:hAnsi="宋体"/>
          <w:kern w:val="0"/>
          <w:szCs w:val="20"/>
          <w:lang w:val="en-US" w:eastAsia="zh-CN"/>
        </w:rPr>
        <w:t>b</w:t>
      </w:r>
      <w:r>
        <w:rPr>
          <w:rFonts w:ascii="宋体" w:hAnsi="宋体"/>
          <w:kern w:val="0"/>
          <w:szCs w:val="20"/>
        </w:rPr>
        <w:t>）</w:t>
      </w:r>
      <w:r>
        <w:rPr>
          <w:rFonts w:hint="eastAsia" w:ascii="宋体" w:hAnsi="宋体"/>
          <w:kern w:val="0"/>
          <w:szCs w:val="20"/>
        </w:rPr>
        <w:t>更改了范围（见第</w:t>
      </w:r>
      <w:r>
        <w:rPr>
          <w:rFonts w:ascii="宋体" w:hAnsi="宋体"/>
          <w:kern w:val="0"/>
          <w:szCs w:val="20"/>
        </w:rPr>
        <w:t>1</w:t>
      </w:r>
      <w:r>
        <w:rPr>
          <w:rFonts w:hint="eastAsia" w:ascii="宋体" w:hAnsi="宋体"/>
          <w:kern w:val="0"/>
          <w:szCs w:val="20"/>
        </w:rPr>
        <w:t>章，201</w:t>
      </w:r>
      <w:r>
        <w:rPr>
          <w:rFonts w:ascii="宋体" w:hAnsi="宋体"/>
          <w:kern w:val="0"/>
          <w:szCs w:val="20"/>
        </w:rPr>
        <w:t>5</w:t>
      </w:r>
      <w:r>
        <w:rPr>
          <w:rFonts w:hint="eastAsia" w:ascii="宋体" w:hAnsi="宋体"/>
          <w:kern w:val="0"/>
          <w:szCs w:val="20"/>
        </w:rPr>
        <w:t>年版的第</w:t>
      </w:r>
      <w:r>
        <w:rPr>
          <w:rFonts w:ascii="宋体" w:hAnsi="宋体"/>
          <w:kern w:val="0"/>
          <w:szCs w:val="20"/>
        </w:rPr>
        <w:t>1</w:t>
      </w:r>
      <w:r>
        <w:rPr>
          <w:rFonts w:hint="eastAsia" w:ascii="宋体" w:hAnsi="宋体"/>
          <w:kern w:val="0"/>
          <w:szCs w:val="20"/>
        </w:rPr>
        <w:t>章）；</w:t>
      </w:r>
    </w:p>
    <w:p w14:paraId="6D598E95">
      <w:pPr>
        <w:pStyle w:val="107"/>
        <w:numPr>
          <w:ilvl w:val="0"/>
          <w:numId w:val="0"/>
        </w:numPr>
        <w:ind w:left="425" w:leftChars="0"/>
        <w:rPr>
          <w:rFonts w:hint="eastAsia"/>
        </w:rPr>
      </w:pPr>
      <w:r>
        <w:rPr>
          <w:rFonts w:hint="eastAsia" w:hAnsi="宋体"/>
          <w:kern w:val="0"/>
          <w:szCs w:val="20"/>
          <w:lang w:val="en-US" w:eastAsia="zh-CN"/>
        </w:rPr>
        <w:t>c</w:t>
      </w:r>
      <w:r>
        <w:rPr>
          <w:rFonts w:ascii="宋体" w:hAnsi="宋体"/>
          <w:kern w:val="0"/>
          <w:szCs w:val="20"/>
        </w:rPr>
        <w:t>）</w:t>
      </w:r>
      <w:r>
        <w:rPr>
          <w:rFonts w:hint="eastAsia"/>
        </w:rPr>
        <w:t>更新了规范性引用文件（见第2章，201</w:t>
      </w:r>
      <w:r>
        <w:rPr>
          <w:rFonts w:hint="eastAsia"/>
          <w:lang w:val="en-US" w:eastAsia="zh-CN"/>
        </w:rPr>
        <w:t>5</w:t>
      </w:r>
      <w:r>
        <w:rPr>
          <w:rFonts w:hint="eastAsia"/>
        </w:rPr>
        <w:t>年版的第2章）；</w:t>
      </w:r>
    </w:p>
    <w:p w14:paraId="2CA7F1BA">
      <w:pPr>
        <w:widowControl/>
        <w:autoSpaceDE w:val="0"/>
        <w:autoSpaceDN w:val="0"/>
        <w:spacing w:line="360" w:lineRule="exact"/>
        <w:ind w:firstLine="420" w:firstLineChars="200"/>
        <w:rPr>
          <w:rFonts w:hint="eastAsia" w:ascii="宋体" w:hAnsi="宋体"/>
          <w:kern w:val="0"/>
          <w:szCs w:val="20"/>
        </w:rPr>
      </w:pPr>
      <w:r>
        <w:rPr>
          <w:rFonts w:hint="eastAsia" w:ascii="宋体" w:hAnsi="宋体"/>
          <w:kern w:val="0"/>
          <w:szCs w:val="20"/>
          <w:lang w:val="en-US" w:eastAsia="zh-CN"/>
        </w:rPr>
        <w:t>d</w:t>
      </w:r>
      <w:r>
        <w:rPr>
          <w:rFonts w:ascii="宋体" w:hAnsi="宋体"/>
          <w:kern w:val="0"/>
          <w:szCs w:val="20"/>
        </w:rPr>
        <w:t>）</w:t>
      </w:r>
      <w:r>
        <w:rPr>
          <w:rFonts w:hint="eastAsia" w:ascii="宋体" w:hAnsi="宋体"/>
          <w:kern w:val="0"/>
          <w:szCs w:val="20"/>
        </w:rPr>
        <w:t>增加了“全自动调理食品成型机”“模板式全自动调理食品成型机”“滚筒式全自动调理食品成型机”“挤压式全自动调理食品成型机”“网带宽度”“制造执行系统”“自动控制系统”术语和定义（见3.1、3.2、3.3、3.4、3.6、3.7、3.8）；</w:t>
      </w:r>
    </w:p>
    <w:p w14:paraId="41F142E3">
      <w:pPr>
        <w:widowControl/>
        <w:autoSpaceDE w:val="0"/>
        <w:autoSpaceDN w:val="0"/>
        <w:spacing w:line="360" w:lineRule="exact"/>
        <w:ind w:firstLine="420" w:firstLineChars="200"/>
        <w:rPr>
          <w:rFonts w:hint="eastAsia" w:ascii="宋体" w:hAnsi="宋体"/>
          <w:kern w:val="0"/>
          <w:szCs w:val="20"/>
        </w:rPr>
      </w:pPr>
      <w:r>
        <w:rPr>
          <w:rFonts w:hint="eastAsia" w:ascii="宋体" w:hAnsi="宋体"/>
          <w:kern w:val="0"/>
          <w:szCs w:val="20"/>
          <w:lang w:val="en-US" w:eastAsia="zh-CN"/>
        </w:rPr>
        <w:t>e</w:t>
      </w:r>
      <w:r>
        <w:rPr>
          <w:rFonts w:ascii="宋体" w:hAnsi="宋体"/>
          <w:kern w:val="0"/>
          <w:szCs w:val="20"/>
        </w:rPr>
        <w:t>）</w:t>
      </w:r>
      <w:r>
        <w:rPr>
          <w:rFonts w:hint="eastAsia" w:ascii="宋体" w:hAnsi="宋体"/>
          <w:kern w:val="0"/>
          <w:szCs w:val="20"/>
        </w:rPr>
        <w:t>删除了“调理食品”“死区”“平均无故障工作时间”“故障”术语和定义（见2015年版的3.1、3.2、3.3、3.5）；</w:t>
      </w:r>
    </w:p>
    <w:p w14:paraId="5F9FE1E5">
      <w:pPr>
        <w:widowControl/>
        <w:autoSpaceDE w:val="0"/>
        <w:autoSpaceDN w:val="0"/>
        <w:spacing w:line="360" w:lineRule="exact"/>
        <w:ind w:firstLine="420" w:firstLineChars="200"/>
        <w:rPr>
          <w:rFonts w:hint="eastAsia" w:ascii="宋体" w:hAnsi="宋体"/>
          <w:kern w:val="0"/>
          <w:szCs w:val="20"/>
        </w:rPr>
      </w:pPr>
      <w:r>
        <w:rPr>
          <w:rFonts w:hint="eastAsia" w:ascii="宋体" w:hAnsi="宋体"/>
          <w:kern w:val="0"/>
          <w:szCs w:val="20"/>
          <w:lang w:val="en-US" w:eastAsia="zh-CN"/>
        </w:rPr>
        <w:t>f</w:t>
      </w:r>
      <w:r>
        <w:rPr>
          <w:rFonts w:ascii="宋体" w:hAnsi="宋体"/>
          <w:kern w:val="0"/>
          <w:szCs w:val="20"/>
        </w:rPr>
        <w:t>）</w:t>
      </w:r>
      <w:r>
        <w:rPr>
          <w:rFonts w:hint="eastAsia" w:ascii="宋体" w:hAnsi="宋体"/>
          <w:kern w:val="0"/>
          <w:szCs w:val="20"/>
        </w:rPr>
        <w:t>更改了“型式”分类方法</w:t>
      </w:r>
      <w:r>
        <w:rPr>
          <w:rFonts w:hint="eastAsia" w:ascii="宋体" w:hAnsi="宋体"/>
          <w:kern w:val="0"/>
          <w:szCs w:val="20"/>
          <w:lang w:val="en-US" w:eastAsia="zh-CN"/>
        </w:rPr>
        <w:t>和</w:t>
      </w:r>
      <w:r>
        <w:rPr>
          <w:rFonts w:ascii="宋体" w:hAnsi="宋体"/>
          <w:kern w:val="0"/>
          <w:szCs w:val="20"/>
        </w:rPr>
        <w:t>“型号”编制方法</w:t>
      </w:r>
      <w:r>
        <w:rPr>
          <w:rFonts w:hint="eastAsia" w:ascii="宋体" w:hAnsi="宋体"/>
          <w:kern w:val="0"/>
          <w:szCs w:val="20"/>
        </w:rPr>
        <w:t>（见4.1</w:t>
      </w:r>
      <w:r>
        <w:rPr>
          <w:rFonts w:hint="eastAsia" w:ascii="宋体" w:hAnsi="宋体"/>
          <w:kern w:val="0"/>
          <w:szCs w:val="20"/>
          <w:lang w:eastAsia="zh-CN"/>
        </w:rPr>
        <w:t>、</w:t>
      </w:r>
      <w:r>
        <w:rPr>
          <w:rFonts w:hint="eastAsia" w:ascii="宋体" w:hAnsi="宋体"/>
          <w:kern w:val="0"/>
          <w:szCs w:val="20"/>
          <w:lang w:val="en-US" w:eastAsia="zh-CN"/>
        </w:rPr>
        <w:t>4.2，</w:t>
      </w:r>
      <w:r>
        <w:rPr>
          <w:rFonts w:hint="eastAsia" w:ascii="宋体" w:hAnsi="宋体"/>
          <w:kern w:val="0"/>
          <w:szCs w:val="20"/>
        </w:rPr>
        <w:t>2015年版的4.2</w:t>
      </w:r>
      <w:r>
        <w:rPr>
          <w:rFonts w:hint="eastAsia" w:ascii="宋体" w:hAnsi="宋体"/>
          <w:kern w:val="0"/>
          <w:szCs w:val="20"/>
          <w:lang w:eastAsia="zh-CN"/>
        </w:rPr>
        <w:t>、</w:t>
      </w:r>
      <w:r>
        <w:rPr>
          <w:rFonts w:hint="eastAsia" w:ascii="宋体" w:hAnsi="宋体"/>
          <w:kern w:val="0"/>
          <w:szCs w:val="20"/>
          <w:lang w:val="en-US" w:eastAsia="zh-CN"/>
        </w:rPr>
        <w:t>4.1</w:t>
      </w:r>
      <w:r>
        <w:rPr>
          <w:rFonts w:hint="eastAsia" w:ascii="宋体" w:hAnsi="宋体"/>
          <w:kern w:val="0"/>
          <w:szCs w:val="20"/>
        </w:rPr>
        <w:t>）；</w:t>
      </w:r>
    </w:p>
    <w:p w14:paraId="1A7E2945">
      <w:pPr>
        <w:widowControl/>
        <w:autoSpaceDE w:val="0"/>
        <w:autoSpaceDN w:val="0"/>
        <w:spacing w:line="360" w:lineRule="exact"/>
        <w:ind w:firstLine="420" w:firstLineChars="200"/>
        <w:rPr>
          <w:rFonts w:hint="eastAsia" w:ascii="宋体" w:hAnsi="宋体"/>
          <w:kern w:val="0"/>
          <w:szCs w:val="20"/>
        </w:rPr>
      </w:pPr>
      <w:r>
        <w:rPr>
          <w:rFonts w:hint="eastAsia" w:ascii="宋体" w:hAnsi="宋体"/>
          <w:kern w:val="0"/>
          <w:szCs w:val="20"/>
          <w:lang w:val="en-US" w:eastAsia="zh-CN"/>
        </w:rPr>
        <w:t>g</w:t>
      </w:r>
      <w:r>
        <w:rPr>
          <w:rFonts w:ascii="宋体" w:hAnsi="宋体"/>
          <w:kern w:val="0"/>
          <w:szCs w:val="20"/>
        </w:rPr>
        <w:t>）将“</w:t>
      </w:r>
      <w:r>
        <w:rPr>
          <w:rFonts w:hint="eastAsia" w:ascii="宋体" w:hAnsi="宋体"/>
          <w:kern w:val="0"/>
          <w:szCs w:val="20"/>
          <w:lang w:val="en-US" w:eastAsia="zh-CN"/>
        </w:rPr>
        <w:t>一般要求</w:t>
      </w:r>
      <w:r>
        <w:rPr>
          <w:rFonts w:ascii="宋体" w:hAnsi="宋体"/>
          <w:kern w:val="0"/>
          <w:szCs w:val="20"/>
        </w:rPr>
        <w:t>”更改为“</w:t>
      </w:r>
      <w:r>
        <w:rPr>
          <w:rFonts w:hint="eastAsia" w:ascii="宋体" w:hAnsi="宋体"/>
          <w:kern w:val="0"/>
          <w:szCs w:val="20"/>
          <w:lang w:val="en-US" w:eastAsia="zh-CN"/>
        </w:rPr>
        <w:t>材料</w:t>
      </w:r>
      <w:r>
        <w:rPr>
          <w:rFonts w:ascii="宋体" w:hAnsi="宋体"/>
          <w:kern w:val="0"/>
          <w:szCs w:val="20"/>
        </w:rPr>
        <w:t>要求”，并将201</w:t>
      </w:r>
      <w:r>
        <w:rPr>
          <w:rFonts w:hint="eastAsia" w:ascii="宋体" w:hAnsi="宋体"/>
          <w:kern w:val="0"/>
          <w:szCs w:val="20"/>
        </w:rPr>
        <w:t>5</w:t>
      </w:r>
      <w:r>
        <w:rPr>
          <w:rFonts w:ascii="宋体" w:hAnsi="宋体"/>
          <w:kern w:val="0"/>
          <w:szCs w:val="20"/>
        </w:rPr>
        <w:t>年版的有关内容更改后纳入（见5.</w:t>
      </w:r>
      <w:r>
        <w:rPr>
          <w:rFonts w:hint="eastAsia" w:ascii="宋体" w:hAnsi="宋体"/>
          <w:kern w:val="0"/>
          <w:szCs w:val="20"/>
          <w:lang w:val="en-US" w:eastAsia="zh-CN"/>
        </w:rPr>
        <w:t>1</w:t>
      </w:r>
      <w:r>
        <w:rPr>
          <w:rFonts w:ascii="宋体" w:hAnsi="宋体"/>
          <w:kern w:val="0"/>
          <w:szCs w:val="20"/>
        </w:rPr>
        <w:t>，201</w:t>
      </w:r>
      <w:r>
        <w:rPr>
          <w:rFonts w:hint="eastAsia" w:ascii="宋体" w:hAnsi="宋体"/>
          <w:kern w:val="0"/>
          <w:szCs w:val="20"/>
        </w:rPr>
        <w:t>5</w:t>
      </w:r>
      <w:r>
        <w:rPr>
          <w:rFonts w:ascii="宋体" w:hAnsi="宋体"/>
          <w:kern w:val="0"/>
          <w:szCs w:val="20"/>
        </w:rPr>
        <w:t>年版的5.</w:t>
      </w:r>
      <w:r>
        <w:rPr>
          <w:rFonts w:hint="eastAsia" w:ascii="宋体" w:hAnsi="宋体"/>
          <w:kern w:val="0"/>
          <w:szCs w:val="20"/>
          <w:lang w:val="en-US" w:eastAsia="zh-CN"/>
        </w:rPr>
        <w:t>1</w:t>
      </w:r>
      <w:r>
        <w:rPr>
          <w:rFonts w:ascii="宋体" w:hAnsi="宋体"/>
          <w:kern w:val="0"/>
          <w:szCs w:val="20"/>
        </w:rPr>
        <w:t>）；</w:t>
      </w:r>
    </w:p>
    <w:p w14:paraId="10D6B940">
      <w:pPr>
        <w:widowControl/>
        <w:autoSpaceDE w:val="0"/>
        <w:autoSpaceDN w:val="0"/>
        <w:spacing w:line="360" w:lineRule="exact"/>
        <w:ind w:firstLine="420" w:firstLineChars="200"/>
        <w:rPr>
          <w:rFonts w:hint="eastAsia" w:ascii="宋体" w:hAnsi="宋体"/>
          <w:kern w:val="0"/>
          <w:szCs w:val="20"/>
        </w:rPr>
      </w:pPr>
      <w:r>
        <w:rPr>
          <w:rFonts w:hint="eastAsia" w:ascii="宋体" w:hAnsi="宋体"/>
          <w:kern w:val="0"/>
          <w:szCs w:val="20"/>
          <w:lang w:val="en-US" w:eastAsia="zh-CN"/>
        </w:rPr>
        <w:t>h</w:t>
      </w:r>
      <w:r>
        <w:rPr>
          <w:rFonts w:ascii="宋体" w:hAnsi="宋体"/>
          <w:kern w:val="0"/>
          <w:szCs w:val="20"/>
        </w:rPr>
        <w:t>）将“</w:t>
      </w:r>
      <w:r>
        <w:rPr>
          <w:rFonts w:hint="eastAsia" w:ascii="宋体" w:hAnsi="宋体"/>
          <w:kern w:val="0"/>
          <w:szCs w:val="20"/>
          <w:lang w:val="en-US" w:eastAsia="zh-CN"/>
        </w:rPr>
        <w:t>外观质量要求</w:t>
      </w:r>
      <w:r>
        <w:rPr>
          <w:rFonts w:ascii="宋体" w:hAnsi="宋体"/>
          <w:kern w:val="0"/>
          <w:szCs w:val="20"/>
        </w:rPr>
        <w:t>”</w:t>
      </w:r>
      <w:r>
        <w:rPr>
          <w:rFonts w:hint="eastAsia" w:ascii="宋体" w:hAnsi="宋体"/>
          <w:kern w:val="0"/>
          <w:szCs w:val="20"/>
          <w:lang w:eastAsia="zh-CN"/>
        </w:rPr>
        <w:t>“</w:t>
      </w:r>
      <w:r>
        <w:rPr>
          <w:rFonts w:hint="eastAsia" w:ascii="宋体" w:hAnsi="宋体"/>
          <w:kern w:val="0"/>
          <w:szCs w:val="20"/>
          <w:lang w:val="en-US" w:eastAsia="zh-CN"/>
        </w:rPr>
        <w:t>焊接技术要求</w:t>
      </w:r>
      <w:r>
        <w:rPr>
          <w:rFonts w:hint="eastAsia" w:ascii="宋体" w:hAnsi="宋体"/>
          <w:kern w:val="0"/>
          <w:szCs w:val="20"/>
          <w:lang w:eastAsia="zh-CN"/>
        </w:rPr>
        <w:t>”</w:t>
      </w:r>
      <w:r>
        <w:rPr>
          <w:rFonts w:ascii="宋体" w:hAnsi="宋体"/>
          <w:kern w:val="0"/>
          <w:szCs w:val="20"/>
        </w:rPr>
        <w:t>更改为“</w:t>
      </w:r>
      <w:r>
        <w:rPr>
          <w:rFonts w:hint="eastAsia" w:ascii="宋体" w:hAnsi="宋体"/>
          <w:kern w:val="0"/>
          <w:szCs w:val="20"/>
          <w:lang w:val="en-US" w:eastAsia="zh-CN"/>
        </w:rPr>
        <w:t>加工</w:t>
      </w:r>
      <w:r>
        <w:rPr>
          <w:rFonts w:ascii="宋体" w:hAnsi="宋体"/>
          <w:kern w:val="0"/>
          <w:szCs w:val="20"/>
        </w:rPr>
        <w:t>要求”，并将201</w:t>
      </w:r>
      <w:r>
        <w:rPr>
          <w:rFonts w:hint="eastAsia" w:ascii="宋体" w:hAnsi="宋体"/>
          <w:kern w:val="0"/>
          <w:szCs w:val="20"/>
        </w:rPr>
        <w:t>5</w:t>
      </w:r>
      <w:r>
        <w:rPr>
          <w:rFonts w:ascii="宋体" w:hAnsi="宋体"/>
          <w:kern w:val="0"/>
          <w:szCs w:val="20"/>
        </w:rPr>
        <w:t>年版的有关内容更改后纳入（见5.</w:t>
      </w:r>
      <w:r>
        <w:rPr>
          <w:rFonts w:hint="eastAsia" w:ascii="宋体" w:hAnsi="宋体"/>
          <w:kern w:val="0"/>
          <w:szCs w:val="20"/>
          <w:lang w:val="en-US" w:eastAsia="zh-CN"/>
        </w:rPr>
        <w:t>2</w:t>
      </w:r>
      <w:r>
        <w:rPr>
          <w:rFonts w:ascii="宋体" w:hAnsi="宋体"/>
          <w:kern w:val="0"/>
          <w:szCs w:val="20"/>
        </w:rPr>
        <w:t>，201</w:t>
      </w:r>
      <w:r>
        <w:rPr>
          <w:rFonts w:hint="eastAsia" w:ascii="宋体" w:hAnsi="宋体"/>
          <w:kern w:val="0"/>
          <w:szCs w:val="20"/>
        </w:rPr>
        <w:t>5</w:t>
      </w:r>
      <w:r>
        <w:rPr>
          <w:rFonts w:ascii="宋体" w:hAnsi="宋体"/>
          <w:kern w:val="0"/>
          <w:szCs w:val="20"/>
        </w:rPr>
        <w:t>年版的5.</w:t>
      </w:r>
      <w:r>
        <w:rPr>
          <w:rFonts w:hint="eastAsia" w:ascii="宋体" w:hAnsi="宋体"/>
          <w:kern w:val="0"/>
          <w:szCs w:val="20"/>
          <w:lang w:val="en-US" w:eastAsia="zh-CN"/>
        </w:rPr>
        <w:t>2、5.3</w:t>
      </w:r>
      <w:r>
        <w:rPr>
          <w:rFonts w:ascii="宋体" w:hAnsi="宋体"/>
          <w:kern w:val="0"/>
          <w:szCs w:val="20"/>
        </w:rPr>
        <w:t>）；</w:t>
      </w:r>
    </w:p>
    <w:p w14:paraId="52F646FF">
      <w:pPr>
        <w:widowControl/>
        <w:autoSpaceDE w:val="0"/>
        <w:autoSpaceDN w:val="0"/>
        <w:spacing w:line="360" w:lineRule="exact"/>
        <w:ind w:firstLine="420" w:firstLineChars="200"/>
        <w:rPr>
          <w:rFonts w:hint="eastAsia" w:ascii="宋体" w:hAnsi="宋体"/>
          <w:kern w:val="0"/>
          <w:szCs w:val="20"/>
        </w:rPr>
      </w:pPr>
      <w:r>
        <w:rPr>
          <w:rFonts w:hint="eastAsia" w:ascii="宋体" w:hAnsi="宋体"/>
          <w:kern w:val="0"/>
          <w:szCs w:val="20"/>
          <w:lang w:val="en-US" w:eastAsia="zh-CN"/>
        </w:rPr>
        <w:t>i</w:t>
      </w:r>
      <w:r>
        <w:rPr>
          <w:rFonts w:ascii="宋体" w:hAnsi="宋体"/>
          <w:kern w:val="0"/>
          <w:szCs w:val="20"/>
        </w:rPr>
        <w:t>）将“</w:t>
      </w:r>
      <w:r>
        <w:rPr>
          <w:rFonts w:hint="eastAsia" w:ascii="宋体" w:hAnsi="宋体"/>
          <w:kern w:val="0"/>
          <w:szCs w:val="20"/>
          <w:lang w:val="en-US" w:eastAsia="zh-CN"/>
        </w:rPr>
        <w:t>装配技术要求</w:t>
      </w:r>
      <w:r>
        <w:rPr>
          <w:rFonts w:ascii="宋体" w:hAnsi="宋体"/>
          <w:kern w:val="0"/>
          <w:szCs w:val="20"/>
        </w:rPr>
        <w:t>”</w:t>
      </w:r>
      <w:r>
        <w:rPr>
          <w:rFonts w:hint="eastAsia" w:ascii="宋体" w:hAnsi="宋体"/>
          <w:kern w:val="0"/>
          <w:szCs w:val="20"/>
          <w:lang w:eastAsia="zh-CN"/>
        </w:rPr>
        <w:t>“</w:t>
      </w:r>
      <w:r>
        <w:rPr>
          <w:rFonts w:hint="eastAsia" w:ascii="宋体" w:hAnsi="宋体"/>
          <w:kern w:val="0"/>
          <w:szCs w:val="20"/>
          <w:lang w:val="en-US" w:eastAsia="zh-CN"/>
        </w:rPr>
        <w:t>液压技术要求</w:t>
      </w:r>
      <w:r>
        <w:rPr>
          <w:rFonts w:hint="eastAsia" w:ascii="宋体" w:hAnsi="宋体"/>
          <w:kern w:val="0"/>
          <w:szCs w:val="20"/>
          <w:lang w:eastAsia="zh-CN"/>
        </w:rPr>
        <w:t>”“</w:t>
      </w:r>
      <w:r>
        <w:rPr>
          <w:rFonts w:hint="eastAsia" w:ascii="宋体" w:hAnsi="宋体"/>
          <w:kern w:val="0"/>
          <w:szCs w:val="20"/>
          <w:lang w:val="en-US" w:eastAsia="zh-CN"/>
        </w:rPr>
        <w:t>气动技术要求</w:t>
      </w:r>
      <w:r>
        <w:rPr>
          <w:rFonts w:hint="eastAsia" w:ascii="宋体" w:hAnsi="宋体"/>
          <w:kern w:val="0"/>
          <w:szCs w:val="20"/>
          <w:lang w:eastAsia="zh-CN"/>
        </w:rPr>
        <w:t>”</w:t>
      </w:r>
      <w:r>
        <w:rPr>
          <w:rFonts w:ascii="宋体" w:hAnsi="宋体"/>
          <w:kern w:val="0"/>
          <w:szCs w:val="20"/>
        </w:rPr>
        <w:t>更改为“</w:t>
      </w:r>
      <w:r>
        <w:rPr>
          <w:rFonts w:hint="eastAsia" w:ascii="宋体" w:hAnsi="宋体"/>
          <w:kern w:val="0"/>
          <w:szCs w:val="20"/>
          <w:lang w:val="en-US" w:eastAsia="zh-CN"/>
        </w:rPr>
        <w:t>装配</w:t>
      </w:r>
      <w:r>
        <w:rPr>
          <w:rFonts w:ascii="宋体" w:hAnsi="宋体"/>
          <w:kern w:val="0"/>
          <w:szCs w:val="20"/>
        </w:rPr>
        <w:t>要求”</w:t>
      </w:r>
      <w:r>
        <w:rPr>
          <w:rFonts w:hint="eastAsia" w:ascii="宋体" w:hAnsi="宋体"/>
          <w:kern w:val="0"/>
          <w:szCs w:val="20"/>
          <w:lang w:eastAsia="zh-CN"/>
        </w:rPr>
        <w:t>“</w:t>
      </w:r>
      <w:r>
        <w:rPr>
          <w:rFonts w:hint="eastAsia" w:ascii="宋体" w:hAnsi="宋体"/>
          <w:kern w:val="0"/>
          <w:szCs w:val="20"/>
        </w:rPr>
        <w:t>主要零部件及系统要求</w:t>
      </w:r>
      <w:r>
        <w:rPr>
          <w:rFonts w:hint="eastAsia" w:ascii="宋体" w:hAnsi="宋体"/>
          <w:kern w:val="0"/>
          <w:szCs w:val="20"/>
          <w:lang w:eastAsia="zh-CN"/>
        </w:rPr>
        <w:t>”</w:t>
      </w:r>
      <w:r>
        <w:rPr>
          <w:rFonts w:ascii="宋体" w:hAnsi="宋体"/>
          <w:kern w:val="0"/>
          <w:szCs w:val="20"/>
        </w:rPr>
        <w:t>，并将201</w:t>
      </w:r>
      <w:r>
        <w:rPr>
          <w:rFonts w:hint="eastAsia" w:ascii="宋体" w:hAnsi="宋体"/>
          <w:kern w:val="0"/>
          <w:szCs w:val="20"/>
        </w:rPr>
        <w:t>5</w:t>
      </w:r>
      <w:r>
        <w:rPr>
          <w:rFonts w:ascii="宋体" w:hAnsi="宋体"/>
          <w:kern w:val="0"/>
          <w:szCs w:val="20"/>
        </w:rPr>
        <w:t>年版的有关内容更改后</w:t>
      </w:r>
      <w:r>
        <w:rPr>
          <w:rFonts w:hint="eastAsia" w:ascii="宋体" w:hAnsi="宋体"/>
          <w:kern w:val="0"/>
          <w:szCs w:val="20"/>
        </w:rPr>
        <w:t>分别</w:t>
      </w:r>
      <w:r>
        <w:rPr>
          <w:rFonts w:ascii="宋体" w:hAnsi="宋体"/>
          <w:kern w:val="0"/>
          <w:szCs w:val="20"/>
        </w:rPr>
        <w:t>纳入</w:t>
      </w:r>
      <w:r>
        <w:rPr>
          <w:rFonts w:hint="eastAsia" w:ascii="宋体" w:hAnsi="宋体"/>
          <w:szCs w:val="20"/>
          <w:lang w:bidi="ar"/>
        </w:rPr>
        <w:t>相关条款</w:t>
      </w:r>
      <w:r>
        <w:rPr>
          <w:rFonts w:ascii="宋体" w:hAnsi="宋体"/>
          <w:kern w:val="0"/>
          <w:szCs w:val="20"/>
        </w:rPr>
        <w:t>（见5.</w:t>
      </w:r>
      <w:r>
        <w:rPr>
          <w:rFonts w:hint="eastAsia" w:ascii="宋体" w:hAnsi="宋体"/>
          <w:kern w:val="0"/>
          <w:szCs w:val="20"/>
          <w:lang w:val="en-US" w:eastAsia="zh-CN"/>
        </w:rPr>
        <w:t>3、5.4</w:t>
      </w:r>
      <w:r>
        <w:rPr>
          <w:rFonts w:ascii="宋体" w:hAnsi="宋体"/>
          <w:kern w:val="0"/>
          <w:szCs w:val="20"/>
        </w:rPr>
        <w:t>，201</w:t>
      </w:r>
      <w:r>
        <w:rPr>
          <w:rFonts w:hint="eastAsia" w:ascii="宋体" w:hAnsi="宋体"/>
          <w:kern w:val="0"/>
          <w:szCs w:val="20"/>
        </w:rPr>
        <w:t>5</w:t>
      </w:r>
      <w:r>
        <w:rPr>
          <w:rFonts w:ascii="宋体" w:hAnsi="宋体"/>
          <w:kern w:val="0"/>
          <w:szCs w:val="20"/>
        </w:rPr>
        <w:t>年版的5.</w:t>
      </w:r>
      <w:r>
        <w:rPr>
          <w:rFonts w:hint="eastAsia" w:ascii="宋体" w:hAnsi="宋体"/>
          <w:kern w:val="0"/>
          <w:szCs w:val="20"/>
          <w:lang w:val="en-US" w:eastAsia="zh-CN"/>
        </w:rPr>
        <w:t>4、5.5、5.6</w:t>
      </w:r>
      <w:r>
        <w:rPr>
          <w:rFonts w:ascii="宋体" w:hAnsi="宋体"/>
          <w:kern w:val="0"/>
          <w:szCs w:val="20"/>
        </w:rPr>
        <w:t>）；</w:t>
      </w:r>
    </w:p>
    <w:p w14:paraId="2BBB7F14">
      <w:pPr>
        <w:widowControl/>
        <w:autoSpaceDE w:val="0"/>
        <w:autoSpaceDN w:val="0"/>
        <w:spacing w:line="360" w:lineRule="exact"/>
        <w:ind w:firstLine="420" w:firstLineChars="200"/>
        <w:rPr>
          <w:rFonts w:hint="eastAsia" w:ascii="宋体" w:hAnsi="宋体"/>
          <w:kern w:val="0"/>
          <w:szCs w:val="20"/>
        </w:rPr>
      </w:pPr>
      <w:r>
        <w:rPr>
          <w:rFonts w:hint="eastAsia" w:ascii="宋体" w:hAnsi="宋体"/>
          <w:kern w:val="0"/>
          <w:szCs w:val="20"/>
          <w:lang w:val="en-US" w:eastAsia="zh-CN"/>
        </w:rPr>
        <w:t>j</w:t>
      </w:r>
      <w:r>
        <w:rPr>
          <w:rFonts w:ascii="宋体" w:hAnsi="宋体"/>
          <w:kern w:val="0"/>
          <w:szCs w:val="20"/>
        </w:rPr>
        <w:t>）</w:t>
      </w:r>
      <w:r>
        <w:rPr>
          <w:rFonts w:hint="eastAsia" w:ascii="宋体" w:hAnsi="宋体"/>
          <w:kern w:val="0"/>
          <w:szCs w:val="20"/>
        </w:rPr>
        <w:t>增加了“卫生安全要求”（见5.5）</w:t>
      </w:r>
      <w:r>
        <w:rPr>
          <w:rFonts w:ascii="宋体" w:hAnsi="宋体"/>
          <w:kern w:val="0"/>
          <w:szCs w:val="20"/>
        </w:rPr>
        <w:t>；</w:t>
      </w:r>
    </w:p>
    <w:p w14:paraId="5306F79C">
      <w:pPr>
        <w:widowControl/>
        <w:autoSpaceDE w:val="0"/>
        <w:autoSpaceDN w:val="0"/>
        <w:spacing w:line="360" w:lineRule="exact"/>
        <w:ind w:firstLine="420" w:firstLineChars="200"/>
        <w:rPr>
          <w:rFonts w:hint="eastAsia" w:ascii="宋体" w:hAnsi="宋体"/>
          <w:kern w:val="0"/>
          <w:szCs w:val="20"/>
        </w:rPr>
      </w:pPr>
      <w:r>
        <w:rPr>
          <w:rFonts w:hint="eastAsia" w:ascii="宋体" w:hAnsi="宋体"/>
          <w:kern w:val="0"/>
          <w:szCs w:val="20"/>
          <w:lang w:val="en-US" w:eastAsia="zh-CN"/>
        </w:rPr>
        <w:t>k</w:t>
      </w:r>
      <w:r>
        <w:rPr>
          <w:rFonts w:ascii="宋体" w:hAnsi="宋体"/>
          <w:kern w:val="0"/>
          <w:szCs w:val="20"/>
        </w:rPr>
        <w:t>）将“</w:t>
      </w:r>
      <w:r>
        <w:rPr>
          <w:rFonts w:hint="eastAsia" w:ascii="宋体" w:hAnsi="宋体"/>
          <w:kern w:val="0"/>
          <w:szCs w:val="20"/>
        </w:rPr>
        <w:t>安全防护</w:t>
      </w:r>
      <w:r>
        <w:rPr>
          <w:rFonts w:ascii="宋体" w:hAnsi="宋体"/>
          <w:kern w:val="0"/>
          <w:szCs w:val="20"/>
        </w:rPr>
        <w:t>要求”更改为“</w:t>
      </w:r>
      <w:r>
        <w:rPr>
          <w:rFonts w:hint="eastAsia" w:ascii="宋体" w:hAnsi="宋体"/>
          <w:kern w:val="0"/>
          <w:szCs w:val="20"/>
        </w:rPr>
        <w:t>机械安全</w:t>
      </w:r>
      <w:r>
        <w:rPr>
          <w:rFonts w:ascii="宋体" w:hAnsi="宋体"/>
          <w:kern w:val="0"/>
          <w:szCs w:val="20"/>
        </w:rPr>
        <w:t>要求”，并将201</w:t>
      </w:r>
      <w:r>
        <w:rPr>
          <w:rFonts w:hint="eastAsia" w:ascii="宋体" w:hAnsi="宋体"/>
          <w:kern w:val="0"/>
          <w:szCs w:val="20"/>
        </w:rPr>
        <w:t>5</w:t>
      </w:r>
      <w:r>
        <w:rPr>
          <w:rFonts w:ascii="宋体" w:hAnsi="宋体"/>
          <w:kern w:val="0"/>
          <w:szCs w:val="20"/>
        </w:rPr>
        <w:t>年版的有关内容更改后纳入（见5.</w:t>
      </w:r>
      <w:r>
        <w:rPr>
          <w:rFonts w:hint="eastAsia" w:ascii="宋体" w:hAnsi="宋体"/>
          <w:kern w:val="0"/>
          <w:szCs w:val="20"/>
        </w:rPr>
        <w:t>6</w:t>
      </w:r>
      <w:r>
        <w:rPr>
          <w:rFonts w:ascii="宋体" w:hAnsi="宋体"/>
          <w:kern w:val="0"/>
          <w:szCs w:val="20"/>
        </w:rPr>
        <w:t>，201</w:t>
      </w:r>
      <w:r>
        <w:rPr>
          <w:rFonts w:hint="eastAsia" w:ascii="宋体" w:hAnsi="宋体"/>
          <w:kern w:val="0"/>
          <w:szCs w:val="20"/>
        </w:rPr>
        <w:t>5</w:t>
      </w:r>
      <w:r>
        <w:rPr>
          <w:rFonts w:ascii="宋体" w:hAnsi="宋体"/>
          <w:kern w:val="0"/>
          <w:szCs w:val="20"/>
        </w:rPr>
        <w:t>年版的5.</w:t>
      </w:r>
      <w:r>
        <w:rPr>
          <w:rFonts w:hint="eastAsia" w:ascii="宋体" w:hAnsi="宋体"/>
          <w:kern w:val="0"/>
          <w:szCs w:val="20"/>
        </w:rPr>
        <w:t>8</w:t>
      </w:r>
      <w:r>
        <w:rPr>
          <w:rFonts w:ascii="宋体" w:hAnsi="宋体"/>
          <w:kern w:val="0"/>
          <w:szCs w:val="20"/>
        </w:rPr>
        <w:t>）；</w:t>
      </w:r>
    </w:p>
    <w:p w14:paraId="4D55F13D">
      <w:pPr>
        <w:widowControl/>
        <w:autoSpaceDE w:val="0"/>
        <w:autoSpaceDN w:val="0"/>
        <w:spacing w:line="360" w:lineRule="exact"/>
        <w:ind w:firstLine="420" w:firstLineChars="200"/>
        <w:rPr>
          <w:rFonts w:hint="eastAsia" w:ascii="宋体" w:hAnsi="宋体"/>
          <w:kern w:val="0"/>
          <w:szCs w:val="20"/>
        </w:rPr>
      </w:pPr>
      <w:r>
        <w:rPr>
          <w:rFonts w:hint="eastAsia" w:ascii="宋体" w:hAnsi="宋体"/>
          <w:kern w:val="0"/>
          <w:szCs w:val="20"/>
          <w:lang w:val="en-US" w:eastAsia="zh-CN"/>
        </w:rPr>
        <w:t>l</w:t>
      </w:r>
      <w:r>
        <w:rPr>
          <w:rFonts w:ascii="宋体" w:hAnsi="宋体"/>
          <w:kern w:val="0"/>
          <w:szCs w:val="20"/>
        </w:rPr>
        <w:t>）</w:t>
      </w:r>
      <w:r>
        <w:rPr>
          <w:rFonts w:hint="eastAsia" w:ascii="宋体" w:hAnsi="宋体"/>
          <w:kern w:val="0"/>
          <w:szCs w:val="20"/>
        </w:rPr>
        <w:t>更改了</w:t>
      </w:r>
      <w:r>
        <w:rPr>
          <w:rFonts w:ascii="宋体" w:hAnsi="宋体"/>
          <w:kern w:val="0"/>
          <w:szCs w:val="20"/>
        </w:rPr>
        <w:t>“</w:t>
      </w:r>
      <w:r>
        <w:rPr>
          <w:rFonts w:hint="eastAsia" w:ascii="宋体" w:hAnsi="宋体"/>
          <w:kern w:val="0"/>
          <w:szCs w:val="20"/>
        </w:rPr>
        <w:t>电气安全</w:t>
      </w:r>
      <w:r>
        <w:rPr>
          <w:rFonts w:ascii="宋体" w:hAnsi="宋体"/>
          <w:kern w:val="0"/>
          <w:szCs w:val="20"/>
        </w:rPr>
        <w:t>要求”的引用标准和规定条款（见5.7，201</w:t>
      </w:r>
      <w:r>
        <w:rPr>
          <w:rFonts w:hint="eastAsia" w:ascii="宋体" w:hAnsi="宋体"/>
          <w:kern w:val="0"/>
          <w:szCs w:val="20"/>
        </w:rPr>
        <w:t>5</w:t>
      </w:r>
      <w:r>
        <w:rPr>
          <w:rFonts w:ascii="宋体" w:hAnsi="宋体"/>
          <w:kern w:val="0"/>
          <w:szCs w:val="20"/>
        </w:rPr>
        <w:t>年版的5.</w:t>
      </w:r>
      <w:r>
        <w:rPr>
          <w:rFonts w:hint="eastAsia" w:ascii="宋体" w:hAnsi="宋体"/>
          <w:kern w:val="0"/>
          <w:szCs w:val="20"/>
        </w:rPr>
        <w:t>7</w:t>
      </w:r>
      <w:r>
        <w:rPr>
          <w:rFonts w:ascii="宋体" w:hAnsi="宋体"/>
          <w:kern w:val="0"/>
          <w:szCs w:val="20"/>
        </w:rPr>
        <w:t>）</w:t>
      </w:r>
      <w:r>
        <w:rPr>
          <w:rFonts w:hint="eastAsia" w:ascii="宋体" w:hAnsi="宋体"/>
          <w:kern w:val="0"/>
          <w:szCs w:val="20"/>
        </w:rPr>
        <w:t>；</w:t>
      </w:r>
    </w:p>
    <w:p w14:paraId="75149BA1">
      <w:pPr>
        <w:widowControl/>
        <w:autoSpaceDE w:val="0"/>
        <w:autoSpaceDN w:val="0"/>
        <w:spacing w:line="360" w:lineRule="exact"/>
        <w:ind w:firstLine="420" w:firstLineChars="200"/>
        <w:rPr>
          <w:rFonts w:hint="eastAsia" w:ascii="宋体" w:hAnsi="宋体"/>
          <w:kern w:val="0"/>
          <w:szCs w:val="20"/>
        </w:rPr>
      </w:pPr>
      <w:r>
        <w:rPr>
          <w:rFonts w:hint="eastAsia" w:ascii="宋体" w:hAnsi="宋体"/>
          <w:kern w:val="0"/>
          <w:szCs w:val="20"/>
          <w:lang w:val="en-US" w:eastAsia="zh-CN"/>
        </w:rPr>
        <w:t>m</w:t>
      </w:r>
      <w:r>
        <w:rPr>
          <w:rFonts w:ascii="宋体" w:hAnsi="宋体"/>
          <w:kern w:val="0"/>
          <w:szCs w:val="20"/>
        </w:rPr>
        <w:t>）更改了表格中性能项目和指标（见表1，201</w:t>
      </w:r>
      <w:r>
        <w:rPr>
          <w:rFonts w:hint="eastAsia" w:ascii="宋体" w:hAnsi="宋体"/>
          <w:kern w:val="0"/>
          <w:szCs w:val="20"/>
        </w:rPr>
        <w:t>5</w:t>
      </w:r>
      <w:r>
        <w:rPr>
          <w:rFonts w:ascii="宋体" w:hAnsi="宋体"/>
          <w:kern w:val="0"/>
          <w:szCs w:val="20"/>
        </w:rPr>
        <w:t>年版的表1）</w:t>
      </w:r>
      <w:r>
        <w:rPr>
          <w:rFonts w:hint="eastAsia" w:ascii="宋体" w:hAnsi="宋体"/>
          <w:kern w:val="0"/>
          <w:szCs w:val="20"/>
        </w:rPr>
        <w:t>；</w:t>
      </w:r>
    </w:p>
    <w:p w14:paraId="32A373F6">
      <w:pPr>
        <w:widowControl/>
        <w:autoSpaceDE w:val="0"/>
        <w:autoSpaceDN w:val="0"/>
        <w:spacing w:line="360" w:lineRule="exact"/>
        <w:ind w:firstLine="420" w:firstLineChars="200"/>
        <w:rPr>
          <w:rFonts w:hint="eastAsia" w:ascii="宋体" w:hAnsi="宋体"/>
          <w:kern w:val="0"/>
          <w:szCs w:val="20"/>
        </w:rPr>
      </w:pPr>
      <w:r>
        <w:rPr>
          <w:rFonts w:hint="eastAsia" w:ascii="宋体" w:hAnsi="宋体"/>
          <w:kern w:val="0"/>
          <w:szCs w:val="20"/>
          <w:lang w:val="en-US" w:eastAsia="zh-CN"/>
        </w:rPr>
        <w:t>n</w:t>
      </w:r>
      <w:r>
        <w:rPr>
          <w:rFonts w:ascii="宋体" w:hAnsi="宋体"/>
          <w:kern w:val="0"/>
          <w:szCs w:val="20"/>
        </w:rPr>
        <w:t>）增加了“</w:t>
      </w:r>
      <w:r>
        <w:rPr>
          <w:rFonts w:hint="eastAsia" w:ascii="宋体" w:hAnsi="宋体"/>
          <w:kern w:val="0"/>
          <w:szCs w:val="20"/>
        </w:rPr>
        <w:t>成品合格率</w:t>
      </w:r>
      <w:r>
        <w:rPr>
          <w:rFonts w:ascii="宋体" w:hAnsi="宋体"/>
          <w:kern w:val="0"/>
          <w:szCs w:val="20"/>
        </w:rPr>
        <w:t>试验”“网带宽度测量”“输送速度试验”“</w:t>
      </w:r>
      <w:r>
        <w:rPr>
          <w:rFonts w:hint="eastAsia" w:ascii="宋体" w:hAnsi="宋体"/>
          <w:kern w:val="0"/>
          <w:szCs w:val="20"/>
        </w:rPr>
        <w:t>成型次数</w:t>
      </w:r>
      <w:r>
        <w:rPr>
          <w:rFonts w:ascii="宋体" w:hAnsi="宋体"/>
          <w:kern w:val="0"/>
          <w:szCs w:val="20"/>
        </w:rPr>
        <w:t>试验”</w:t>
      </w:r>
      <w:r>
        <w:rPr>
          <w:rFonts w:hint="eastAsia" w:ascii="宋体" w:hAnsi="宋体"/>
          <w:kern w:val="0"/>
          <w:szCs w:val="20"/>
        </w:rPr>
        <w:t>“水压试验”“气压试验”</w:t>
      </w:r>
      <w:r>
        <w:rPr>
          <w:rFonts w:ascii="宋体" w:hAnsi="宋体"/>
          <w:kern w:val="0"/>
          <w:szCs w:val="20"/>
        </w:rPr>
        <w:t>“</w:t>
      </w:r>
      <w:r>
        <w:rPr>
          <w:rFonts w:hint="eastAsia" w:ascii="宋体" w:hAnsi="宋体"/>
          <w:kern w:val="0"/>
          <w:szCs w:val="20"/>
        </w:rPr>
        <w:t>充填压力</w:t>
      </w:r>
      <w:r>
        <w:rPr>
          <w:rFonts w:ascii="宋体" w:hAnsi="宋体"/>
          <w:kern w:val="0"/>
          <w:szCs w:val="20"/>
        </w:rPr>
        <w:t>试验”（见6.9.2</w:t>
      </w:r>
      <w:r>
        <w:rPr>
          <w:rFonts w:hint="eastAsia" w:ascii="宋体" w:hAnsi="宋体"/>
          <w:kern w:val="0"/>
          <w:szCs w:val="20"/>
        </w:rPr>
        <w:t>.2</w:t>
      </w:r>
      <w:r>
        <w:rPr>
          <w:rFonts w:ascii="宋体" w:hAnsi="宋体"/>
          <w:kern w:val="0"/>
          <w:szCs w:val="20"/>
        </w:rPr>
        <w:t>、6.9.</w:t>
      </w:r>
      <w:r>
        <w:rPr>
          <w:rFonts w:hint="eastAsia" w:ascii="宋体" w:hAnsi="宋体"/>
          <w:kern w:val="0"/>
          <w:szCs w:val="20"/>
        </w:rPr>
        <w:t>2.3</w:t>
      </w:r>
      <w:r>
        <w:rPr>
          <w:rFonts w:ascii="宋体" w:hAnsi="宋体"/>
          <w:kern w:val="0"/>
          <w:szCs w:val="20"/>
        </w:rPr>
        <w:t>、6.9.</w:t>
      </w:r>
      <w:r>
        <w:rPr>
          <w:rFonts w:hint="eastAsia" w:ascii="宋体" w:hAnsi="宋体"/>
          <w:kern w:val="0"/>
          <w:szCs w:val="20"/>
        </w:rPr>
        <w:t>2.4</w:t>
      </w:r>
      <w:r>
        <w:rPr>
          <w:rFonts w:ascii="宋体" w:hAnsi="宋体"/>
          <w:kern w:val="0"/>
          <w:szCs w:val="20"/>
        </w:rPr>
        <w:t>、6.9.</w:t>
      </w:r>
      <w:r>
        <w:rPr>
          <w:rFonts w:hint="eastAsia" w:ascii="宋体" w:hAnsi="宋体"/>
          <w:kern w:val="0"/>
          <w:szCs w:val="20"/>
        </w:rPr>
        <w:t>2.5</w:t>
      </w:r>
      <w:r>
        <w:rPr>
          <w:rFonts w:ascii="宋体" w:hAnsi="宋体"/>
          <w:kern w:val="0"/>
          <w:szCs w:val="20"/>
        </w:rPr>
        <w:t>、6.9.</w:t>
      </w:r>
      <w:r>
        <w:rPr>
          <w:rFonts w:hint="eastAsia" w:ascii="宋体" w:hAnsi="宋体"/>
          <w:kern w:val="0"/>
          <w:szCs w:val="20"/>
        </w:rPr>
        <w:t>2.6、6.9.2.7、6.9.2.8</w:t>
      </w:r>
      <w:r>
        <w:rPr>
          <w:rFonts w:ascii="宋体" w:hAnsi="宋体"/>
          <w:kern w:val="0"/>
          <w:szCs w:val="20"/>
        </w:rPr>
        <w:t>）；</w:t>
      </w:r>
    </w:p>
    <w:p w14:paraId="43A4839A">
      <w:pPr>
        <w:widowControl/>
        <w:autoSpaceDE w:val="0"/>
        <w:autoSpaceDN w:val="0"/>
        <w:spacing w:line="360" w:lineRule="exact"/>
        <w:ind w:firstLine="420" w:firstLineChars="200"/>
        <w:rPr>
          <w:rFonts w:hint="eastAsia" w:ascii="宋体" w:hAnsi="宋体"/>
          <w:kern w:val="0"/>
          <w:szCs w:val="20"/>
        </w:rPr>
      </w:pPr>
      <w:r>
        <w:rPr>
          <w:rFonts w:hint="eastAsia" w:ascii="宋体" w:hAnsi="宋体"/>
          <w:kern w:val="0"/>
          <w:szCs w:val="20"/>
          <w:lang w:val="en-US" w:eastAsia="zh-CN"/>
        </w:rPr>
        <w:t>o</w:t>
      </w:r>
      <w:r>
        <w:rPr>
          <w:rFonts w:ascii="宋体" w:hAnsi="宋体"/>
          <w:kern w:val="0"/>
          <w:szCs w:val="20"/>
        </w:rPr>
        <w:t>）</w:t>
      </w:r>
      <w:r>
        <w:rPr>
          <w:rFonts w:hint="eastAsia" w:ascii="宋体" w:hAnsi="宋体"/>
          <w:kern w:val="0"/>
          <w:szCs w:val="20"/>
        </w:rPr>
        <w:t>更改</w:t>
      </w:r>
      <w:r>
        <w:rPr>
          <w:rFonts w:ascii="宋体" w:hAnsi="宋体"/>
          <w:kern w:val="0"/>
          <w:szCs w:val="20"/>
        </w:rPr>
        <w:t>了“</w:t>
      </w:r>
      <w:r>
        <w:rPr>
          <w:rFonts w:hint="eastAsia" w:ascii="宋体" w:hAnsi="宋体"/>
          <w:kern w:val="0"/>
          <w:szCs w:val="20"/>
        </w:rPr>
        <w:t>生产能力</w:t>
      </w:r>
      <w:r>
        <w:rPr>
          <w:rFonts w:ascii="宋体" w:hAnsi="宋体"/>
          <w:kern w:val="0"/>
          <w:szCs w:val="20"/>
        </w:rPr>
        <w:t>”</w:t>
      </w:r>
      <w:r>
        <w:rPr>
          <w:rFonts w:hint="eastAsia" w:ascii="宋体" w:hAnsi="宋体"/>
          <w:kern w:val="0"/>
          <w:szCs w:val="20"/>
        </w:rPr>
        <w:t>试验方法（</w:t>
      </w:r>
      <w:r>
        <w:rPr>
          <w:rFonts w:ascii="宋体" w:hAnsi="宋体"/>
          <w:kern w:val="0"/>
          <w:szCs w:val="20"/>
        </w:rPr>
        <w:t>见6.9.</w:t>
      </w:r>
      <w:r>
        <w:rPr>
          <w:rFonts w:hint="eastAsia" w:ascii="宋体" w:hAnsi="宋体"/>
          <w:kern w:val="0"/>
          <w:szCs w:val="20"/>
        </w:rPr>
        <w:t>2.1，</w:t>
      </w:r>
      <w:r>
        <w:rPr>
          <w:rFonts w:ascii="宋体" w:hAnsi="宋体"/>
          <w:kern w:val="0"/>
          <w:szCs w:val="20"/>
        </w:rPr>
        <w:t>201</w:t>
      </w:r>
      <w:r>
        <w:rPr>
          <w:rFonts w:hint="eastAsia" w:ascii="宋体" w:hAnsi="宋体"/>
          <w:kern w:val="0"/>
          <w:szCs w:val="20"/>
        </w:rPr>
        <w:t>5</w:t>
      </w:r>
      <w:r>
        <w:rPr>
          <w:rFonts w:ascii="宋体" w:hAnsi="宋体"/>
          <w:kern w:val="0"/>
          <w:szCs w:val="20"/>
        </w:rPr>
        <w:t>年版</w:t>
      </w:r>
      <w:r>
        <w:rPr>
          <w:rFonts w:hint="eastAsia" w:ascii="宋体" w:hAnsi="宋体"/>
          <w:kern w:val="0"/>
          <w:szCs w:val="20"/>
        </w:rPr>
        <w:t>的</w:t>
      </w:r>
      <w:r>
        <w:rPr>
          <w:rFonts w:ascii="宋体" w:hAnsi="宋体"/>
          <w:kern w:val="0"/>
          <w:szCs w:val="20"/>
        </w:rPr>
        <w:t>6.13</w:t>
      </w:r>
      <w:r>
        <w:rPr>
          <w:rFonts w:hint="eastAsia" w:ascii="宋体" w:hAnsi="宋体"/>
          <w:kern w:val="0"/>
          <w:szCs w:val="20"/>
        </w:rPr>
        <w:t>）</w:t>
      </w:r>
      <w:r>
        <w:rPr>
          <w:rFonts w:ascii="宋体" w:hAnsi="宋体"/>
          <w:kern w:val="0"/>
          <w:szCs w:val="20"/>
        </w:rPr>
        <w:t>；</w:t>
      </w:r>
    </w:p>
    <w:p w14:paraId="19597F9E">
      <w:pPr>
        <w:widowControl/>
        <w:autoSpaceDE w:val="0"/>
        <w:autoSpaceDN w:val="0"/>
        <w:spacing w:line="360" w:lineRule="exact"/>
        <w:ind w:firstLine="420" w:firstLineChars="200"/>
        <w:rPr>
          <w:rFonts w:hint="eastAsia" w:ascii="宋体" w:hAnsi="宋体"/>
          <w:kern w:val="0"/>
          <w:szCs w:val="20"/>
        </w:rPr>
      </w:pPr>
      <w:r>
        <w:rPr>
          <w:rFonts w:hint="eastAsia" w:ascii="宋体" w:hAnsi="宋体"/>
          <w:kern w:val="0"/>
          <w:szCs w:val="20"/>
          <w:lang w:val="en-US" w:eastAsia="zh-CN"/>
        </w:rPr>
        <w:t>p</w:t>
      </w:r>
      <w:r>
        <w:rPr>
          <w:rFonts w:ascii="宋体" w:hAnsi="宋体"/>
          <w:kern w:val="0"/>
          <w:szCs w:val="20"/>
        </w:rPr>
        <w:t>）删除了“平均无故障工作时间试验”（见201</w:t>
      </w:r>
      <w:r>
        <w:rPr>
          <w:rFonts w:hint="eastAsia" w:ascii="宋体" w:hAnsi="宋体"/>
          <w:kern w:val="0"/>
          <w:szCs w:val="20"/>
        </w:rPr>
        <w:t>5</w:t>
      </w:r>
      <w:r>
        <w:rPr>
          <w:rFonts w:ascii="宋体" w:hAnsi="宋体"/>
          <w:kern w:val="0"/>
          <w:szCs w:val="20"/>
        </w:rPr>
        <w:t>年版的6.12）；</w:t>
      </w:r>
    </w:p>
    <w:p w14:paraId="19818D9E">
      <w:pPr>
        <w:widowControl/>
        <w:autoSpaceDE w:val="0"/>
        <w:autoSpaceDN w:val="0"/>
        <w:spacing w:line="360" w:lineRule="exact"/>
        <w:ind w:firstLine="420" w:firstLineChars="200"/>
        <w:rPr>
          <w:rFonts w:hint="eastAsia" w:ascii="宋体" w:hAnsi="宋体"/>
          <w:kern w:val="0"/>
          <w:szCs w:val="20"/>
        </w:rPr>
      </w:pPr>
      <w:r>
        <w:rPr>
          <w:rFonts w:hint="eastAsia" w:ascii="宋体" w:hAnsi="宋体"/>
          <w:kern w:val="0"/>
          <w:szCs w:val="20"/>
          <w:lang w:val="en-US" w:eastAsia="zh-CN"/>
        </w:rPr>
        <w:t>q</w:t>
      </w:r>
      <w:r>
        <w:rPr>
          <w:rFonts w:ascii="宋体" w:hAnsi="宋体"/>
          <w:kern w:val="0"/>
          <w:szCs w:val="20"/>
        </w:rPr>
        <w:t>）增加了检查项目表格（见表2）</w:t>
      </w:r>
      <w:r>
        <w:rPr>
          <w:rFonts w:hint="eastAsia" w:ascii="宋体" w:hAnsi="宋体"/>
          <w:kern w:val="0"/>
          <w:szCs w:val="20"/>
        </w:rPr>
        <w:t>。</w:t>
      </w:r>
    </w:p>
    <w:p w14:paraId="1A22A93D">
      <w:pPr>
        <w:widowControl/>
        <w:autoSpaceDE w:val="0"/>
        <w:autoSpaceDN w:val="0"/>
        <w:spacing w:line="360" w:lineRule="exact"/>
        <w:ind w:firstLine="420" w:firstLineChars="200"/>
        <w:rPr>
          <w:rFonts w:hint="eastAsia" w:ascii="宋体" w:hAnsi="宋体"/>
          <w:kern w:val="0"/>
          <w:szCs w:val="20"/>
        </w:rPr>
      </w:pPr>
      <w:r>
        <w:rPr>
          <w:rFonts w:ascii="宋体" w:hAnsi="宋体"/>
          <w:kern w:val="0"/>
          <w:szCs w:val="20"/>
        </w:rPr>
        <w:t>请注意本文件的某些内容可能涉及专利。本文件的发布机构不承担识别专利的责任。</w:t>
      </w:r>
      <w:bookmarkEnd w:id="23"/>
    </w:p>
    <w:p w14:paraId="3EC33D89">
      <w:pPr>
        <w:widowControl/>
        <w:autoSpaceDE w:val="0"/>
        <w:autoSpaceDN w:val="0"/>
        <w:spacing w:line="360" w:lineRule="exact"/>
        <w:ind w:firstLine="420" w:firstLineChars="200"/>
        <w:rPr>
          <w:rFonts w:hint="eastAsia" w:ascii="宋体" w:hAnsi="宋体"/>
          <w:kern w:val="0"/>
          <w:szCs w:val="20"/>
        </w:rPr>
      </w:pPr>
      <w:r>
        <w:rPr>
          <w:rFonts w:hint="eastAsia" w:ascii="宋体" w:hAnsi="宋体"/>
          <w:kern w:val="0"/>
          <w:szCs w:val="20"/>
        </w:rPr>
        <w:t>本文件由中国机械工业联合会提出。</w:t>
      </w:r>
    </w:p>
    <w:p w14:paraId="631C8955">
      <w:pPr>
        <w:widowControl/>
        <w:autoSpaceDE w:val="0"/>
        <w:autoSpaceDN w:val="0"/>
        <w:spacing w:line="360" w:lineRule="exact"/>
        <w:ind w:firstLine="420" w:firstLineChars="200"/>
        <w:rPr>
          <w:rFonts w:hint="eastAsia" w:ascii="宋体" w:hAnsi="宋体"/>
          <w:kern w:val="0"/>
          <w:szCs w:val="20"/>
        </w:rPr>
      </w:pPr>
      <w:r>
        <w:rPr>
          <w:rFonts w:hint="eastAsia" w:ascii="宋体" w:hAnsi="宋体"/>
          <w:kern w:val="0"/>
          <w:szCs w:val="20"/>
        </w:rPr>
        <w:t>本文件由机械工业食品机械标准化技术委员会（CMIF/TC 14）归口。</w:t>
      </w:r>
    </w:p>
    <w:p w14:paraId="58CD768B">
      <w:pPr>
        <w:widowControl/>
        <w:autoSpaceDE w:val="0"/>
        <w:autoSpaceDN w:val="0"/>
        <w:spacing w:line="360" w:lineRule="exact"/>
        <w:ind w:firstLine="420" w:firstLineChars="200"/>
        <w:rPr>
          <w:rFonts w:hint="eastAsia" w:ascii="宋体" w:hAnsi="宋体"/>
          <w:kern w:val="0"/>
          <w:szCs w:val="20"/>
        </w:rPr>
      </w:pPr>
      <w:r>
        <w:rPr>
          <w:rFonts w:hint="eastAsia" w:ascii="宋体" w:hAnsi="宋体"/>
          <w:kern w:val="0"/>
          <w:szCs w:val="20"/>
        </w:rPr>
        <w:t>本文件起草单位：</w:t>
      </w:r>
    </w:p>
    <w:p w14:paraId="5D498537">
      <w:pPr>
        <w:widowControl/>
        <w:autoSpaceDE w:val="0"/>
        <w:autoSpaceDN w:val="0"/>
        <w:spacing w:line="360" w:lineRule="exact"/>
        <w:ind w:firstLine="420" w:firstLineChars="200"/>
        <w:rPr>
          <w:rFonts w:hint="eastAsia" w:ascii="宋体" w:hAnsi="宋体"/>
          <w:kern w:val="0"/>
          <w:szCs w:val="20"/>
        </w:rPr>
      </w:pPr>
      <w:r>
        <w:rPr>
          <w:rFonts w:hint="eastAsia" w:ascii="宋体" w:hAnsi="宋体"/>
          <w:kern w:val="0"/>
          <w:szCs w:val="20"/>
        </w:rPr>
        <w:t>本文件主要起草人：</w:t>
      </w:r>
    </w:p>
    <w:p w14:paraId="68887D33">
      <w:pPr>
        <w:widowControl/>
        <w:autoSpaceDE w:val="0"/>
        <w:autoSpaceDN w:val="0"/>
        <w:spacing w:line="360" w:lineRule="exact"/>
        <w:ind w:firstLine="420" w:firstLineChars="200"/>
        <w:rPr>
          <w:rFonts w:hint="eastAsia" w:ascii="宋体" w:hAnsi="宋体"/>
          <w:kern w:val="0"/>
          <w:szCs w:val="20"/>
        </w:rPr>
      </w:pPr>
      <w:r>
        <w:rPr>
          <w:rFonts w:hint="eastAsia" w:ascii="宋体" w:hAnsi="宋体"/>
          <w:kern w:val="0"/>
          <w:szCs w:val="20"/>
        </w:rPr>
        <w:t>本文件及其所代替文件的历次版本发布情况为：</w:t>
      </w:r>
    </w:p>
    <w:p w14:paraId="5737EEC8">
      <w:pPr>
        <w:widowControl/>
        <w:autoSpaceDE w:val="0"/>
        <w:autoSpaceDN w:val="0"/>
        <w:spacing w:line="360" w:lineRule="exact"/>
        <w:ind w:firstLine="420" w:firstLineChars="200"/>
        <w:rPr>
          <w:rFonts w:hint="eastAsia" w:ascii="宋体" w:hAnsi="宋体"/>
          <w:kern w:val="0"/>
          <w:szCs w:val="20"/>
        </w:rPr>
      </w:pPr>
      <w:r>
        <w:rPr>
          <w:rFonts w:hint="eastAsia" w:ascii="宋体" w:hAnsi="宋体"/>
          <w:kern w:val="0"/>
          <w:szCs w:val="20"/>
        </w:rPr>
        <w:t>——201</w:t>
      </w:r>
      <w:r>
        <w:rPr>
          <w:rFonts w:ascii="宋体" w:hAnsi="宋体"/>
          <w:kern w:val="0"/>
          <w:szCs w:val="20"/>
        </w:rPr>
        <w:t>5</w:t>
      </w:r>
      <w:r>
        <w:rPr>
          <w:rFonts w:hint="eastAsia" w:ascii="宋体" w:hAnsi="宋体"/>
          <w:kern w:val="0"/>
          <w:szCs w:val="20"/>
        </w:rPr>
        <w:t xml:space="preserve">年首次发布为JB/T </w:t>
      </w:r>
      <w:r>
        <w:rPr>
          <w:rFonts w:ascii="宋体" w:hAnsi="宋体"/>
          <w:kern w:val="0"/>
          <w:szCs w:val="20"/>
        </w:rPr>
        <w:t>12357</w:t>
      </w:r>
      <w:r>
        <w:rPr>
          <w:rFonts w:hint="eastAsia" w:ascii="宋体" w:hAnsi="宋体"/>
          <w:kern w:val="0"/>
          <w:szCs w:val="20"/>
        </w:rPr>
        <w:t>—201</w:t>
      </w:r>
      <w:r>
        <w:rPr>
          <w:rFonts w:ascii="宋体" w:hAnsi="宋体"/>
          <w:kern w:val="0"/>
          <w:szCs w:val="20"/>
        </w:rPr>
        <w:t>5</w:t>
      </w:r>
      <w:r>
        <w:rPr>
          <w:rFonts w:hint="eastAsia" w:ascii="宋体" w:hAnsi="宋体"/>
          <w:kern w:val="0"/>
          <w:szCs w:val="20"/>
        </w:rPr>
        <w:t>；</w:t>
      </w:r>
    </w:p>
    <w:p w14:paraId="17D06605">
      <w:pPr>
        <w:widowControl/>
        <w:autoSpaceDE w:val="0"/>
        <w:autoSpaceDN w:val="0"/>
        <w:spacing w:line="360" w:lineRule="exact"/>
        <w:ind w:firstLine="420" w:firstLineChars="200"/>
        <w:rPr>
          <w:rFonts w:hint="eastAsia" w:ascii="宋体" w:hAnsi="宋体"/>
          <w:kern w:val="0"/>
          <w:szCs w:val="20"/>
        </w:rPr>
      </w:pPr>
      <w:r>
        <w:rPr>
          <w:rFonts w:hint="eastAsia" w:ascii="宋体" w:hAnsi="宋体"/>
          <w:kern w:val="0"/>
          <w:szCs w:val="20"/>
        </w:rPr>
        <w:t>——本次为第一次修订。</w:t>
      </w:r>
    </w:p>
    <w:p w14:paraId="30E68EDB">
      <w:pPr>
        <w:widowControl/>
        <w:autoSpaceDE w:val="0"/>
        <w:autoSpaceDN w:val="0"/>
        <w:ind w:firstLine="420" w:firstLineChars="200"/>
        <w:rPr>
          <w:rFonts w:hint="eastAsia" w:ascii="宋体" w:hAnsi="宋体"/>
          <w:kern w:val="0"/>
          <w:szCs w:val="20"/>
        </w:rPr>
      </w:pPr>
    </w:p>
    <w:p w14:paraId="18033483">
      <w:pPr>
        <w:pStyle w:val="26"/>
        <w:ind w:firstLine="0" w:firstLineChars="0"/>
        <w:sectPr>
          <w:pgSz w:w="11906" w:h="16838"/>
          <w:pgMar w:top="567" w:right="1134" w:bottom="1134" w:left="1417" w:header="1418" w:footer="1134" w:gutter="0"/>
          <w:pgNumType w:fmt="upperRoman" w:start="1"/>
          <w:cols w:space="720" w:num="1"/>
          <w:formProt w:val="0"/>
          <w:docGrid w:type="lines" w:linePitch="312" w:charSpace="0"/>
        </w:sectPr>
      </w:pPr>
    </w:p>
    <w:p w14:paraId="4E024DF8">
      <w:pPr>
        <w:pStyle w:val="75"/>
        <w:keepNext w:val="0"/>
        <w:pageBreakBefore w:val="0"/>
        <w:widowControl w:val="0"/>
        <w:spacing w:before="849" w:after="680" w:line="240" w:lineRule="auto"/>
      </w:pPr>
      <w:bookmarkStart w:id="24" w:name="_Toc186914305"/>
      <w:bookmarkStart w:id="25" w:name="_Toc196238713"/>
      <w:bookmarkStart w:id="26" w:name="_Toc19421"/>
      <w:bookmarkStart w:id="27" w:name="_Toc233823806"/>
      <w:bookmarkStart w:id="28" w:name="_Toc9687"/>
      <w:bookmarkStart w:id="29" w:name="_Toc32581"/>
      <w:bookmarkStart w:id="30" w:name="_Toc30406"/>
      <w:r>
        <w:rPr>
          <w:rFonts w:hint="eastAsia"/>
        </w:rPr>
        <w:t>食品机械  全自动调理食品成型机</w:t>
      </w:r>
      <w:bookmarkEnd w:id="24"/>
      <w:bookmarkEnd w:id="25"/>
      <w:bookmarkEnd w:id="26"/>
      <w:bookmarkEnd w:id="27"/>
      <w:bookmarkEnd w:id="28"/>
      <w:bookmarkEnd w:id="29"/>
      <w:bookmarkEnd w:id="30"/>
    </w:p>
    <w:p w14:paraId="49760EC4">
      <w:pPr>
        <w:pStyle w:val="171"/>
        <w:numPr>
          <w:ilvl w:val="1"/>
          <w:numId w:val="18"/>
        </w:numPr>
        <w:spacing w:line="240" w:lineRule="auto"/>
        <w:jc w:val="both"/>
      </w:pPr>
      <w:bookmarkStart w:id="31" w:name="_Toc23774"/>
      <w:bookmarkStart w:id="32" w:name="_Hlk190700208"/>
      <w:r>
        <w:rPr>
          <w:rFonts w:hint="eastAsia"/>
        </w:rPr>
        <w:t>范围</w:t>
      </w:r>
      <w:bookmarkEnd w:id="31"/>
    </w:p>
    <w:bookmarkEnd w:id="32"/>
    <w:p w14:paraId="51214FB7">
      <w:pPr>
        <w:widowControl/>
        <w:autoSpaceDE w:val="0"/>
        <w:autoSpaceDN w:val="0"/>
        <w:ind w:firstLine="420" w:firstLineChars="200"/>
        <w:rPr>
          <w:rFonts w:hint="eastAsia" w:ascii="宋体" w:hAnsi="宋体"/>
          <w:kern w:val="0"/>
          <w:szCs w:val="20"/>
        </w:rPr>
      </w:pPr>
      <w:r>
        <w:rPr>
          <w:rFonts w:hint="eastAsia" w:ascii="宋体" w:hAnsi="宋体"/>
          <w:kern w:val="0"/>
          <w:szCs w:val="20"/>
        </w:rPr>
        <w:t>本文件给出了</w:t>
      </w:r>
      <w:bookmarkStart w:id="33" w:name="_Hlk186902454"/>
      <w:r>
        <w:rPr>
          <w:rFonts w:hint="eastAsia" w:ascii="宋体" w:hAnsi="宋体"/>
          <w:kern w:val="0"/>
          <w:szCs w:val="20"/>
        </w:rPr>
        <w:t>全自动调理食品成型机</w:t>
      </w:r>
      <w:bookmarkEnd w:id="33"/>
      <w:r>
        <w:rPr>
          <w:rFonts w:hint="eastAsia" w:ascii="宋体" w:hAnsi="宋体"/>
          <w:kern w:val="0"/>
          <w:szCs w:val="20"/>
        </w:rPr>
        <w:t>的型式与型号，规定了技术要求，描述了相应的试验方法，规定了检验规则、标志、包装、运</w:t>
      </w:r>
      <w:r>
        <w:rPr>
          <w:rFonts w:hint="eastAsia" w:ascii="宋体" w:hAnsi="宋体"/>
          <w:kern w:val="0"/>
          <w:szCs w:val="20"/>
          <w:highlight w:val="none"/>
        </w:rPr>
        <w:t>输和贮存要求。</w:t>
      </w:r>
    </w:p>
    <w:p w14:paraId="05FC0982">
      <w:pPr>
        <w:widowControl/>
        <w:autoSpaceDE w:val="0"/>
        <w:autoSpaceDN w:val="0"/>
        <w:ind w:firstLine="420" w:firstLineChars="200"/>
        <w:rPr>
          <w:rFonts w:hint="eastAsia" w:ascii="宋体" w:hAnsi="宋体"/>
          <w:kern w:val="0"/>
          <w:szCs w:val="20"/>
        </w:rPr>
      </w:pPr>
      <w:r>
        <w:rPr>
          <w:rFonts w:hint="eastAsia" w:ascii="宋体" w:hAnsi="宋体"/>
          <w:kern w:val="0"/>
          <w:szCs w:val="20"/>
        </w:rPr>
        <w:t>本文件适用于全自动调理食品成型机的制造。</w:t>
      </w:r>
    </w:p>
    <w:p w14:paraId="31057487">
      <w:pPr>
        <w:pStyle w:val="171"/>
        <w:numPr>
          <w:ilvl w:val="1"/>
          <w:numId w:val="18"/>
        </w:numPr>
        <w:spacing w:line="240" w:lineRule="auto"/>
        <w:jc w:val="both"/>
      </w:pPr>
      <w:bookmarkStart w:id="34" w:name="_Toc16164"/>
      <w:r>
        <w:rPr>
          <w:rFonts w:hint="eastAsia"/>
        </w:rPr>
        <w:t>规范性引用文件</w:t>
      </w:r>
      <w:bookmarkEnd w:id="34"/>
    </w:p>
    <w:p w14:paraId="395430A4">
      <w:pPr>
        <w:widowControl/>
        <w:autoSpaceDE w:val="0"/>
        <w:autoSpaceDN w:val="0"/>
        <w:ind w:firstLine="420" w:firstLineChars="200"/>
        <w:rPr>
          <w:rFonts w:hint="eastAsia" w:ascii="宋体" w:hAnsi="宋体"/>
          <w:kern w:val="0"/>
          <w:szCs w:val="20"/>
        </w:rPr>
      </w:pPr>
      <w:r>
        <w:rPr>
          <w:rFonts w:hint="eastAsia" w:ascii="宋体" w:hAnsi="宋体"/>
          <w:kern w:val="0"/>
          <w:szCs w:val="20"/>
        </w:rPr>
        <w:t>下列文件中的内容通过文中的规范性引用而构成本文件必不可少的条款。其中，注日期的引用文件，仅该日期对应的版本适用于本文件；不注日期的引用文件，其最新版本（包括所有的修改单）适用于本文件。</w:t>
      </w:r>
    </w:p>
    <w:p w14:paraId="6DDAD5FF">
      <w:pPr>
        <w:widowControl/>
        <w:autoSpaceDE w:val="0"/>
        <w:autoSpaceDN w:val="0"/>
        <w:ind w:firstLine="420" w:firstLineChars="200"/>
        <w:rPr>
          <w:rFonts w:hint="eastAsia" w:ascii="宋体" w:hAnsi="宋体" w:cs="宋体"/>
          <w:kern w:val="0"/>
        </w:rPr>
      </w:pPr>
      <w:r>
        <w:rPr>
          <w:rFonts w:hint="eastAsia" w:ascii="宋体" w:hAnsi="宋体" w:cs="宋体"/>
          <w:kern w:val="0"/>
        </w:rPr>
        <w:t>GB/T 191  包装储运图形符号标志</w:t>
      </w:r>
    </w:p>
    <w:p w14:paraId="7F509058">
      <w:pPr>
        <w:widowControl/>
        <w:autoSpaceDE w:val="0"/>
        <w:autoSpaceDN w:val="0"/>
        <w:ind w:firstLine="420" w:firstLineChars="200"/>
        <w:rPr>
          <w:rFonts w:hint="eastAsia" w:ascii="宋体" w:hAnsi="宋体" w:cs="宋体"/>
          <w:kern w:val="0"/>
          <w:szCs w:val="20"/>
        </w:rPr>
      </w:pPr>
      <w:r>
        <w:rPr>
          <w:rFonts w:hint="eastAsia" w:ascii="宋体" w:hAnsi="宋体" w:cs="宋体"/>
          <w:kern w:val="0"/>
          <w:szCs w:val="20"/>
        </w:rPr>
        <w:t xml:space="preserve">GB 2894  </w:t>
      </w:r>
      <w:r>
        <w:rPr>
          <w:rFonts w:hint="eastAsia" w:ascii="宋体" w:hAnsi="宋体" w:cs="宋体"/>
          <w:kern w:val="0"/>
        </w:rPr>
        <w:t>安全色和安全标志</w:t>
      </w:r>
    </w:p>
    <w:p w14:paraId="50BE71C9">
      <w:pPr>
        <w:widowControl/>
        <w:autoSpaceDE w:val="0"/>
        <w:autoSpaceDN w:val="0"/>
        <w:ind w:firstLine="420" w:firstLineChars="200"/>
        <w:rPr>
          <w:rFonts w:hint="eastAsia" w:ascii="宋体" w:hAnsi="宋体"/>
          <w:kern w:val="0"/>
          <w:szCs w:val="20"/>
        </w:rPr>
      </w:pPr>
      <w:r>
        <w:rPr>
          <w:rFonts w:hint="eastAsia" w:ascii="宋体" w:hAnsi="宋体"/>
          <w:kern w:val="0"/>
        </w:rPr>
        <w:t>GB/T 3766  液压传动  系统及其元件的通用规则和安全要求</w:t>
      </w:r>
    </w:p>
    <w:p w14:paraId="35200290">
      <w:pPr>
        <w:widowControl/>
        <w:autoSpaceDE w:val="0"/>
        <w:autoSpaceDN w:val="0"/>
        <w:ind w:firstLine="420" w:firstLineChars="200"/>
        <w:rPr>
          <w:rFonts w:hint="eastAsia" w:ascii="宋体" w:hAnsi="宋体"/>
          <w:kern w:val="0"/>
          <w:szCs w:val="20"/>
        </w:rPr>
      </w:pPr>
      <w:r>
        <w:rPr>
          <w:rFonts w:hint="eastAsia" w:ascii="宋体" w:hAnsi="宋体" w:cs="宋体"/>
          <w:kern w:val="0"/>
        </w:rPr>
        <w:t>GB/T 3768  声学  声压法测定噪声源声功率级和声能量级  采用反射面上方包络测量面的简易法</w:t>
      </w:r>
    </w:p>
    <w:p w14:paraId="280F2049">
      <w:pPr>
        <w:widowControl/>
        <w:autoSpaceDE w:val="0"/>
        <w:autoSpaceDN w:val="0"/>
        <w:ind w:firstLine="420" w:firstLineChars="200"/>
        <w:rPr>
          <w:rFonts w:hint="eastAsia" w:ascii="宋体" w:hAnsi="宋体"/>
          <w:kern w:val="0"/>
          <w:szCs w:val="20"/>
        </w:rPr>
      </w:pPr>
      <w:r>
        <w:rPr>
          <w:rFonts w:hint="eastAsia" w:ascii="宋体" w:hAnsi="宋体" w:cs="宋体"/>
          <w:kern w:val="0"/>
          <w:szCs w:val="20"/>
        </w:rPr>
        <w:t>GB/T 4208  外壳防护等级（IP代码）</w:t>
      </w:r>
    </w:p>
    <w:p w14:paraId="67565F6B">
      <w:pPr>
        <w:widowControl/>
        <w:autoSpaceDE w:val="0"/>
        <w:autoSpaceDN w:val="0"/>
        <w:ind w:firstLine="420" w:firstLineChars="200"/>
        <w:rPr>
          <w:rFonts w:hint="eastAsia" w:ascii="宋体" w:hAnsi="宋体" w:cs="宋体"/>
          <w:kern w:val="0"/>
        </w:rPr>
      </w:pPr>
      <w:r>
        <w:rPr>
          <w:rFonts w:hint="eastAsia" w:ascii="宋体" w:hAnsi="宋体" w:cs="宋体"/>
          <w:kern w:val="0"/>
        </w:rPr>
        <w:t>GB/T 5226.1  机械电气安全  机械电气设备  第1部分：通用技术条件</w:t>
      </w:r>
    </w:p>
    <w:p w14:paraId="77976FF9">
      <w:pPr>
        <w:widowControl/>
        <w:autoSpaceDE w:val="0"/>
        <w:autoSpaceDN w:val="0"/>
        <w:ind w:firstLine="420" w:firstLineChars="200"/>
        <w:rPr>
          <w:rFonts w:hint="eastAsia" w:ascii="宋体" w:hAnsi="宋体"/>
          <w:kern w:val="0"/>
        </w:rPr>
      </w:pPr>
      <w:bookmarkStart w:id="35" w:name="OLE_LINK7"/>
      <w:bookmarkStart w:id="36" w:name="OLE_LINK8"/>
      <w:r>
        <w:rPr>
          <w:rFonts w:hint="eastAsia" w:ascii="宋体" w:hAnsi="宋体"/>
          <w:kern w:val="0"/>
        </w:rPr>
        <w:t>GB/T 7932  气动  对系统及其元件的一般规则和安全要求</w:t>
      </w:r>
    </w:p>
    <w:p w14:paraId="07AF9713">
      <w:pPr>
        <w:pStyle w:val="2"/>
        <w:spacing w:after="0"/>
        <w:ind w:firstLine="420" w:firstLineChars="200"/>
      </w:pPr>
      <w:r>
        <w:rPr>
          <w:rFonts w:hint="eastAsia" w:ascii="宋体" w:hAnsi="宋体" w:cs="宋体"/>
          <w:kern w:val="0"/>
        </w:rPr>
        <w:t>GB/T 8196  机械安全  防护装置  固定式和活动式防护装置的设计与制造一般要求</w:t>
      </w:r>
    </w:p>
    <w:p w14:paraId="764371DD">
      <w:pPr>
        <w:widowControl/>
        <w:autoSpaceDE w:val="0"/>
        <w:autoSpaceDN w:val="0"/>
        <w:ind w:firstLine="420" w:firstLineChars="200"/>
        <w:rPr>
          <w:rFonts w:hint="eastAsia" w:ascii="宋体" w:hAnsi="宋体"/>
          <w:kern w:val="0"/>
          <w:szCs w:val="20"/>
        </w:rPr>
      </w:pPr>
      <w:r>
        <w:rPr>
          <w:rFonts w:hint="eastAsia" w:ascii="宋体" w:hAnsi="宋体"/>
          <w:kern w:val="0"/>
          <w:szCs w:val="20"/>
        </w:rPr>
        <w:t>GB/T 13306  标牌</w:t>
      </w:r>
    </w:p>
    <w:bookmarkEnd w:id="35"/>
    <w:bookmarkEnd w:id="36"/>
    <w:p w14:paraId="147433CF">
      <w:pPr>
        <w:widowControl/>
        <w:autoSpaceDE w:val="0"/>
        <w:autoSpaceDN w:val="0"/>
        <w:ind w:firstLine="420" w:firstLineChars="200"/>
        <w:rPr>
          <w:rFonts w:hint="eastAsia" w:ascii="宋体" w:hAnsi="宋体" w:cs="宋体"/>
          <w:kern w:val="0"/>
        </w:rPr>
      </w:pPr>
      <w:r>
        <w:rPr>
          <w:rFonts w:hint="eastAsia" w:ascii="宋体" w:hAnsi="宋体" w:cs="宋体"/>
          <w:kern w:val="0"/>
        </w:rPr>
        <w:t>GB/T 13384  机电产品包装通用技术条件</w:t>
      </w:r>
    </w:p>
    <w:p w14:paraId="48F43DE0">
      <w:pPr>
        <w:widowControl/>
        <w:autoSpaceDE w:val="0"/>
        <w:autoSpaceDN w:val="0"/>
        <w:ind w:firstLine="420" w:firstLineChars="200"/>
        <w:rPr>
          <w:rFonts w:hint="eastAsia" w:ascii="宋体" w:hAnsi="宋体"/>
          <w:kern w:val="0"/>
          <w:szCs w:val="20"/>
        </w:rPr>
      </w:pPr>
      <w:r>
        <w:rPr>
          <w:rFonts w:hint="eastAsia" w:ascii="宋体" w:hAnsi="宋体"/>
          <w:kern w:val="0"/>
          <w:szCs w:val="20"/>
        </w:rPr>
        <w:t>GB/T 14253  轻工机械通用技术条件</w:t>
      </w:r>
    </w:p>
    <w:p w14:paraId="5CF6A49F">
      <w:pPr>
        <w:widowControl/>
        <w:autoSpaceDE w:val="0"/>
        <w:autoSpaceDN w:val="0"/>
        <w:ind w:firstLine="420" w:firstLineChars="200"/>
        <w:rPr>
          <w:rFonts w:hint="eastAsia" w:ascii="宋体" w:hAnsi="宋体"/>
          <w:kern w:val="0"/>
          <w:szCs w:val="20"/>
        </w:rPr>
      </w:pPr>
      <w:r>
        <w:rPr>
          <w:rFonts w:hint="eastAsia" w:ascii="宋体" w:hAnsi="宋体"/>
          <w:kern w:val="0"/>
          <w:szCs w:val="20"/>
        </w:rPr>
        <w:t>GB 15179  食品机械润滑脂</w:t>
      </w:r>
    </w:p>
    <w:p w14:paraId="7D165754">
      <w:pPr>
        <w:pStyle w:val="2"/>
        <w:spacing w:after="0"/>
        <w:ind w:firstLine="420" w:firstLineChars="200"/>
        <w:rPr>
          <w:rFonts w:hint="eastAsia" w:ascii="宋体" w:hAnsi="宋体" w:cs="宋体"/>
        </w:rPr>
      </w:pPr>
      <w:r>
        <w:rPr>
          <w:rFonts w:hint="eastAsia" w:ascii="宋体" w:hAnsi="宋体" w:cs="宋体"/>
        </w:rPr>
        <w:t>GB/T 15969.2  可编程序控制器  第2部分：设备要求和测试</w:t>
      </w:r>
    </w:p>
    <w:p w14:paraId="5D211D1C">
      <w:pPr>
        <w:pStyle w:val="2"/>
        <w:spacing w:after="0"/>
        <w:ind w:firstLine="420" w:firstLineChars="200"/>
      </w:pPr>
      <w:r>
        <w:rPr>
          <w:rFonts w:hint="eastAsia" w:ascii="宋体" w:hAnsi="宋体" w:cs="宋体"/>
        </w:rPr>
        <w:t>GB/T 15969.5  可编程序控制器  第5部分：通信</w:t>
      </w:r>
    </w:p>
    <w:p w14:paraId="5A66B514">
      <w:pPr>
        <w:widowControl/>
        <w:autoSpaceDE w:val="0"/>
        <w:autoSpaceDN w:val="0"/>
        <w:ind w:firstLine="420" w:firstLineChars="200"/>
        <w:rPr>
          <w:rFonts w:hint="eastAsia" w:ascii="宋体" w:hAnsi="宋体"/>
          <w:kern w:val="0"/>
          <w:szCs w:val="20"/>
        </w:rPr>
      </w:pPr>
      <w:r>
        <w:rPr>
          <w:rFonts w:hint="eastAsia" w:ascii="宋体" w:hAnsi="宋体"/>
          <w:kern w:val="0"/>
          <w:szCs w:val="20"/>
        </w:rPr>
        <w:t>GB 16798  食品机械安全要求</w:t>
      </w:r>
    </w:p>
    <w:p w14:paraId="313DAE69">
      <w:pPr>
        <w:pStyle w:val="2"/>
        <w:spacing w:after="0"/>
        <w:ind w:firstLine="420" w:firstLineChars="200"/>
        <w:rPr>
          <w:rFonts w:hint="eastAsia" w:ascii="宋体" w:hAnsi="宋体" w:cs="宋体"/>
          <w:kern w:val="0"/>
          <w:szCs w:val="20"/>
        </w:rPr>
      </w:pPr>
      <w:r>
        <w:rPr>
          <w:rFonts w:hint="eastAsia" w:ascii="宋体" w:hAnsi="宋体" w:cs="宋体"/>
          <w:kern w:val="0"/>
          <w:szCs w:val="20"/>
        </w:rPr>
        <w:t>GB/T 30093  自动化控制系统可靠性技术评审程序</w:t>
      </w:r>
    </w:p>
    <w:p w14:paraId="2658CC6F">
      <w:pPr>
        <w:pStyle w:val="2"/>
        <w:spacing w:after="0"/>
        <w:ind w:firstLine="420" w:firstLineChars="200"/>
      </w:pPr>
      <w:r>
        <w:rPr>
          <w:rFonts w:hint="eastAsia" w:ascii="宋体" w:hAnsi="宋体" w:cs="宋体"/>
        </w:rPr>
        <w:t>GB/T 45406  网络关键设备安全技术要求  可编程逻辑控制器（PLC）</w:t>
      </w:r>
    </w:p>
    <w:p w14:paraId="37A79372">
      <w:pPr>
        <w:widowControl/>
        <w:autoSpaceDE w:val="0"/>
        <w:autoSpaceDN w:val="0"/>
        <w:ind w:firstLine="420" w:firstLineChars="200"/>
        <w:rPr>
          <w:rFonts w:ascii="宋体"/>
          <w:kern w:val="0"/>
          <w:szCs w:val="22"/>
        </w:rPr>
      </w:pPr>
      <w:r>
        <w:rPr>
          <w:rFonts w:hint="eastAsia" w:ascii="宋体" w:hAnsi="宋体" w:cs="宋体"/>
          <w:kern w:val="0"/>
          <w:szCs w:val="22"/>
        </w:rPr>
        <w:t>SB/T 223  食品机械通用技术条件  机械加工技术要求</w:t>
      </w:r>
    </w:p>
    <w:p w14:paraId="32D03D14">
      <w:pPr>
        <w:ind w:firstLine="420" w:firstLineChars="200"/>
        <w:rPr>
          <w:rFonts w:ascii="宋体"/>
          <w:kern w:val="0"/>
          <w:szCs w:val="22"/>
        </w:rPr>
      </w:pPr>
      <w:r>
        <w:rPr>
          <w:rFonts w:ascii="宋体"/>
          <w:kern w:val="0"/>
          <w:szCs w:val="22"/>
        </w:rPr>
        <w:t>SB/T 224  食品机械通用技术条件  装配技术要求</w:t>
      </w:r>
    </w:p>
    <w:p w14:paraId="79C3F8BC">
      <w:pPr>
        <w:ind w:firstLine="420" w:firstLineChars="200"/>
        <w:rPr>
          <w:rFonts w:ascii="宋体"/>
          <w:kern w:val="0"/>
          <w:szCs w:val="22"/>
        </w:rPr>
      </w:pPr>
      <w:r>
        <w:rPr>
          <w:rFonts w:hint="eastAsia" w:ascii="宋体" w:hAnsi="宋体" w:cs="宋体"/>
          <w:kern w:val="0"/>
        </w:rPr>
        <w:t>SB/T 225  食品机械通用技术条件  铸件技术要求</w:t>
      </w:r>
    </w:p>
    <w:p w14:paraId="6E2A47A5">
      <w:pPr>
        <w:ind w:firstLine="420" w:firstLineChars="200"/>
        <w:rPr>
          <w:rFonts w:ascii="宋体"/>
          <w:kern w:val="0"/>
          <w:szCs w:val="22"/>
        </w:rPr>
      </w:pPr>
      <w:r>
        <w:rPr>
          <w:rFonts w:ascii="宋体"/>
          <w:kern w:val="0"/>
          <w:szCs w:val="22"/>
        </w:rPr>
        <w:t>SB/T 226  食品机械通用技术条件  焊接</w:t>
      </w:r>
      <w:r>
        <w:rPr>
          <w:rFonts w:hint="eastAsia" w:ascii="宋体"/>
          <w:kern w:val="0"/>
          <w:szCs w:val="22"/>
        </w:rPr>
        <w:t>、</w:t>
      </w:r>
      <w:r>
        <w:rPr>
          <w:rFonts w:ascii="宋体"/>
          <w:kern w:val="0"/>
          <w:szCs w:val="22"/>
        </w:rPr>
        <w:t>铆接技术要求</w:t>
      </w:r>
    </w:p>
    <w:p w14:paraId="670B6ED0">
      <w:pPr>
        <w:ind w:firstLine="420" w:firstLineChars="200"/>
        <w:rPr>
          <w:rFonts w:ascii="宋体"/>
          <w:kern w:val="0"/>
          <w:szCs w:val="22"/>
        </w:rPr>
      </w:pPr>
      <w:r>
        <w:rPr>
          <w:rFonts w:ascii="宋体"/>
          <w:kern w:val="0"/>
          <w:szCs w:val="22"/>
        </w:rPr>
        <w:t xml:space="preserve">SB/T 227  食品机械通用技术条件  </w:t>
      </w:r>
      <w:r>
        <w:rPr>
          <w:rFonts w:hint="eastAsia" w:ascii="宋体"/>
          <w:kern w:val="0"/>
          <w:szCs w:val="22"/>
        </w:rPr>
        <w:t>电器装置</w:t>
      </w:r>
      <w:r>
        <w:rPr>
          <w:rFonts w:ascii="宋体"/>
          <w:kern w:val="0"/>
          <w:szCs w:val="22"/>
        </w:rPr>
        <w:t>技术要求</w:t>
      </w:r>
    </w:p>
    <w:p w14:paraId="3CA714BA">
      <w:pPr>
        <w:pStyle w:val="2"/>
        <w:spacing w:after="0"/>
        <w:ind w:firstLine="420" w:firstLineChars="200"/>
        <w:rPr>
          <w:rFonts w:ascii="宋体"/>
          <w:kern w:val="0"/>
          <w:szCs w:val="22"/>
        </w:rPr>
      </w:pPr>
      <w:r>
        <w:rPr>
          <w:rFonts w:hint="eastAsia" w:ascii="宋体" w:hAnsi="宋体" w:cs="宋体"/>
          <w:kern w:val="0"/>
        </w:rPr>
        <w:t>SB/T 228  食品机械通用技术条件  表面涂漆</w:t>
      </w:r>
    </w:p>
    <w:p w14:paraId="70D30460">
      <w:pPr>
        <w:widowControl/>
        <w:autoSpaceDE w:val="0"/>
        <w:autoSpaceDN w:val="0"/>
        <w:ind w:firstLine="420" w:firstLineChars="200"/>
        <w:rPr>
          <w:rFonts w:hint="eastAsia" w:ascii="宋体" w:hAnsi="宋体" w:cs="宋体"/>
          <w:kern w:val="0"/>
          <w:szCs w:val="22"/>
        </w:rPr>
      </w:pPr>
      <w:r>
        <w:rPr>
          <w:rFonts w:hint="eastAsia" w:ascii="宋体" w:hAnsi="宋体" w:cs="宋体"/>
          <w:kern w:val="0"/>
          <w:szCs w:val="22"/>
        </w:rPr>
        <w:t>SB/T 229  食品机械通用技术条件  产品包装技术要求</w:t>
      </w:r>
    </w:p>
    <w:p w14:paraId="6A5BCAC9">
      <w:pPr>
        <w:pStyle w:val="171"/>
        <w:numPr>
          <w:ilvl w:val="1"/>
          <w:numId w:val="18"/>
        </w:numPr>
        <w:spacing w:line="240" w:lineRule="auto"/>
        <w:jc w:val="both"/>
      </w:pPr>
      <w:bookmarkStart w:id="37" w:name="_Toc25847"/>
      <w:r>
        <w:rPr>
          <w:rFonts w:hint="eastAsia"/>
        </w:rPr>
        <w:t>术语和定义</w:t>
      </w:r>
      <w:bookmarkEnd w:id="37"/>
    </w:p>
    <w:p w14:paraId="5E7F8138">
      <w:pPr>
        <w:pStyle w:val="26"/>
      </w:pPr>
      <w:r>
        <w:rPr>
          <w:rFonts w:hint="eastAsia"/>
        </w:rPr>
        <w:t>下列术语和定义适用于本文件。</w:t>
      </w:r>
    </w:p>
    <w:p w14:paraId="5C8D3961">
      <w:pPr>
        <w:widowControl/>
        <w:numPr>
          <w:ilvl w:val="2"/>
          <w:numId w:val="18"/>
        </w:numPr>
        <w:spacing w:before="156" w:beforeLines="50" w:after="156" w:afterLines="50"/>
        <w:outlineLvl w:val="1"/>
      </w:pPr>
      <w:bookmarkStart w:id="38" w:name="_Toc186914309"/>
      <w:bookmarkEnd w:id="38"/>
      <w:bookmarkStart w:id="39" w:name="_Toc186914318"/>
      <w:bookmarkEnd w:id="39"/>
      <w:bookmarkStart w:id="40" w:name="_Toc25361"/>
      <w:bookmarkEnd w:id="40"/>
      <w:bookmarkStart w:id="41" w:name="_Toc186914312"/>
      <w:bookmarkEnd w:id="41"/>
      <w:bookmarkStart w:id="42" w:name="_Toc5828"/>
      <w:bookmarkEnd w:id="42"/>
      <w:bookmarkStart w:id="43" w:name="_Toc186914315"/>
      <w:bookmarkEnd w:id="43"/>
      <w:bookmarkStart w:id="44" w:name="_Toc186914313"/>
      <w:bookmarkEnd w:id="44"/>
      <w:bookmarkStart w:id="45" w:name="_Toc186914317"/>
      <w:bookmarkEnd w:id="45"/>
      <w:bookmarkStart w:id="46" w:name="_Toc196238717"/>
      <w:bookmarkEnd w:id="46"/>
      <w:bookmarkStart w:id="47" w:name="_Toc9598"/>
      <w:bookmarkEnd w:id="47"/>
      <w:bookmarkStart w:id="48" w:name="_Toc28154"/>
      <w:bookmarkEnd w:id="48"/>
      <w:bookmarkStart w:id="49" w:name="_Toc233823810"/>
      <w:bookmarkEnd w:id="49"/>
    </w:p>
    <w:p w14:paraId="30DF17A1">
      <w:pPr>
        <w:pStyle w:val="26"/>
        <w:rPr>
          <w:rFonts w:hint="eastAsia" w:ascii="黑体" w:hAnsi="黑体" w:eastAsia="黑体"/>
          <w:bCs/>
          <w:iCs/>
        </w:rPr>
      </w:pPr>
      <w:r>
        <w:rPr>
          <w:rFonts w:hint="eastAsia" w:ascii="黑体" w:hAnsi="黑体" w:eastAsia="黑体"/>
          <w:bCs/>
          <w:iCs/>
        </w:rPr>
        <w:t>全自动调理食品成型机  p</w:t>
      </w:r>
      <w:r>
        <w:rPr>
          <w:rFonts w:ascii="黑体" w:hAnsi="黑体" w:eastAsia="黑体"/>
          <w:bCs/>
          <w:iCs/>
        </w:rPr>
        <w:t>repared-food automatic forming machine</w:t>
      </w:r>
    </w:p>
    <w:p w14:paraId="799A49B6">
      <w:pPr>
        <w:pStyle w:val="26"/>
        <w:rPr>
          <w:color w:val="000000"/>
          <w:szCs w:val="21"/>
        </w:rPr>
      </w:pPr>
      <w:r>
        <w:rPr>
          <w:color w:val="000000"/>
          <w:szCs w:val="21"/>
        </w:rPr>
        <w:t>通过应用传感器、可编程逻辑控制器（PLC）、伺服控制系统、数据采集和智能算法等装置与技术，自动完成原料充填、成型、脱模和成品输出等工序，并更换配套模具生产多品类调理食品的机器。</w:t>
      </w:r>
    </w:p>
    <w:p w14:paraId="2F0ABD3C">
      <w:pPr>
        <w:pStyle w:val="26"/>
        <w:ind w:firstLine="360"/>
        <w:rPr>
          <w:sz w:val="18"/>
          <w:szCs w:val="18"/>
        </w:rPr>
      </w:pPr>
      <w:r>
        <w:rPr>
          <w:rFonts w:hint="eastAsia" w:ascii="黑体" w:hAnsi="黑体" w:eastAsia="黑体"/>
          <w:bCs/>
          <w:iCs/>
          <w:sz w:val="18"/>
          <w:szCs w:val="18"/>
        </w:rPr>
        <w:t>注：</w:t>
      </w:r>
      <w:r>
        <w:rPr>
          <w:rFonts w:hint="eastAsia"/>
          <w:sz w:val="18"/>
          <w:szCs w:val="18"/>
        </w:rPr>
        <w:t>调理食品是指以肉类、水产类、果蔬类、植物组织蛋白类和奶酪类为原料，经调理加工后采用速冻工艺并在冷藏状态下储存、运输和销售的食品。</w:t>
      </w:r>
    </w:p>
    <w:p w14:paraId="4A0A72D9">
      <w:pPr>
        <w:widowControl/>
        <w:numPr>
          <w:ilvl w:val="2"/>
          <w:numId w:val="18"/>
        </w:numPr>
        <w:spacing w:before="156" w:beforeLines="50" w:after="156" w:afterLines="50"/>
        <w:outlineLvl w:val="1"/>
        <w:rPr>
          <w:rFonts w:ascii="黑体" w:eastAsia="黑体"/>
          <w:kern w:val="0"/>
          <w:szCs w:val="21"/>
        </w:rPr>
      </w:pPr>
      <w:bookmarkStart w:id="50" w:name="_Toc15241"/>
      <w:bookmarkEnd w:id="50"/>
      <w:bookmarkStart w:id="51" w:name="_Toc32362"/>
      <w:bookmarkEnd w:id="51"/>
      <w:bookmarkStart w:id="52" w:name="_Toc17944"/>
      <w:bookmarkEnd w:id="52"/>
      <w:bookmarkStart w:id="53" w:name="_Toc31"/>
      <w:bookmarkEnd w:id="53"/>
      <w:bookmarkStart w:id="54" w:name="_Toc186914319"/>
      <w:bookmarkEnd w:id="54"/>
      <w:bookmarkStart w:id="55" w:name="_Toc196238718"/>
      <w:bookmarkEnd w:id="55"/>
      <w:bookmarkStart w:id="56" w:name="_Toc233823811"/>
      <w:bookmarkEnd w:id="56"/>
    </w:p>
    <w:p w14:paraId="0DE4D6B0">
      <w:pPr>
        <w:widowControl/>
        <w:autoSpaceDE w:val="0"/>
        <w:autoSpaceDN w:val="0"/>
        <w:ind w:firstLine="420" w:firstLineChars="200"/>
        <w:rPr>
          <w:rFonts w:hint="eastAsia" w:ascii="黑体" w:hAnsi="黑体" w:eastAsia="黑体"/>
          <w:bCs/>
          <w:iCs/>
        </w:rPr>
      </w:pPr>
      <w:r>
        <w:rPr>
          <w:rFonts w:hint="eastAsia" w:ascii="黑体" w:hAnsi="黑体" w:eastAsia="黑体"/>
          <w:bCs/>
          <w:iCs/>
          <w:kern w:val="0"/>
          <w:szCs w:val="20"/>
        </w:rPr>
        <w:t>模板式</w:t>
      </w:r>
      <w:r>
        <w:rPr>
          <w:rFonts w:hint="eastAsia" w:ascii="黑体" w:hAnsi="黑体" w:eastAsia="黑体"/>
          <w:bCs/>
          <w:iCs/>
        </w:rPr>
        <w:t>全自动调理食品</w:t>
      </w:r>
      <w:r>
        <w:rPr>
          <w:rFonts w:hint="eastAsia" w:ascii="黑体" w:hAnsi="黑体" w:eastAsia="黑体"/>
          <w:bCs/>
          <w:iCs/>
          <w:kern w:val="0"/>
          <w:szCs w:val="20"/>
        </w:rPr>
        <w:t xml:space="preserve">成型机 </w:t>
      </w:r>
      <w:r>
        <w:rPr>
          <w:rFonts w:ascii="黑体" w:hAnsi="黑体" w:eastAsia="黑体"/>
          <w:bCs/>
          <w:iCs/>
          <w:kern w:val="0"/>
          <w:szCs w:val="20"/>
        </w:rPr>
        <w:t xml:space="preserve"> </w:t>
      </w:r>
      <w:r>
        <w:rPr>
          <w:rFonts w:hint="eastAsia" w:ascii="黑体" w:hAnsi="黑体" w:eastAsia="黑体"/>
          <w:bCs/>
          <w:iCs/>
          <w:kern w:val="0"/>
          <w:szCs w:val="20"/>
        </w:rPr>
        <w:t>tem</w:t>
      </w:r>
      <w:r>
        <w:rPr>
          <w:rFonts w:ascii="黑体" w:hAnsi="黑体" w:eastAsia="黑体"/>
          <w:bCs/>
          <w:iCs/>
          <w:kern w:val="0"/>
          <w:szCs w:val="20"/>
        </w:rPr>
        <w:t xml:space="preserve">plate </w:t>
      </w:r>
      <w:r>
        <w:rPr>
          <w:rFonts w:hint="eastAsia" w:ascii="黑体" w:hAnsi="黑体" w:eastAsia="黑体"/>
          <w:bCs/>
          <w:iCs/>
        </w:rPr>
        <w:t>p</w:t>
      </w:r>
      <w:r>
        <w:rPr>
          <w:rFonts w:ascii="黑体" w:hAnsi="黑体" w:eastAsia="黑体"/>
          <w:bCs/>
          <w:iCs/>
        </w:rPr>
        <w:t>repared-food automatic forming machine</w:t>
      </w:r>
    </w:p>
    <w:p w14:paraId="1F0CC7FA">
      <w:pPr>
        <w:pStyle w:val="26"/>
        <w:rPr>
          <w:rFonts w:hint="eastAsia" w:hAnsi="宋体"/>
          <w:color w:val="000000"/>
          <w:szCs w:val="21"/>
        </w:rPr>
      </w:pPr>
      <w:r>
        <w:rPr>
          <w:rFonts w:hAnsi="宋体"/>
          <w:color w:val="000000"/>
          <w:szCs w:val="21"/>
        </w:rPr>
        <w:t>通过液压系统或者伺服系统将原料高压填充到模板式模具模孔中，获得给定形状及</w:t>
      </w:r>
      <w:r>
        <w:rPr>
          <w:rFonts w:hint="eastAsia" w:hAnsi="宋体"/>
          <w:color w:val="000000"/>
          <w:szCs w:val="21"/>
          <w:lang w:val="en-US" w:eastAsia="zh-CN"/>
        </w:rPr>
        <w:t>质量</w:t>
      </w:r>
      <w:r>
        <w:rPr>
          <w:rFonts w:hAnsi="宋体"/>
          <w:color w:val="000000"/>
          <w:szCs w:val="21"/>
        </w:rPr>
        <w:t>，再通过模板的往复运动把模孔中的食品推出，由冲头脱模卸料落至输送带上，自动完成充填、成型、脱模和输出等工序的</w:t>
      </w:r>
      <w:r>
        <w:rPr>
          <w:rFonts w:ascii="黑体" w:hAnsi="黑体" w:eastAsia="黑体"/>
          <w:color w:val="000000"/>
        </w:rPr>
        <w:t>全自动调理食品成型机（3.1）</w:t>
      </w:r>
      <w:r>
        <w:rPr>
          <w:rFonts w:hAnsi="宋体"/>
          <w:color w:val="000000"/>
          <w:szCs w:val="21"/>
        </w:rPr>
        <w:t>。</w:t>
      </w:r>
    </w:p>
    <w:p w14:paraId="48607179">
      <w:pPr>
        <w:widowControl/>
        <w:numPr>
          <w:ilvl w:val="2"/>
          <w:numId w:val="18"/>
        </w:numPr>
        <w:spacing w:before="156" w:beforeLines="50" w:after="156" w:afterLines="50"/>
        <w:outlineLvl w:val="1"/>
        <w:rPr>
          <w:rFonts w:ascii="黑体" w:eastAsia="黑体"/>
          <w:kern w:val="0"/>
          <w:szCs w:val="21"/>
        </w:rPr>
      </w:pPr>
      <w:bookmarkStart w:id="57" w:name="_Toc196238719"/>
      <w:bookmarkEnd w:id="57"/>
      <w:bookmarkStart w:id="58" w:name="_Toc20020"/>
      <w:bookmarkEnd w:id="58"/>
      <w:bookmarkStart w:id="59" w:name="_Toc9736"/>
      <w:bookmarkEnd w:id="59"/>
      <w:bookmarkStart w:id="60" w:name="_Toc233823812"/>
      <w:bookmarkEnd w:id="60"/>
      <w:bookmarkStart w:id="61" w:name="_Toc186914320"/>
      <w:bookmarkEnd w:id="61"/>
      <w:bookmarkStart w:id="62" w:name="_Toc5421"/>
      <w:bookmarkEnd w:id="62"/>
      <w:bookmarkStart w:id="63" w:name="_Toc21132"/>
      <w:bookmarkEnd w:id="63"/>
    </w:p>
    <w:p w14:paraId="36EE1CE1">
      <w:pPr>
        <w:widowControl/>
        <w:autoSpaceDE w:val="0"/>
        <w:autoSpaceDN w:val="0"/>
        <w:ind w:firstLine="420" w:firstLineChars="200"/>
        <w:rPr>
          <w:rFonts w:hint="eastAsia" w:ascii="黑体" w:hAnsi="黑体" w:eastAsia="黑体"/>
          <w:bCs/>
          <w:iCs/>
          <w:kern w:val="0"/>
          <w:szCs w:val="20"/>
        </w:rPr>
      </w:pPr>
      <w:r>
        <w:rPr>
          <w:rFonts w:hint="eastAsia" w:ascii="黑体" w:hAnsi="黑体" w:eastAsia="黑体"/>
          <w:bCs/>
          <w:iCs/>
          <w:kern w:val="0"/>
          <w:szCs w:val="20"/>
        </w:rPr>
        <w:t>滚筒式</w:t>
      </w:r>
      <w:r>
        <w:rPr>
          <w:rFonts w:hint="eastAsia" w:ascii="黑体" w:hAnsi="黑体" w:eastAsia="黑体"/>
          <w:bCs/>
          <w:iCs/>
        </w:rPr>
        <w:t>全自动调理食品</w:t>
      </w:r>
      <w:r>
        <w:rPr>
          <w:rFonts w:hint="eastAsia" w:ascii="黑体" w:hAnsi="黑体" w:eastAsia="黑体"/>
          <w:bCs/>
          <w:iCs/>
          <w:kern w:val="0"/>
          <w:szCs w:val="20"/>
        </w:rPr>
        <w:t xml:space="preserve">成型机 </w:t>
      </w:r>
      <w:r>
        <w:rPr>
          <w:rFonts w:ascii="黑体" w:hAnsi="黑体" w:eastAsia="黑体"/>
          <w:bCs/>
          <w:iCs/>
          <w:kern w:val="0"/>
          <w:szCs w:val="20"/>
        </w:rPr>
        <w:t xml:space="preserve">  drum </w:t>
      </w:r>
      <w:r>
        <w:rPr>
          <w:rFonts w:hint="eastAsia" w:ascii="黑体" w:hAnsi="黑体" w:eastAsia="黑体"/>
          <w:bCs/>
          <w:iCs/>
        </w:rPr>
        <w:t>p</w:t>
      </w:r>
      <w:r>
        <w:rPr>
          <w:rFonts w:ascii="黑体" w:hAnsi="黑体" w:eastAsia="黑体"/>
          <w:bCs/>
          <w:iCs/>
        </w:rPr>
        <w:t>repared-food automatic</w:t>
      </w:r>
      <w:r>
        <w:rPr>
          <w:rFonts w:hint="eastAsia" w:ascii="黑体" w:hAnsi="黑体" w:eastAsia="黑体"/>
          <w:bCs/>
          <w:iCs/>
          <w:kern w:val="0"/>
          <w:szCs w:val="20"/>
        </w:rPr>
        <w:t xml:space="preserve"> forming machine</w:t>
      </w:r>
    </w:p>
    <w:p w14:paraId="67D6A91F">
      <w:pPr>
        <w:pStyle w:val="26"/>
        <w:rPr>
          <w:rFonts w:hint="eastAsia" w:hAnsi="宋体"/>
          <w:color w:val="000000"/>
          <w:szCs w:val="21"/>
        </w:rPr>
      </w:pPr>
      <w:r>
        <w:rPr>
          <w:rFonts w:hAnsi="宋体"/>
          <w:color w:val="000000"/>
          <w:szCs w:val="21"/>
        </w:rPr>
        <w:t>通过真空灌装机或者给料机将原料低压填充到具有微孔结构的滚筒模具模孔中，获得给定形状及</w:t>
      </w:r>
      <w:r>
        <w:rPr>
          <w:rFonts w:hint="eastAsia" w:hAnsi="宋体"/>
          <w:color w:val="000000"/>
          <w:szCs w:val="21"/>
          <w:lang w:val="en-US" w:eastAsia="zh-CN"/>
        </w:rPr>
        <w:t>质量</w:t>
      </w:r>
      <w:r>
        <w:rPr>
          <w:rFonts w:hAnsi="宋体"/>
          <w:color w:val="000000"/>
          <w:szCs w:val="21"/>
        </w:rPr>
        <w:t>，再利用压缩空气使模孔中的食品脱离模具并落至输送带上，自动完成充填、成型、脱模和输出等工序的</w:t>
      </w:r>
      <w:r>
        <w:rPr>
          <w:rFonts w:ascii="黑体" w:hAnsi="黑体" w:eastAsia="黑体"/>
          <w:color w:val="000000"/>
        </w:rPr>
        <w:t>全自动调理食品成型机（3.1）</w:t>
      </w:r>
      <w:r>
        <w:rPr>
          <w:rFonts w:hAnsi="宋体"/>
          <w:color w:val="000000"/>
          <w:szCs w:val="21"/>
        </w:rPr>
        <w:t>。</w:t>
      </w:r>
    </w:p>
    <w:p w14:paraId="3122EBBF">
      <w:pPr>
        <w:widowControl/>
        <w:numPr>
          <w:ilvl w:val="2"/>
          <w:numId w:val="18"/>
        </w:numPr>
        <w:spacing w:before="156" w:beforeLines="50" w:after="156" w:afterLines="50"/>
        <w:outlineLvl w:val="1"/>
        <w:rPr>
          <w:rFonts w:ascii="黑体" w:eastAsia="黑体"/>
          <w:kern w:val="0"/>
          <w:szCs w:val="21"/>
        </w:rPr>
      </w:pPr>
      <w:bookmarkStart w:id="64" w:name="_Toc233823813"/>
      <w:bookmarkEnd w:id="64"/>
      <w:bookmarkStart w:id="65" w:name="_Toc186914321"/>
      <w:bookmarkEnd w:id="65"/>
      <w:bookmarkStart w:id="66" w:name="_Toc196238720"/>
      <w:bookmarkEnd w:id="66"/>
      <w:bookmarkStart w:id="67" w:name="_Toc17306"/>
      <w:bookmarkEnd w:id="67"/>
      <w:bookmarkStart w:id="68" w:name="_Toc18900"/>
      <w:bookmarkEnd w:id="68"/>
      <w:bookmarkStart w:id="69" w:name="_Toc5575"/>
      <w:bookmarkEnd w:id="69"/>
      <w:bookmarkStart w:id="70" w:name="_Toc20212"/>
      <w:bookmarkEnd w:id="70"/>
    </w:p>
    <w:p w14:paraId="23BABDEE">
      <w:pPr>
        <w:widowControl/>
        <w:autoSpaceDE w:val="0"/>
        <w:autoSpaceDN w:val="0"/>
        <w:ind w:firstLine="420" w:firstLineChars="200"/>
        <w:rPr>
          <w:rFonts w:hint="eastAsia" w:ascii="黑体" w:hAnsi="黑体" w:eastAsia="黑体"/>
          <w:bCs/>
          <w:iCs/>
          <w:kern w:val="0"/>
          <w:szCs w:val="20"/>
        </w:rPr>
      </w:pPr>
      <w:r>
        <w:rPr>
          <w:rFonts w:hint="eastAsia" w:ascii="黑体" w:hAnsi="黑体" w:eastAsia="黑体"/>
          <w:bCs/>
          <w:iCs/>
          <w:kern w:val="0"/>
          <w:szCs w:val="20"/>
        </w:rPr>
        <w:t>挤压式</w:t>
      </w:r>
      <w:r>
        <w:rPr>
          <w:rFonts w:hint="eastAsia" w:ascii="黑体" w:hAnsi="黑体" w:eastAsia="黑体"/>
          <w:bCs/>
          <w:iCs/>
        </w:rPr>
        <w:t>全自动调理食品</w:t>
      </w:r>
      <w:r>
        <w:rPr>
          <w:rFonts w:hint="eastAsia" w:ascii="黑体" w:hAnsi="黑体" w:eastAsia="黑体"/>
          <w:bCs/>
          <w:iCs/>
          <w:kern w:val="0"/>
          <w:szCs w:val="20"/>
        </w:rPr>
        <w:t xml:space="preserve">成型机  </w:t>
      </w:r>
      <w:r>
        <w:rPr>
          <w:rFonts w:ascii="黑体" w:hAnsi="黑体" w:eastAsia="黑体"/>
          <w:bCs/>
          <w:iCs/>
          <w:kern w:val="0"/>
          <w:szCs w:val="20"/>
        </w:rPr>
        <w:t>extrusion</w:t>
      </w:r>
      <w:r>
        <w:rPr>
          <w:rFonts w:hint="eastAsia" w:ascii="黑体" w:hAnsi="黑体" w:eastAsia="黑体"/>
          <w:bCs/>
          <w:iCs/>
          <w:kern w:val="0"/>
          <w:szCs w:val="20"/>
        </w:rPr>
        <w:t xml:space="preserve"> </w:t>
      </w:r>
      <w:r>
        <w:rPr>
          <w:rFonts w:hint="eastAsia" w:ascii="黑体" w:hAnsi="黑体" w:eastAsia="黑体"/>
          <w:bCs/>
          <w:iCs/>
        </w:rPr>
        <w:t>p</w:t>
      </w:r>
      <w:r>
        <w:rPr>
          <w:rFonts w:ascii="黑体" w:hAnsi="黑体" w:eastAsia="黑体"/>
          <w:bCs/>
          <w:iCs/>
        </w:rPr>
        <w:t>repared-food automatic</w:t>
      </w:r>
      <w:r>
        <w:rPr>
          <w:rFonts w:hint="eastAsia" w:ascii="黑体" w:hAnsi="黑体" w:eastAsia="黑体"/>
          <w:bCs/>
          <w:iCs/>
          <w:kern w:val="0"/>
          <w:szCs w:val="20"/>
        </w:rPr>
        <w:t xml:space="preserve"> forming machine</w:t>
      </w:r>
    </w:p>
    <w:p w14:paraId="4E150823">
      <w:pPr>
        <w:pStyle w:val="26"/>
      </w:pPr>
      <w:r>
        <w:t>将来自真空灌装机或者给料机的原料经过分流器均衡分流挤入模具后，挤出、切割落至输送带上，自动完成充填、成型、切割和输出等工序的</w:t>
      </w:r>
      <w:r>
        <w:rPr>
          <w:rFonts w:ascii="黑体" w:hAnsi="黑体" w:eastAsia="黑体"/>
          <w:color w:val="000000"/>
        </w:rPr>
        <w:t>全自动调理食品成型机（3.1）</w:t>
      </w:r>
      <w:r>
        <w:t>。</w:t>
      </w:r>
    </w:p>
    <w:p w14:paraId="17E5F4CB">
      <w:pPr>
        <w:widowControl/>
        <w:numPr>
          <w:ilvl w:val="2"/>
          <w:numId w:val="18"/>
        </w:numPr>
        <w:spacing w:before="156" w:beforeLines="50" w:after="156" w:afterLines="50"/>
        <w:outlineLvl w:val="1"/>
        <w:rPr>
          <w:rFonts w:ascii="黑体" w:eastAsia="黑体"/>
          <w:kern w:val="0"/>
          <w:szCs w:val="21"/>
        </w:rPr>
      </w:pPr>
      <w:bookmarkStart w:id="71" w:name="_Toc196238721"/>
      <w:bookmarkEnd w:id="71"/>
      <w:bookmarkStart w:id="72" w:name="_Toc2828"/>
      <w:bookmarkEnd w:id="72"/>
      <w:bookmarkStart w:id="73" w:name="_Toc15362"/>
      <w:bookmarkEnd w:id="73"/>
      <w:bookmarkStart w:id="74" w:name="_Toc22529"/>
      <w:bookmarkEnd w:id="74"/>
      <w:bookmarkStart w:id="75" w:name="_Toc233823814"/>
      <w:bookmarkEnd w:id="75"/>
      <w:bookmarkStart w:id="76" w:name="_Toc16248"/>
      <w:bookmarkEnd w:id="76"/>
    </w:p>
    <w:p w14:paraId="6BECCD8F">
      <w:pPr>
        <w:widowControl/>
        <w:autoSpaceDE w:val="0"/>
        <w:autoSpaceDN w:val="0"/>
        <w:ind w:firstLine="420" w:firstLineChars="200"/>
        <w:rPr>
          <w:rFonts w:hint="eastAsia" w:ascii="黑体" w:hAnsi="黑体" w:eastAsia="黑体"/>
          <w:bCs/>
          <w:iCs/>
          <w:kern w:val="0"/>
          <w:szCs w:val="20"/>
        </w:rPr>
      </w:pPr>
      <w:r>
        <w:rPr>
          <w:rFonts w:hint="eastAsia" w:ascii="黑体" w:hAnsi="黑体" w:eastAsia="黑体"/>
          <w:bCs/>
          <w:iCs/>
          <w:kern w:val="0"/>
          <w:szCs w:val="20"/>
        </w:rPr>
        <w:t xml:space="preserve">生产能力  </w:t>
      </w:r>
      <w:r>
        <w:rPr>
          <w:rFonts w:ascii="黑体" w:hAnsi="黑体" w:eastAsia="黑体"/>
          <w:bCs/>
          <w:iCs/>
          <w:kern w:val="0"/>
          <w:szCs w:val="20"/>
        </w:rPr>
        <w:t>production capacity</w:t>
      </w:r>
    </w:p>
    <w:p w14:paraId="7696E187">
      <w:pPr>
        <w:widowControl/>
        <w:autoSpaceDE w:val="0"/>
        <w:autoSpaceDN w:val="0"/>
        <w:ind w:firstLine="420" w:firstLineChars="200"/>
        <w:rPr>
          <w:rFonts w:hint="eastAsia" w:hAnsi="宋体"/>
        </w:rPr>
      </w:pPr>
      <w:r>
        <w:rPr>
          <w:rFonts w:hint="eastAsia" w:ascii="黑体" w:hAnsi="黑体" w:eastAsia="黑体"/>
        </w:rPr>
        <w:t>全自动调理食品成型机（3.1）</w:t>
      </w:r>
      <w:r>
        <w:rPr>
          <w:rFonts w:hint="eastAsia" w:hAnsi="宋体"/>
        </w:rPr>
        <w:t>正常运行时，在单位时间内加工调理食品的质量。</w:t>
      </w:r>
    </w:p>
    <w:p w14:paraId="456FCFC5">
      <w:pPr>
        <w:widowControl/>
        <w:numPr>
          <w:ilvl w:val="2"/>
          <w:numId w:val="18"/>
        </w:numPr>
        <w:spacing w:before="156" w:beforeLines="50" w:after="156" w:afterLines="50"/>
        <w:outlineLvl w:val="1"/>
        <w:rPr>
          <w:rFonts w:hint="eastAsia" w:ascii="黑体" w:hAnsi="宋体" w:eastAsia="黑体" w:cs="黑体"/>
          <w:szCs w:val="21"/>
        </w:rPr>
      </w:pPr>
      <w:bookmarkStart w:id="77" w:name="_Toc7059"/>
      <w:bookmarkEnd w:id="77"/>
    </w:p>
    <w:p w14:paraId="6D829806">
      <w:pPr>
        <w:widowControl/>
        <w:autoSpaceDE w:val="0"/>
        <w:autoSpaceDN w:val="0"/>
        <w:ind w:firstLine="420" w:firstLineChars="200"/>
        <w:rPr>
          <w:rFonts w:hint="eastAsia" w:ascii="黑体" w:hAnsi="宋体" w:eastAsia="黑体" w:cs="黑体"/>
          <w:bCs/>
          <w:iCs/>
          <w:kern w:val="0"/>
          <w:szCs w:val="20"/>
        </w:rPr>
      </w:pPr>
      <w:bookmarkStart w:id="78" w:name="_Toc234307545"/>
      <w:bookmarkEnd w:id="78"/>
      <w:r>
        <w:rPr>
          <w:rFonts w:hint="eastAsia" w:ascii="黑体" w:hAnsi="宋体" w:eastAsia="黑体" w:cs="黑体"/>
          <w:bCs/>
          <w:iCs/>
          <w:kern w:val="0"/>
          <w:szCs w:val="20"/>
          <w:lang w:bidi="ar"/>
        </w:rPr>
        <w:t>网带宽度  belt width</w:t>
      </w:r>
    </w:p>
    <w:p w14:paraId="460F07C1">
      <w:pPr>
        <w:pStyle w:val="34"/>
        <w:widowControl/>
        <w:tabs>
          <w:tab w:val="center" w:pos="4201"/>
          <w:tab w:val="right" w:leader="dot" w:pos="9298"/>
        </w:tabs>
        <w:autoSpaceDE w:val="0"/>
        <w:autoSpaceDN w:val="0"/>
        <w:ind w:firstLine="420" w:firstLineChars="200"/>
        <w:rPr>
          <w:szCs w:val="21"/>
        </w:rPr>
      </w:pPr>
      <w:bookmarkStart w:id="79" w:name="_Toc196323845"/>
      <w:bookmarkEnd w:id="79"/>
      <w:r>
        <w:rPr>
          <w:rFonts w:hint="eastAsia" w:ascii="宋体"/>
          <w:kern w:val="0"/>
          <w:sz w:val="21"/>
          <w:szCs w:val="21"/>
          <w:lang w:bidi="ar"/>
        </w:rPr>
        <w:t>输出网带的宽度。</w:t>
      </w:r>
    </w:p>
    <w:p w14:paraId="49A94E68">
      <w:pPr>
        <w:widowControl/>
        <w:numPr>
          <w:ilvl w:val="2"/>
          <w:numId w:val="18"/>
        </w:numPr>
        <w:spacing w:before="156" w:beforeLines="50" w:after="156" w:afterLines="50"/>
        <w:outlineLvl w:val="1"/>
        <w:rPr>
          <w:rFonts w:hint="eastAsia" w:hAnsi="宋体"/>
          <w:szCs w:val="21"/>
          <w:shd w:val="clear" w:color="auto" w:fill="FFFFFF"/>
        </w:rPr>
      </w:pPr>
      <w:bookmarkStart w:id="80" w:name="_Toc10426"/>
      <w:bookmarkEnd w:id="80"/>
      <w:bookmarkStart w:id="81" w:name="_Toc16227"/>
      <w:bookmarkEnd w:id="81"/>
    </w:p>
    <w:p w14:paraId="7F31B6B5">
      <w:pPr>
        <w:widowControl/>
        <w:autoSpaceDE w:val="0"/>
        <w:autoSpaceDN w:val="0"/>
        <w:ind w:firstLine="420" w:firstLineChars="200"/>
        <w:rPr>
          <w:rFonts w:hint="eastAsia" w:ascii="黑体" w:hAnsi="黑体" w:eastAsia="黑体"/>
          <w:bCs/>
          <w:iCs/>
          <w:kern w:val="0"/>
          <w:szCs w:val="21"/>
        </w:rPr>
      </w:pPr>
      <w:r>
        <w:rPr>
          <w:rFonts w:ascii="黑体" w:hAnsi="黑体" w:eastAsia="黑体"/>
          <w:bCs/>
          <w:iCs/>
          <w:kern w:val="0"/>
          <w:szCs w:val="21"/>
        </w:rPr>
        <w:t>制造执行系统  Manufacturing Execution System（MES）</w:t>
      </w:r>
    </w:p>
    <w:p w14:paraId="313B302C">
      <w:pPr>
        <w:widowControl/>
        <w:tabs>
          <w:tab w:val="center" w:pos="4201"/>
          <w:tab w:val="right" w:leader="dot" w:pos="9298"/>
        </w:tabs>
        <w:autoSpaceDE w:val="0"/>
        <w:autoSpaceDN w:val="0"/>
        <w:ind w:firstLine="420" w:firstLineChars="200"/>
        <w:rPr>
          <w:rFonts w:hint="eastAsia" w:ascii="宋体" w:hAnsi="宋体"/>
          <w:kern w:val="0"/>
          <w:szCs w:val="21"/>
          <w:shd w:val="clear" w:color="auto" w:fill="FFFFFF"/>
        </w:rPr>
      </w:pPr>
      <w:r>
        <w:rPr>
          <w:rFonts w:ascii="宋体" w:hAnsi="宋体"/>
          <w:kern w:val="0"/>
          <w:szCs w:val="21"/>
          <w:shd w:val="clear" w:color="auto" w:fill="FFFFFF"/>
        </w:rPr>
        <w:t>连接上层计划管理与底层设备控制的生产信息管理系统，负责</w:t>
      </w:r>
      <w:r>
        <w:rPr>
          <w:rFonts w:hint="eastAsia" w:ascii="黑体" w:hAnsi="黑体" w:eastAsia="黑体"/>
        </w:rPr>
        <w:t>全自动调理食品成型机</w:t>
      </w:r>
      <w:r>
        <w:rPr>
          <w:rFonts w:ascii="黑体" w:hAnsi="黑体" w:eastAsia="黑体"/>
          <w:kern w:val="0"/>
          <w:szCs w:val="21"/>
        </w:rPr>
        <w:t>（3.1）</w:t>
      </w:r>
      <w:r>
        <w:rPr>
          <w:rFonts w:ascii="宋体" w:hAnsi="宋体"/>
          <w:kern w:val="0"/>
          <w:szCs w:val="21"/>
          <w:shd w:val="clear" w:color="auto" w:fill="FFFFFF"/>
        </w:rPr>
        <w:t>的生产调度、数据采集和质量管理等功能。</w:t>
      </w:r>
    </w:p>
    <w:p w14:paraId="46B3C98C">
      <w:pPr>
        <w:widowControl/>
        <w:numPr>
          <w:ilvl w:val="2"/>
          <w:numId w:val="18"/>
        </w:numPr>
        <w:spacing w:before="156" w:beforeLines="50" w:after="156" w:afterLines="50"/>
        <w:outlineLvl w:val="1"/>
        <w:rPr>
          <w:rFonts w:hint="eastAsia" w:hAnsi="宋体"/>
          <w:szCs w:val="21"/>
          <w:shd w:val="clear" w:color="auto" w:fill="FFFFFF"/>
        </w:rPr>
      </w:pPr>
      <w:bookmarkStart w:id="82" w:name="_Toc6081"/>
      <w:bookmarkEnd w:id="82"/>
      <w:bookmarkStart w:id="83" w:name="_Toc23949"/>
      <w:bookmarkEnd w:id="83"/>
    </w:p>
    <w:p w14:paraId="7A47D739">
      <w:pPr>
        <w:widowControl/>
        <w:autoSpaceDE w:val="0"/>
        <w:autoSpaceDN w:val="0"/>
        <w:ind w:firstLine="420" w:firstLineChars="200"/>
        <w:rPr>
          <w:rFonts w:hint="eastAsia" w:ascii="黑体" w:hAnsi="黑体" w:eastAsia="黑体"/>
          <w:bCs/>
          <w:iCs/>
          <w:kern w:val="0"/>
          <w:szCs w:val="21"/>
        </w:rPr>
      </w:pPr>
      <w:r>
        <w:rPr>
          <w:rFonts w:ascii="黑体" w:hAnsi="黑体" w:eastAsia="黑体"/>
          <w:bCs/>
          <w:iCs/>
          <w:kern w:val="0"/>
          <w:szCs w:val="21"/>
        </w:rPr>
        <w:t>自动控制系统  automatic control system</w:t>
      </w:r>
    </w:p>
    <w:p w14:paraId="31189DF8">
      <w:pPr>
        <w:widowControl/>
        <w:tabs>
          <w:tab w:val="center" w:pos="4201"/>
          <w:tab w:val="right" w:leader="dot" w:pos="9298"/>
        </w:tabs>
        <w:autoSpaceDE w:val="0"/>
        <w:autoSpaceDN w:val="0"/>
        <w:ind w:firstLine="420" w:firstLineChars="200"/>
        <w:rPr>
          <w:rFonts w:hint="eastAsia" w:ascii="宋体" w:hAnsi="宋体"/>
          <w:kern w:val="0"/>
          <w:szCs w:val="21"/>
          <w:shd w:val="clear" w:color="auto" w:fill="FFFFFF"/>
        </w:rPr>
      </w:pPr>
      <w:r>
        <w:rPr>
          <w:rFonts w:ascii="宋体" w:hAnsi="宋体"/>
          <w:kern w:val="0"/>
          <w:szCs w:val="21"/>
          <w:shd w:val="clear" w:color="auto" w:fill="FFFFFF"/>
        </w:rPr>
        <w:t>由传感器、执行器、控制器和人机界面等组成，实现</w:t>
      </w:r>
      <w:r>
        <w:rPr>
          <w:rFonts w:hint="eastAsia" w:ascii="黑体" w:hAnsi="黑体" w:eastAsia="黑体"/>
        </w:rPr>
        <w:t>全自动调理食品成型机（3.1）</w:t>
      </w:r>
      <w:r>
        <w:rPr>
          <w:rFonts w:ascii="宋体" w:hAnsi="宋体"/>
          <w:kern w:val="0"/>
          <w:szCs w:val="21"/>
          <w:shd w:val="clear" w:color="auto" w:fill="FFFFFF"/>
        </w:rPr>
        <w:t>运行参数设定、过程监控、动作控制及故障处理的功能集合。</w:t>
      </w:r>
    </w:p>
    <w:p w14:paraId="1870FB1A">
      <w:pPr>
        <w:widowControl/>
        <w:tabs>
          <w:tab w:val="center" w:pos="4201"/>
          <w:tab w:val="right" w:leader="dot" w:pos="9298"/>
        </w:tabs>
        <w:autoSpaceDE w:val="0"/>
        <w:autoSpaceDN w:val="0"/>
        <w:ind w:firstLine="360" w:firstLineChars="200"/>
        <w:rPr>
          <w:rFonts w:hint="eastAsia" w:ascii="宋体" w:hAnsi="宋体"/>
          <w:kern w:val="0"/>
          <w:sz w:val="18"/>
          <w:szCs w:val="18"/>
          <w:shd w:val="clear" w:color="auto" w:fill="FFFFFF"/>
        </w:rPr>
      </w:pPr>
      <w:r>
        <w:rPr>
          <w:rFonts w:ascii="黑体" w:hAnsi="黑体" w:eastAsia="黑体"/>
          <w:kern w:val="0"/>
          <w:sz w:val="18"/>
          <w:szCs w:val="18"/>
          <w:shd w:val="clear" w:color="auto" w:fill="FFFFFF"/>
        </w:rPr>
        <w:t>注：</w:t>
      </w:r>
      <w:r>
        <w:rPr>
          <w:rFonts w:ascii="宋体" w:hAnsi="宋体"/>
          <w:kern w:val="0"/>
          <w:sz w:val="18"/>
          <w:szCs w:val="18"/>
          <w:shd w:val="clear" w:color="auto" w:fill="FFFFFF"/>
        </w:rPr>
        <w:t>自动控制系统分为a)人机交互型控制系统</w:t>
      </w:r>
      <w:r>
        <w:rPr>
          <w:rFonts w:hint="eastAsia" w:ascii="宋体" w:hAnsi="宋体"/>
          <w:kern w:val="0"/>
          <w:sz w:val="18"/>
          <w:szCs w:val="18"/>
          <w:shd w:val="clear" w:color="auto" w:fill="FFFFFF"/>
          <w:lang w:eastAsia="zh-CN"/>
        </w:rPr>
        <w:t>：</w:t>
      </w:r>
      <w:r>
        <w:rPr>
          <w:rFonts w:ascii="宋体" w:hAnsi="宋体"/>
          <w:kern w:val="0"/>
          <w:sz w:val="18"/>
          <w:szCs w:val="18"/>
          <w:shd w:val="clear" w:color="auto" w:fill="FFFFFF"/>
        </w:rPr>
        <w:t>配备</w:t>
      </w:r>
      <w:r>
        <w:rPr>
          <w:rFonts w:hint="eastAsia" w:ascii="宋体" w:hAnsi="宋体"/>
          <w:kern w:val="0"/>
          <w:sz w:val="18"/>
          <w:szCs w:val="18"/>
          <w:shd w:val="clear" w:color="auto" w:fill="FFFFFF"/>
        </w:rPr>
        <w:t>触摸屏</w:t>
      </w:r>
      <w:r>
        <w:rPr>
          <w:rFonts w:ascii="宋体" w:hAnsi="宋体"/>
          <w:kern w:val="0"/>
          <w:sz w:val="18"/>
          <w:szCs w:val="18"/>
          <w:shd w:val="clear" w:color="auto" w:fill="FFFFFF"/>
        </w:rPr>
        <w:t>或显示器，以PLC或工控机为核心</w:t>
      </w:r>
      <w:r>
        <w:rPr>
          <w:rFonts w:hint="eastAsia" w:ascii="宋体" w:hAnsi="宋体"/>
          <w:kern w:val="0"/>
          <w:sz w:val="18"/>
          <w:szCs w:val="18"/>
          <w:shd w:val="clear" w:color="auto" w:fill="FFFFFF"/>
        </w:rPr>
        <w:t>来</w:t>
      </w:r>
      <w:r>
        <w:rPr>
          <w:rFonts w:ascii="宋体" w:hAnsi="宋体"/>
          <w:kern w:val="0"/>
          <w:sz w:val="18"/>
          <w:szCs w:val="18"/>
          <w:shd w:val="clear" w:color="auto" w:fill="FFFFFF"/>
        </w:rPr>
        <w:t>控制</w:t>
      </w:r>
      <w:r>
        <w:rPr>
          <w:rFonts w:hint="eastAsia" w:ascii="宋体" w:hAnsi="宋体"/>
          <w:kern w:val="0"/>
          <w:sz w:val="18"/>
          <w:szCs w:val="18"/>
          <w:shd w:val="clear" w:color="auto" w:fill="FFFFFF"/>
        </w:rPr>
        <w:t>机</w:t>
      </w:r>
      <w:r>
        <w:rPr>
          <w:rFonts w:ascii="宋体" w:hAnsi="宋体"/>
          <w:kern w:val="0"/>
          <w:sz w:val="18"/>
          <w:szCs w:val="18"/>
          <w:shd w:val="clear" w:color="auto" w:fill="FFFFFF"/>
        </w:rPr>
        <w:t>器的自动控制系统；</w:t>
      </w:r>
      <w:r>
        <w:rPr>
          <w:rFonts w:hint="eastAsia" w:ascii="宋体" w:hAnsi="宋体"/>
          <w:kern w:val="0"/>
          <w:sz w:val="18"/>
          <w:szCs w:val="18"/>
          <w:shd w:val="clear" w:color="auto" w:fill="FFFFFF"/>
        </w:rPr>
        <w:t>b</w:t>
      </w:r>
      <w:r>
        <w:rPr>
          <w:rFonts w:ascii="宋体" w:hAnsi="宋体"/>
          <w:kern w:val="0"/>
          <w:sz w:val="18"/>
          <w:szCs w:val="18"/>
          <w:shd w:val="clear" w:color="auto" w:fill="FFFFFF"/>
        </w:rPr>
        <w:t>)网络数字化控制系统：在人机交互型控制系统基础上增加工业网络</w:t>
      </w:r>
      <w:r>
        <w:rPr>
          <w:rFonts w:ascii="宋体" w:hAnsi="宋体"/>
          <w:kern w:val="0"/>
          <w:sz w:val="18"/>
          <w:szCs w:val="18"/>
          <w:highlight w:val="none"/>
          <w:shd w:val="clear" w:color="auto" w:fill="FFFFFF"/>
        </w:rPr>
        <w:t>接口，可与MES或上位机连接，支持数</w:t>
      </w:r>
      <w:r>
        <w:rPr>
          <w:rFonts w:ascii="宋体" w:hAnsi="宋体"/>
          <w:kern w:val="0"/>
          <w:sz w:val="18"/>
          <w:szCs w:val="18"/>
          <w:shd w:val="clear" w:color="auto" w:fill="FFFFFF"/>
        </w:rPr>
        <w:t>字化和网络化控制机器的控制系统。</w:t>
      </w:r>
    </w:p>
    <w:p w14:paraId="415DDD47">
      <w:pPr>
        <w:pStyle w:val="171"/>
        <w:numPr>
          <w:ilvl w:val="1"/>
          <w:numId w:val="18"/>
        </w:numPr>
        <w:spacing w:line="240" w:lineRule="auto"/>
        <w:jc w:val="both"/>
      </w:pPr>
      <w:bookmarkStart w:id="84" w:name="_Toc186914324"/>
      <w:bookmarkEnd w:id="84"/>
      <w:bookmarkStart w:id="85" w:name="_Toc186914325"/>
      <w:bookmarkEnd w:id="85"/>
      <w:bookmarkStart w:id="86" w:name="_Toc186914326"/>
      <w:bookmarkEnd w:id="86"/>
      <w:bookmarkStart w:id="87" w:name="_Toc186914322"/>
      <w:bookmarkEnd w:id="87"/>
      <w:bookmarkStart w:id="88" w:name="_Toc186914323"/>
      <w:bookmarkEnd w:id="88"/>
      <w:bookmarkStart w:id="89" w:name="_Toc186914327"/>
      <w:bookmarkEnd w:id="89"/>
      <w:bookmarkStart w:id="90" w:name="_Toc10288"/>
      <w:bookmarkStart w:id="91" w:name="_Hlk190700235"/>
      <w:r>
        <w:rPr>
          <w:rFonts w:hint="eastAsia"/>
        </w:rPr>
        <w:t>型式与型号</w:t>
      </w:r>
      <w:bookmarkEnd w:id="90"/>
    </w:p>
    <w:p w14:paraId="48FEB58C">
      <w:pPr>
        <w:widowControl/>
        <w:numPr>
          <w:ilvl w:val="2"/>
          <w:numId w:val="18"/>
        </w:numPr>
        <w:spacing w:before="156" w:beforeLines="50" w:after="156" w:afterLines="50"/>
        <w:outlineLvl w:val="1"/>
        <w:rPr>
          <w:rFonts w:hint="eastAsia" w:ascii="宋体" w:hAnsi="宋体"/>
          <w:color w:val="FF0000"/>
          <w:szCs w:val="21"/>
        </w:rPr>
      </w:pPr>
      <w:bookmarkStart w:id="92" w:name="_Toc21285"/>
      <w:r>
        <w:rPr>
          <w:rFonts w:hint="eastAsia" w:ascii="黑体" w:eastAsia="黑体"/>
          <w:kern w:val="0"/>
          <w:szCs w:val="21"/>
        </w:rPr>
        <w:t>型式</w:t>
      </w:r>
      <w:bookmarkEnd w:id="92"/>
    </w:p>
    <w:p w14:paraId="6E87A402">
      <w:pPr>
        <w:ind w:firstLine="420" w:firstLineChars="200"/>
        <w:rPr>
          <w:rFonts w:hint="eastAsia" w:ascii="宋体" w:hAnsi="宋体"/>
          <w:bCs/>
          <w:szCs w:val="22"/>
        </w:rPr>
      </w:pPr>
      <w:r>
        <w:rPr>
          <w:rFonts w:hint="eastAsia" w:ascii="宋体" w:hAnsi="宋体"/>
          <w:bCs/>
          <w:szCs w:val="22"/>
        </w:rPr>
        <w:t>全自动调理食品成型机按照成型方式分为模板式（M）、滚筒式(</w:t>
      </w:r>
      <w:r>
        <w:rPr>
          <w:rFonts w:ascii="宋体" w:hAnsi="宋体"/>
          <w:bCs/>
          <w:szCs w:val="22"/>
        </w:rPr>
        <w:t>G)</w:t>
      </w:r>
      <w:r>
        <w:rPr>
          <w:rFonts w:hint="eastAsia" w:ascii="宋体" w:hAnsi="宋体"/>
          <w:bCs/>
          <w:szCs w:val="22"/>
        </w:rPr>
        <w:t>和挤压式（J）。</w:t>
      </w:r>
    </w:p>
    <w:p w14:paraId="64ABCCFF">
      <w:pPr>
        <w:widowControl/>
        <w:numPr>
          <w:ilvl w:val="2"/>
          <w:numId w:val="18"/>
        </w:numPr>
        <w:spacing w:before="156" w:beforeLines="50" w:after="156" w:afterLines="50"/>
        <w:outlineLvl w:val="1"/>
        <w:rPr>
          <w:rFonts w:ascii="黑体" w:eastAsia="黑体"/>
          <w:kern w:val="0"/>
          <w:szCs w:val="21"/>
        </w:rPr>
      </w:pPr>
      <w:bookmarkStart w:id="93" w:name="_Toc7967"/>
      <w:r>
        <w:rPr>
          <w:rFonts w:hint="eastAsia" w:ascii="黑体" w:eastAsia="黑体"/>
          <w:kern w:val="0"/>
          <w:szCs w:val="21"/>
        </w:rPr>
        <w:t>型号</w:t>
      </w:r>
      <w:bookmarkEnd w:id="93"/>
    </w:p>
    <w:bookmarkEnd w:id="91"/>
    <w:p w14:paraId="2DE43E9C">
      <w:pPr>
        <w:spacing w:after="312" w:afterLines="100"/>
        <w:ind w:firstLine="420" w:firstLineChars="200"/>
        <w:rPr>
          <w:kern w:val="0"/>
          <w:szCs w:val="20"/>
        </w:rPr>
      </w:pPr>
      <w:r>
        <w:rPr>
          <w:rFonts w:hint="eastAsia"/>
          <w:color w:val="000000"/>
        </w:rPr>
        <w:t>全自动调理食品成型机</w:t>
      </w:r>
      <w:r>
        <w:rPr>
          <w:kern w:val="0"/>
          <w:szCs w:val="20"/>
        </w:rPr>
        <w:t>（以下简称</w:t>
      </w:r>
      <w:r>
        <w:rPr>
          <w:rFonts w:ascii="宋体" w:hAnsi="宋体"/>
          <w:kern w:val="0"/>
          <w:szCs w:val="20"/>
        </w:rPr>
        <w:t>“</w:t>
      </w:r>
      <w:r>
        <w:rPr>
          <w:rFonts w:hint="eastAsia" w:ascii="宋体" w:hAnsi="宋体"/>
          <w:kern w:val="0"/>
          <w:szCs w:val="20"/>
        </w:rPr>
        <w:t>成型机</w:t>
      </w:r>
      <w:r>
        <w:rPr>
          <w:rFonts w:ascii="宋体" w:hAnsi="宋体"/>
          <w:kern w:val="0"/>
          <w:szCs w:val="20"/>
        </w:rPr>
        <w:t>”</w:t>
      </w:r>
      <w:r>
        <w:rPr>
          <w:kern w:val="0"/>
          <w:szCs w:val="20"/>
        </w:rPr>
        <w:t>）的产品型号编制</w:t>
      </w:r>
      <w:r>
        <w:rPr>
          <w:rFonts w:hint="eastAsia"/>
          <w:kern w:val="0"/>
          <w:szCs w:val="20"/>
        </w:rPr>
        <w:t>由主要</w:t>
      </w:r>
      <w:r>
        <w:rPr>
          <w:kern w:val="0"/>
          <w:szCs w:val="20"/>
        </w:rPr>
        <w:t>名称代号、</w:t>
      </w:r>
      <w:r>
        <w:rPr>
          <w:rFonts w:hint="eastAsia"/>
          <w:kern w:val="0"/>
          <w:szCs w:val="20"/>
        </w:rPr>
        <w:t>成型方式代号和网带宽度代号三部分组成</w:t>
      </w:r>
      <w:r>
        <w:rPr>
          <w:kern w:val="0"/>
          <w:szCs w:val="20"/>
        </w:rPr>
        <w:t>，各部分之间以</w:t>
      </w:r>
      <w:r>
        <w:rPr>
          <w:rFonts w:asciiTheme="minorEastAsia" w:hAnsiTheme="minorEastAsia" w:eastAsiaTheme="minorEastAsia"/>
          <w:kern w:val="0"/>
          <w:szCs w:val="20"/>
        </w:rPr>
        <w:t>“-”</w:t>
      </w:r>
      <w:r>
        <w:rPr>
          <w:kern w:val="0"/>
          <w:szCs w:val="20"/>
        </w:rPr>
        <w:t>分隔</w:t>
      </w:r>
      <w:r>
        <w:rPr>
          <w:rFonts w:hint="eastAsia"/>
          <w:kern w:val="0"/>
          <w:szCs w:val="20"/>
        </w:rPr>
        <w:t>。</w:t>
      </w:r>
      <w:r>
        <w:rPr>
          <w:kern w:val="0"/>
          <w:szCs w:val="20"/>
        </w:rPr>
        <w:t>其中，</w:t>
      </w:r>
      <w:r>
        <w:rPr>
          <w:rFonts w:hint="eastAsia"/>
          <w:kern w:val="0"/>
          <w:szCs w:val="20"/>
        </w:rPr>
        <w:t>主要</w:t>
      </w:r>
      <w:r>
        <w:rPr>
          <w:kern w:val="0"/>
          <w:szCs w:val="20"/>
        </w:rPr>
        <w:t>名称代号用</w:t>
      </w:r>
      <w:r>
        <w:rPr>
          <w:rFonts w:hint="eastAsia"/>
          <w:kern w:val="0"/>
          <w:szCs w:val="20"/>
        </w:rPr>
        <w:t>“全自动调理食品成型机”中“调”“成”的</w:t>
      </w:r>
      <w:r>
        <w:rPr>
          <w:kern w:val="0"/>
          <w:szCs w:val="20"/>
        </w:rPr>
        <w:t>拼音首字母</w:t>
      </w:r>
      <w:r>
        <w:rPr>
          <w:rFonts w:hint="eastAsia" w:ascii="宋体" w:hAnsi="宋体" w:eastAsia="宋体" w:cs="宋体"/>
          <w:kern w:val="0"/>
          <w:szCs w:val="20"/>
        </w:rPr>
        <w:t>“TC”居首位表示，成型方式代号用成型机的成型方式简写居第二位表示，网带宽度代号用阿拉伯数字居第三位表示，单位为mm，其型号编制形式如图1所示：</w:t>
      </w:r>
    </w:p>
    <w:p w14:paraId="2842B6B2">
      <w:pPr>
        <w:spacing w:after="156" w:afterLines="50"/>
        <w:ind w:firstLine="420" w:firstLineChars="200"/>
        <w:rPr>
          <w:kern w:val="0"/>
          <w:szCs w:val="20"/>
        </w:rPr>
      </w:pPr>
      <w:r>
        <mc:AlternateContent>
          <mc:Choice Requires="wpg">
            <w:drawing>
              <wp:inline distT="0" distB="0" distL="114300" distR="114300">
                <wp:extent cx="4904105" cy="1609725"/>
                <wp:effectExtent l="0" t="0" r="0" b="9525"/>
                <wp:docPr id="1" name="组合 1306366357"/>
                <wp:cNvGraphicFramePr/>
                <a:graphic xmlns:a="http://schemas.openxmlformats.org/drawingml/2006/main">
                  <a:graphicData uri="http://schemas.microsoft.com/office/word/2010/wordprocessingGroup">
                    <wpg:wgp>
                      <wpg:cNvGrpSpPr>
                        <a:grpSpLocks noRot="1"/>
                      </wpg:cNvGrpSpPr>
                      <wpg:grpSpPr>
                        <a:xfrm>
                          <a:off x="0" y="0"/>
                          <a:ext cx="4904119" cy="1609741"/>
                          <a:chOff x="4951" y="571"/>
                          <a:chExt cx="25814" cy="7709"/>
                        </a:xfrm>
                        <a:effectLst/>
                      </wpg:grpSpPr>
                      <wpg:grpSp>
                        <wpg:cNvPr id="1105585041" name="组合 5"/>
                        <wpg:cNvGrpSpPr/>
                        <wpg:grpSpPr>
                          <a:xfrm>
                            <a:off x="4951" y="2033"/>
                            <a:ext cx="6772" cy="13"/>
                            <a:chOff x="4951" y="33"/>
                            <a:chExt cx="6772" cy="13"/>
                          </a:xfrm>
                          <a:effectLst/>
                        </wpg:grpSpPr>
                        <wps:wsp>
                          <wps:cNvPr id="1126725348" name="直接连接符 6"/>
                          <wps:cNvCnPr/>
                          <wps:spPr bwMode="auto">
                            <a:xfrm>
                              <a:off x="8465" y="46"/>
                              <a:ext cx="1382" cy="0"/>
                            </a:xfrm>
                            <a:prstGeom prst="line">
                              <a:avLst/>
                            </a:prstGeom>
                            <a:noFill/>
                            <a:ln w="9525">
                              <a:solidFill>
                                <a:sysClr val="windowText" lastClr="000000">
                                  <a:lumMod val="100000"/>
                                  <a:lumOff val="0"/>
                                </a:sysClr>
                              </a:solidFill>
                              <a:round/>
                            </a:ln>
                            <a:effectLst/>
                          </wps:spPr>
                          <wps:bodyPr/>
                        </wps:wsp>
                        <wps:wsp>
                          <wps:cNvPr id="559043198" name="直接连接符 8"/>
                          <wps:cNvCnPr/>
                          <wps:spPr bwMode="auto">
                            <a:xfrm>
                              <a:off x="4951" y="33"/>
                              <a:ext cx="2996" cy="0"/>
                            </a:xfrm>
                            <a:prstGeom prst="line">
                              <a:avLst/>
                            </a:prstGeom>
                            <a:noFill/>
                            <a:ln w="9525">
                              <a:solidFill>
                                <a:sysClr val="windowText" lastClr="000000">
                                  <a:lumMod val="100000"/>
                                  <a:lumOff val="0"/>
                                </a:sysClr>
                              </a:solidFill>
                              <a:round/>
                            </a:ln>
                            <a:effectLst/>
                          </wps:spPr>
                          <wps:bodyPr/>
                        </wps:wsp>
                        <wps:wsp>
                          <wps:cNvPr id="786789312" name="直接连接符 6"/>
                          <wps:cNvCnPr/>
                          <wps:spPr bwMode="auto">
                            <a:xfrm>
                              <a:off x="10341" y="46"/>
                              <a:ext cx="1382" cy="0"/>
                            </a:xfrm>
                            <a:prstGeom prst="line">
                              <a:avLst/>
                            </a:prstGeom>
                            <a:noFill/>
                            <a:ln w="9525">
                              <a:solidFill>
                                <a:sysClr val="windowText" lastClr="000000">
                                  <a:lumMod val="100000"/>
                                  <a:lumOff val="0"/>
                                </a:sysClr>
                              </a:solidFill>
                              <a:round/>
                            </a:ln>
                            <a:effectLst/>
                          </wps:spPr>
                          <wps:bodyPr/>
                        </wps:wsp>
                      </wpg:grpSp>
                      <wpg:grpSp>
                        <wpg:cNvPr id="2130215832" name="组合 11"/>
                        <wpg:cNvGrpSpPr/>
                        <wpg:grpSpPr>
                          <a:xfrm>
                            <a:off x="4951" y="571"/>
                            <a:ext cx="25814" cy="7709"/>
                            <a:chOff x="4761" y="571"/>
                            <a:chExt cx="25813" cy="7708"/>
                          </a:xfrm>
                          <a:effectLst/>
                        </wpg:grpSpPr>
                        <wps:wsp>
                          <wps:cNvPr id="1713828388" name="直接连接符 14"/>
                          <wps:cNvCnPr/>
                          <wps:spPr bwMode="auto">
                            <a:xfrm>
                              <a:off x="6235" y="2045"/>
                              <a:ext cx="0" cy="4669"/>
                            </a:xfrm>
                            <a:prstGeom prst="line">
                              <a:avLst/>
                            </a:prstGeom>
                            <a:noFill/>
                            <a:ln w="9525">
                              <a:solidFill>
                                <a:sysClr val="windowText" lastClr="000000">
                                  <a:lumMod val="100000"/>
                                  <a:lumOff val="0"/>
                                </a:sysClr>
                              </a:solidFill>
                              <a:round/>
                            </a:ln>
                            <a:effectLst/>
                          </wps:spPr>
                          <wps:bodyPr/>
                        </wps:wsp>
                        <wps:wsp>
                          <wps:cNvPr id="808649593" name="直接连接符 15"/>
                          <wps:cNvCnPr/>
                          <wps:spPr bwMode="auto">
                            <a:xfrm>
                              <a:off x="8919" y="2074"/>
                              <a:ext cx="37" cy="3302"/>
                            </a:xfrm>
                            <a:prstGeom prst="line">
                              <a:avLst/>
                            </a:prstGeom>
                            <a:noFill/>
                            <a:ln w="9525">
                              <a:solidFill>
                                <a:sysClr val="windowText" lastClr="000000">
                                  <a:lumMod val="100000"/>
                                  <a:lumOff val="0"/>
                                </a:sysClr>
                              </a:solidFill>
                              <a:round/>
                            </a:ln>
                            <a:effectLst/>
                          </wps:spPr>
                          <wps:bodyPr/>
                        </wps:wsp>
                        <wps:wsp>
                          <wps:cNvPr id="1580773285" name="直接连接符 16"/>
                          <wps:cNvCnPr/>
                          <wps:spPr bwMode="auto">
                            <a:xfrm flipV="1">
                              <a:off x="8956" y="5378"/>
                              <a:ext cx="9297" cy="1"/>
                            </a:xfrm>
                            <a:prstGeom prst="line">
                              <a:avLst/>
                            </a:prstGeom>
                            <a:noFill/>
                            <a:ln w="9525">
                              <a:solidFill>
                                <a:sysClr val="windowText" lastClr="000000">
                                  <a:lumMod val="100000"/>
                                  <a:lumOff val="0"/>
                                </a:sysClr>
                              </a:solidFill>
                              <a:round/>
                            </a:ln>
                            <a:effectLst/>
                          </wps:spPr>
                          <wps:bodyPr/>
                        </wps:wsp>
                        <wps:wsp>
                          <wps:cNvPr id="1833074656" name="直接连接符 17"/>
                          <wps:cNvCnPr/>
                          <wps:spPr bwMode="auto">
                            <a:xfrm>
                              <a:off x="6235" y="6687"/>
                              <a:ext cx="12018" cy="30"/>
                            </a:xfrm>
                            <a:prstGeom prst="line">
                              <a:avLst/>
                            </a:prstGeom>
                            <a:noFill/>
                            <a:ln w="9525">
                              <a:solidFill>
                                <a:sysClr val="windowText" lastClr="000000">
                                  <a:lumMod val="100000"/>
                                  <a:lumOff val="0"/>
                                </a:sysClr>
                              </a:solidFill>
                              <a:round/>
                            </a:ln>
                            <a:effectLst/>
                          </wps:spPr>
                          <wps:bodyPr/>
                        </wps:wsp>
                        <wps:wsp>
                          <wps:cNvPr id="681703077" name="Text Box 61"/>
                          <wps:cNvSpPr txBox="1">
                            <a:spLocks noChangeArrowheads="1"/>
                          </wps:cNvSpPr>
                          <wps:spPr bwMode="auto">
                            <a:xfrm>
                              <a:off x="4761" y="571"/>
                              <a:ext cx="2996" cy="1238"/>
                            </a:xfrm>
                            <a:prstGeom prst="rect">
                              <a:avLst/>
                            </a:prstGeom>
                            <a:solidFill>
                              <a:srgbClr val="FFFFFF"/>
                            </a:solidFill>
                            <a:ln w="9525">
                              <a:solidFill>
                                <a:srgbClr val="000000"/>
                              </a:solidFill>
                              <a:miter lim="800000"/>
                            </a:ln>
                            <a:effectLst/>
                          </wps:spPr>
                          <wps:txbx>
                            <w:txbxContent>
                              <w:p w14:paraId="3443986D">
                                <w:pPr>
                                  <w:ind w:firstLine="300"/>
                                  <w:jc w:val="center"/>
                                  <w:rPr>
                                    <w:sz w:val="15"/>
                                  </w:rPr>
                                </w:pPr>
                              </w:p>
                            </w:txbxContent>
                          </wps:txbx>
                          <wps:bodyPr rot="0" vert="horz" wrap="square" lIns="0" tIns="0" rIns="0" bIns="0" anchor="ctr" anchorCtr="0" upright="1">
                            <a:noAutofit/>
                          </wps:bodyPr>
                        </wps:wsp>
                        <wps:wsp>
                          <wps:cNvPr id="2041614116" name="Text Box 62"/>
                          <wps:cNvSpPr txBox="1">
                            <a:spLocks noChangeArrowheads="1"/>
                          </wps:cNvSpPr>
                          <wps:spPr bwMode="auto">
                            <a:xfrm>
                              <a:off x="8289" y="571"/>
                              <a:ext cx="1334" cy="1238"/>
                            </a:xfrm>
                            <a:prstGeom prst="rect">
                              <a:avLst/>
                            </a:prstGeom>
                            <a:solidFill>
                              <a:srgbClr val="FFFFFF"/>
                            </a:solidFill>
                            <a:ln w="9525">
                              <a:solidFill>
                                <a:srgbClr val="000000"/>
                              </a:solidFill>
                              <a:miter lim="800000"/>
                            </a:ln>
                            <a:effectLst/>
                          </wps:spPr>
                          <wps:txbx>
                            <w:txbxContent>
                              <w:p w14:paraId="20D3F2AF">
                                <w:pPr>
                                  <w:ind w:firstLine="300"/>
                                  <w:jc w:val="center"/>
                                  <w:rPr>
                                    <w:sz w:val="15"/>
                                  </w:rPr>
                                </w:pPr>
                              </w:p>
                            </w:txbxContent>
                          </wps:txbx>
                          <wps:bodyPr rot="0" vert="horz" wrap="square" lIns="0" tIns="0" rIns="0" bIns="0" anchor="ctr" anchorCtr="0" upright="1">
                            <a:noAutofit/>
                          </wps:bodyPr>
                        </wps:wsp>
                        <wps:wsp>
                          <wps:cNvPr id="1741968" name="Text Box 63"/>
                          <wps:cNvSpPr txBox="1">
                            <a:spLocks noChangeArrowheads="1"/>
                          </wps:cNvSpPr>
                          <wps:spPr bwMode="auto">
                            <a:xfrm>
                              <a:off x="18394" y="2439"/>
                              <a:ext cx="12180" cy="5840"/>
                            </a:xfrm>
                            <a:prstGeom prst="rect">
                              <a:avLst/>
                            </a:prstGeom>
                            <a:noFill/>
                            <a:ln>
                              <a:noFill/>
                            </a:ln>
                            <a:effectLst/>
                          </wps:spPr>
                          <wps:txbx>
                            <w:txbxContent>
                              <w:p w14:paraId="0DC17BE8">
                                <w:pPr>
                                  <w:autoSpaceDE w:val="0"/>
                                  <w:autoSpaceDN w:val="0"/>
                                  <w:spacing w:line="320" w:lineRule="exact"/>
                                  <w:jc w:val="left"/>
                                  <w:rPr>
                                    <w:rFonts w:hint="eastAsia" w:ascii="宋体" w:hAnsi="宋体"/>
                                    <w:szCs w:val="21"/>
                                  </w:rPr>
                                </w:pPr>
                              </w:p>
                              <w:p w14:paraId="52BB2A34">
                                <w:pPr>
                                  <w:autoSpaceDE w:val="0"/>
                                  <w:autoSpaceDN w:val="0"/>
                                  <w:spacing w:after="62" w:afterLines="20" w:line="320" w:lineRule="exact"/>
                                  <w:jc w:val="left"/>
                                  <w:rPr>
                                    <w:rFonts w:hint="eastAsia" w:ascii="宋体" w:hAnsi="宋体" w:cs="宋体"/>
                                    <w:bCs/>
                                  </w:rPr>
                                </w:pPr>
                                <w:r>
                                  <w:rPr>
                                    <w:rFonts w:hint="eastAsia" w:ascii="宋体" w:hAnsi="宋体"/>
                                    <w:szCs w:val="21"/>
                                  </w:rPr>
                                  <w:t>网带宽度</w:t>
                                </w:r>
                                <w:r>
                                  <w:rPr>
                                    <w:rFonts w:hint="eastAsia" w:ascii="宋体" w:hAnsi="宋体" w:cs="宋体"/>
                                    <w:bCs/>
                                  </w:rPr>
                                  <w:t>代号，单位：mm</w:t>
                                </w:r>
                              </w:p>
                              <w:p w14:paraId="714EEC32">
                                <w:pPr>
                                  <w:autoSpaceDE w:val="0"/>
                                  <w:autoSpaceDN w:val="0"/>
                                  <w:spacing w:after="156" w:afterLines="50" w:line="320" w:lineRule="exact"/>
                                  <w:jc w:val="left"/>
                                  <w:rPr>
                                    <w:rFonts w:hint="eastAsia" w:ascii="宋体" w:hAnsi="宋体" w:cs="宋体"/>
                                    <w:bCs/>
                                  </w:rPr>
                                </w:pPr>
                                <w:r>
                                  <w:rPr>
                                    <w:rFonts w:hint="eastAsia" w:ascii="宋体" w:hAnsi="宋体"/>
                                    <w:color w:val="000000"/>
                                    <w:szCs w:val="21"/>
                                  </w:rPr>
                                  <w:t>成型</w:t>
                                </w:r>
                                <w:r>
                                  <w:rPr>
                                    <w:rFonts w:hint="eastAsia" w:ascii="宋体" w:hAnsi="宋体"/>
                                    <w:szCs w:val="21"/>
                                  </w:rPr>
                                  <w:t>方式</w:t>
                                </w:r>
                                <w:r>
                                  <w:rPr>
                                    <w:rFonts w:hint="eastAsia" w:ascii="宋体" w:hAnsi="宋体" w:cs="宋体"/>
                                    <w:bCs/>
                                  </w:rPr>
                                  <w:t>代号，M、G、J</w:t>
                                </w:r>
                              </w:p>
                              <w:p w14:paraId="7BC83C29">
                                <w:pPr>
                                  <w:autoSpaceDE w:val="0"/>
                                  <w:autoSpaceDN w:val="0"/>
                                  <w:spacing w:after="62" w:afterLines="20" w:line="320" w:lineRule="exact"/>
                                  <w:jc w:val="left"/>
                                  <w:rPr>
                                    <w:rFonts w:hint="eastAsia" w:ascii="宋体" w:hAnsi="宋体" w:cs="宋体"/>
                                    <w:bCs/>
                                  </w:rPr>
                                </w:pPr>
                                <w:r>
                                  <w:rPr>
                                    <w:rFonts w:hint="eastAsia" w:ascii="宋体" w:hAnsi="宋体" w:cs="宋体"/>
                                    <w:kern w:val="0"/>
                                  </w:rPr>
                                  <w:t>主要名称代号，</w:t>
                                </w:r>
                                <w:r>
                                  <w:rPr>
                                    <w:rFonts w:ascii="宋体" w:hAnsi="宋体" w:cs="宋体"/>
                                    <w:kern w:val="0"/>
                                  </w:rPr>
                                  <w:t>TC</w:t>
                                </w:r>
                              </w:p>
                            </w:txbxContent>
                          </wps:txbx>
                          <wps:bodyPr rot="0" vert="horz" wrap="square" lIns="91440" tIns="45720" rIns="91440" bIns="45720" anchor="t" anchorCtr="0" upright="1">
                            <a:noAutofit/>
                          </wps:bodyPr>
                        </wps:wsp>
                        <wps:wsp>
                          <wps:cNvPr id="1318938094" name="直接连接符 16"/>
                          <wps:cNvCnPr/>
                          <wps:spPr bwMode="auto">
                            <a:xfrm flipV="1">
                              <a:off x="10756" y="4225"/>
                              <a:ext cx="7497" cy="53"/>
                            </a:xfrm>
                            <a:prstGeom prst="line">
                              <a:avLst/>
                            </a:prstGeom>
                            <a:noFill/>
                            <a:ln w="9525">
                              <a:solidFill>
                                <a:sysClr val="windowText" lastClr="000000">
                                  <a:lumMod val="100000"/>
                                  <a:lumOff val="0"/>
                                </a:sysClr>
                              </a:solidFill>
                              <a:round/>
                            </a:ln>
                            <a:effectLst/>
                          </wps:spPr>
                          <wps:bodyPr/>
                        </wps:wsp>
                        <wps:wsp>
                          <wps:cNvPr id="1046044964" name="Text Box 62"/>
                          <wps:cNvSpPr txBox="1">
                            <a:spLocks noChangeArrowheads="1"/>
                          </wps:cNvSpPr>
                          <wps:spPr bwMode="auto">
                            <a:xfrm>
                              <a:off x="10151" y="571"/>
                              <a:ext cx="1334" cy="1238"/>
                            </a:xfrm>
                            <a:prstGeom prst="rect">
                              <a:avLst/>
                            </a:prstGeom>
                            <a:solidFill>
                              <a:srgbClr val="FFFFFF"/>
                            </a:solidFill>
                            <a:ln w="9525">
                              <a:solidFill>
                                <a:srgbClr val="000000"/>
                              </a:solidFill>
                              <a:miter lim="800000"/>
                            </a:ln>
                            <a:effectLst/>
                          </wps:spPr>
                          <wps:txbx>
                            <w:txbxContent>
                              <w:p w14:paraId="11E09401">
                                <w:pPr>
                                  <w:ind w:firstLine="300"/>
                                  <w:jc w:val="center"/>
                                  <w:rPr>
                                    <w:sz w:val="15"/>
                                  </w:rPr>
                                </w:pPr>
                              </w:p>
                            </w:txbxContent>
                          </wps:txbx>
                          <wps:bodyPr rot="0" vert="horz" wrap="square" lIns="0" tIns="0" rIns="0" bIns="0" anchor="ctr" anchorCtr="0" upright="1">
                            <a:noAutofit/>
                          </wps:bodyPr>
                        </wps:wsp>
                        <wps:wsp>
                          <wps:cNvPr id="1817988315" name="直接连接符 15"/>
                          <wps:cNvCnPr/>
                          <wps:spPr bwMode="auto">
                            <a:xfrm>
                              <a:off x="10780" y="2002"/>
                              <a:ext cx="0" cy="2274"/>
                            </a:xfrm>
                            <a:prstGeom prst="line">
                              <a:avLst/>
                            </a:prstGeom>
                            <a:noFill/>
                            <a:ln w="9525">
                              <a:solidFill>
                                <a:sysClr val="windowText" lastClr="000000">
                                  <a:lumMod val="100000"/>
                                  <a:lumOff val="0"/>
                                </a:sysClr>
                              </a:solidFill>
                              <a:round/>
                            </a:ln>
                            <a:effectLst/>
                          </wps:spPr>
                          <wps:bodyPr/>
                        </wps:wsp>
                      </wpg:grpSp>
                    </wpg:wgp>
                  </a:graphicData>
                </a:graphic>
              </wp:inline>
            </w:drawing>
          </mc:Choice>
          <mc:Fallback>
            <w:pict>
              <v:group id="组合 1306366357" o:spid="_x0000_s1026" o:spt="203" style="height:126.75pt;width:386.15pt;" coordorigin="4951,571" coordsize="25814,7709" o:gfxdata="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">
                <o:lock v:ext="edit" rotation="t" aspectratio="f"/>
                <v:group id="组合 5" o:spid="_x0000_s1026" o:spt="203" style="position:absolute;left:4951;top:2033;height:13;width:6772;" coordorigin="4951,33" coordsize="6772,13" o:gfxdata="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">
                  <o:lock v:ext="edit" aspectratio="f"/>
                  <v:line id="直接连接符 6" o:spid="_x0000_s1026" o:spt="20" style="position:absolute;left:8465;top:46;height:0;width:1382;" filled="f" stroked="t" coordsize="21600,21600" o:gfxdata="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">
                    <v:fill on="f" focussize="0,0"/>
                    <v:stroke color="#000000" joinstyle="round"/>
                    <v:imagedata o:title=""/>
                    <o:lock v:ext="edit" aspectratio="f"/>
                  </v:line>
                  <v:line id="直接连接符 8" o:spid="_x0000_s1026" o:spt="20" style="position:absolute;left:4951;top:33;height:0;width:2996;" filled="f" stroked="t" coordsize="21600,21600" o:gfxdata="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SjQ4&#10;csEAAADiAAAADwAAAAAAAAABACAAAAAiAAAAZHJzL2Rvd25yZXYueG1sUEsBAhQAFAAAAAgAh07i&#10;QDMvBZ47AAAAOQAAABAAAAAAAAAAAQAgAAAAEAEAAGRycy9zaGFwZXhtbC54bWxQSwUGAAAAAAYA&#10;BgBbAQAAugMAAAAA&#10;">
                    <v:fill on="f" focussize="0,0"/>
                    <v:stroke color="#000000" joinstyle="round"/>
                    <v:imagedata o:title=""/>
                    <o:lock v:ext="edit" aspectratio="f"/>
                  </v:line>
                  <v:line id="直接连接符 6" o:spid="_x0000_s1026" o:spt="20" style="position:absolute;left:10341;top:46;height:0;width:1382;" filled="f" stroked="t" coordsize="21600,21600" o:gfxdata="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">
                    <v:fill on="f" focussize="0,0"/>
                    <v:stroke color="#000000" joinstyle="round"/>
                    <v:imagedata o:title=""/>
                    <o:lock v:ext="edit" aspectratio="f"/>
                  </v:line>
                </v:group>
                <v:group id="组合 11" o:spid="_x0000_s1026" o:spt="203" style="position:absolute;left:4951;top:571;height:7709;width:25814;" coordorigin="4761,571" coordsize="25813,7708" o:gfxdata="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">
                  <o:lock v:ext="edit" aspectratio="f"/>
                  <v:line id="直接连接符 14" o:spid="_x0000_s1026" o:spt="20" style="position:absolute;left:6235;top:2045;height:4669;width:0;" filled="f" stroked="t" coordsize="21600,21600" o:gfxdata="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">
                    <v:fill on="f" focussize="0,0"/>
                    <v:stroke color="#000000" joinstyle="round"/>
                    <v:imagedata o:title=""/>
                    <o:lock v:ext="edit" aspectratio="f"/>
                  </v:line>
                  <v:line id="直接连接符 15" o:spid="_x0000_s1026" o:spt="20" style="position:absolute;left:8919;top:2074;height:3302;width:37;" filled="f" stroked="t" coordsize="21600,21600" o:gfxdata="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">
                    <v:fill on="f" focussize="0,0"/>
                    <v:stroke color="#000000" joinstyle="round"/>
                    <v:imagedata o:title=""/>
                    <o:lock v:ext="edit" aspectratio="f"/>
                  </v:line>
                  <v:line id="直接连接符 16" o:spid="_x0000_s1026" o:spt="20" style="position:absolute;left:8956;top:5378;flip:y;height:1;width:9297;" filled="f" stroked="t" coordsize="21600,21600" o:gfxdata="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Qx+0&#10;hcEAAADjAAAADwAAAAAAAAABACAAAAAiAAAAZHJzL2Rvd25yZXYueG1sUEsBAhQAFAAAAAgAh07i&#10;QDMvBZ47AAAAOQAAABAAAAAAAAAAAQAgAAAAEAEAAGRycy9zaGFwZXhtbC54bWxQSwUGAAAAAAYA&#10;BgBbAQAAugMAAAAA&#10;">
                    <v:fill on="f" focussize="0,0"/>
                    <v:stroke color="#000000" joinstyle="round"/>
                    <v:imagedata o:title=""/>
                    <o:lock v:ext="edit" aspectratio="f"/>
                  </v:line>
                  <v:line id="直接连接符 17" o:spid="_x0000_s1026" o:spt="20" style="position:absolute;left:6235;top:6687;height:30;width:12018;" filled="f" stroked="t" coordsize="21600,21600" o:gfxdata="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KJo&#10;QE3CAAAA4wAAAA8AAAAAAAAAAQAgAAAAIgAAAGRycy9kb3ducmV2LnhtbFBLAQIUABQAAAAIAIdO&#10;4kAzLwWeOwAAADkAAAAQAAAAAAAAAAEAIAAAABEBAABkcnMvc2hhcGV4bWwueG1sUEsFBgAAAAAG&#10;AAYAWwEAALsDAAAAAA==&#10;">
                    <v:fill on="f" focussize="0,0"/>
                    <v:stroke color="#000000" joinstyle="round"/>
                    <v:imagedata o:title=""/>
                    <o:lock v:ext="edit" aspectratio="f"/>
                  </v:line>
                  <v:shape id="Text Box 61" o:spid="_x0000_s1026" o:spt="202" type="#_x0000_t202" style="position:absolute;left:4761;top:571;height:1238;width:2996;v-text-anchor:middle;" fillcolor="#FFFFFF" filled="t" stroked="t" coordsize="21600,21600" o:gfxdata="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EXZz+/&#10;AAAA4gAAAA8AAAAAAAAAAQAgAAAAIgAAAGRycy9kb3ducmV2LnhtbFBLAQIUABQAAAAIAIdO4kAz&#10;LwWeOwAAADkAAAAQAAAAAAAAAAEAIAAAAA4BAABkcnMvc2hhcGV4bWwueG1sUEsFBgAAAAAGAAYA&#10;WwEAALgDAAAAAA==&#10;">
                    <v:fill on="t" focussize="0,0"/>
                    <v:stroke color="#000000" miterlimit="8" joinstyle="miter"/>
                    <v:imagedata o:title=""/>
                    <o:lock v:ext="edit" aspectratio="f"/>
                    <v:textbox inset="0mm,0mm,0mm,0mm">
                      <w:txbxContent>
                        <w:p w14:paraId="3443986D">
                          <w:pPr>
                            <w:ind w:firstLine="300"/>
                            <w:jc w:val="center"/>
                            <w:rPr>
                              <w:sz w:val="15"/>
                            </w:rPr>
                          </w:pPr>
                        </w:p>
                      </w:txbxContent>
                    </v:textbox>
                  </v:shape>
                  <v:shape id="Text Box 62" o:spid="_x0000_s1026" o:spt="202" type="#_x0000_t202" style="position:absolute;left:8289;top:571;height:1238;width:1334;v-text-anchor:middle;" fillcolor="#FFFFFF" filled="t" stroked="t" coordsize="21600,21600" o:gfxdata="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u5sg&#10;B8EAAADjAAAADwAAAAAAAAABACAAAAAiAAAAZHJzL2Rvd25yZXYueG1sUEsBAhQAFAAAAAgAh07i&#10;QDMvBZ47AAAAOQAAABAAAAAAAAAAAQAgAAAAEAEAAGRycy9zaGFwZXhtbC54bWxQSwUGAAAAAAYA&#10;BgBbAQAAugMAAAAA&#10;">
                    <v:fill on="t" focussize="0,0"/>
                    <v:stroke color="#000000" miterlimit="8" joinstyle="miter"/>
                    <v:imagedata o:title=""/>
                    <o:lock v:ext="edit" aspectratio="f"/>
                    <v:textbox inset="0mm,0mm,0mm,0mm">
                      <w:txbxContent>
                        <w:p w14:paraId="20D3F2AF">
                          <w:pPr>
                            <w:ind w:firstLine="300"/>
                            <w:jc w:val="center"/>
                            <w:rPr>
                              <w:sz w:val="15"/>
                            </w:rPr>
                          </w:pPr>
                        </w:p>
                      </w:txbxContent>
                    </v:textbox>
                  </v:shape>
                  <v:shape id="Text Box 63" o:spid="_x0000_s1026" o:spt="202" type="#_x0000_t202" style="position:absolute;left:18394;top:2439;height:5840;width:12180;" filled="f" stroked="f" coordsize="21600,21600" o:gfxdata="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91ogfvQAA&#10;AOAAAAAPAAAAAAAAAAEAIAAAACIAAABkcnMvZG93bnJldi54bWxQSwECFAAUAAAACACHTuJAMy8F&#10;njsAAAA5AAAAEAAAAAAAAAABACAAAAAMAQAAZHJzL3NoYXBleG1sLnhtbFBLBQYAAAAABgAGAFsB&#10;AAC2AwAAAAA=&#10;">
                    <v:fill on="f" focussize="0,0"/>
                    <v:stroke on="f"/>
                    <v:imagedata o:title=""/>
                    <o:lock v:ext="edit" aspectratio="f"/>
                    <v:textbox>
                      <w:txbxContent>
                        <w:p w14:paraId="0DC17BE8">
                          <w:pPr>
                            <w:autoSpaceDE w:val="0"/>
                            <w:autoSpaceDN w:val="0"/>
                            <w:spacing w:line="320" w:lineRule="exact"/>
                            <w:jc w:val="left"/>
                            <w:rPr>
                              <w:rFonts w:hint="eastAsia" w:ascii="宋体" w:hAnsi="宋体"/>
                              <w:szCs w:val="21"/>
                            </w:rPr>
                          </w:pPr>
                        </w:p>
                        <w:p w14:paraId="52BB2A34">
                          <w:pPr>
                            <w:autoSpaceDE w:val="0"/>
                            <w:autoSpaceDN w:val="0"/>
                            <w:spacing w:after="62" w:afterLines="20" w:line="320" w:lineRule="exact"/>
                            <w:jc w:val="left"/>
                            <w:rPr>
                              <w:rFonts w:hint="eastAsia" w:ascii="宋体" w:hAnsi="宋体" w:cs="宋体"/>
                              <w:bCs/>
                            </w:rPr>
                          </w:pPr>
                          <w:r>
                            <w:rPr>
                              <w:rFonts w:hint="eastAsia" w:ascii="宋体" w:hAnsi="宋体"/>
                              <w:szCs w:val="21"/>
                            </w:rPr>
                            <w:t>网带宽度</w:t>
                          </w:r>
                          <w:r>
                            <w:rPr>
                              <w:rFonts w:hint="eastAsia" w:ascii="宋体" w:hAnsi="宋体" w:cs="宋体"/>
                              <w:bCs/>
                            </w:rPr>
                            <w:t>代号，单位：mm</w:t>
                          </w:r>
                        </w:p>
                        <w:p w14:paraId="714EEC32">
                          <w:pPr>
                            <w:autoSpaceDE w:val="0"/>
                            <w:autoSpaceDN w:val="0"/>
                            <w:spacing w:after="156" w:afterLines="50" w:line="320" w:lineRule="exact"/>
                            <w:jc w:val="left"/>
                            <w:rPr>
                              <w:rFonts w:hint="eastAsia" w:ascii="宋体" w:hAnsi="宋体" w:cs="宋体"/>
                              <w:bCs/>
                            </w:rPr>
                          </w:pPr>
                          <w:r>
                            <w:rPr>
                              <w:rFonts w:hint="eastAsia" w:ascii="宋体" w:hAnsi="宋体"/>
                              <w:color w:val="000000"/>
                              <w:szCs w:val="21"/>
                            </w:rPr>
                            <w:t>成型</w:t>
                          </w:r>
                          <w:r>
                            <w:rPr>
                              <w:rFonts w:hint="eastAsia" w:ascii="宋体" w:hAnsi="宋体"/>
                              <w:szCs w:val="21"/>
                            </w:rPr>
                            <w:t>方式</w:t>
                          </w:r>
                          <w:r>
                            <w:rPr>
                              <w:rFonts w:hint="eastAsia" w:ascii="宋体" w:hAnsi="宋体" w:cs="宋体"/>
                              <w:bCs/>
                            </w:rPr>
                            <w:t>代号，M、G、J</w:t>
                          </w:r>
                        </w:p>
                        <w:p w14:paraId="7BC83C29">
                          <w:pPr>
                            <w:autoSpaceDE w:val="0"/>
                            <w:autoSpaceDN w:val="0"/>
                            <w:spacing w:after="62" w:afterLines="20" w:line="320" w:lineRule="exact"/>
                            <w:jc w:val="left"/>
                            <w:rPr>
                              <w:rFonts w:hint="eastAsia" w:ascii="宋体" w:hAnsi="宋体" w:cs="宋体"/>
                              <w:bCs/>
                            </w:rPr>
                          </w:pPr>
                          <w:r>
                            <w:rPr>
                              <w:rFonts w:hint="eastAsia" w:ascii="宋体" w:hAnsi="宋体" w:cs="宋体"/>
                              <w:kern w:val="0"/>
                            </w:rPr>
                            <w:t>主要名称代号，</w:t>
                          </w:r>
                          <w:r>
                            <w:rPr>
                              <w:rFonts w:ascii="宋体" w:hAnsi="宋体" w:cs="宋体"/>
                              <w:kern w:val="0"/>
                            </w:rPr>
                            <w:t>TC</w:t>
                          </w:r>
                        </w:p>
                      </w:txbxContent>
                    </v:textbox>
                  </v:shape>
                  <v:line id="直接连接符 16" o:spid="_x0000_s1026" o:spt="20" style="position:absolute;left:10756;top:4225;flip:y;height:53;width:7497;" filled="f" stroked="t" coordsize="21600,21600" o:gfxdata="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7/I5&#10;JMEAAADjAAAADwAAAAAAAAABACAAAAAiAAAAZHJzL2Rvd25yZXYueG1sUEsBAhQAFAAAAAgAh07i&#10;QDMvBZ47AAAAOQAAABAAAAAAAAAAAQAgAAAAEAEAAGRycy9zaGFwZXhtbC54bWxQSwUGAAAAAAYA&#10;BgBbAQAAugMAAAAA&#10;">
                    <v:fill on="f" focussize="0,0"/>
                    <v:stroke color="#000000" joinstyle="round"/>
                    <v:imagedata o:title=""/>
                    <o:lock v:ext="edit" aspectratio="f"/>
                  </v:line>
                  <v:shape id="Text Box 62" o:spid="_x0000_s1026" o:spt="202" type="#_x0000_t202" style="position:absolute;left:10151;top:571;height:1238;width:1334;v-text-anchor:middle;" fillcolor="#FFFFFF" filled="t" stroked="t" coordsize="21600,21600" o:gfxdata="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T/2zivQAA&#10;AOMAAAAPAAAAAAAAAAEAIAAAACIAAABkcnMvZG93bnJldi54bWxQSwECFAAUAAAACACHTuJAMy8F&#10;njsAAAA5AAAAEAAAAAAAAAABACAAAAAMAQAAZHJzL3NoYXBleG1sLnhtbFBLBQYAAAAABgAGAFsB&#10;AAC2AwAAAAA=&#10;">
                    <v:fill on="t" focussize="0,0"/>
                    <v:stroke color="#000000" miterlimit="8" joinstyle="miter"/>
                    <v:imagedata o:title=""/>
                    <o:lock v:ext="edit" aspectratio="f"/>
                    <v:textbox inset="0mm,0mm,0mm,0mm">
                      <w:txbxContent>
                        <w:p w14:paraId="11E09401">
                          <w:pPr>
                            <w:ind w:firstLine="300"/>
                            <w:jc w:val="center"/>
                            <w:rPr>
                              <w:sz w:val="15"/>
                            </w:rPr>
                          </w:pPr>
                        </w:p>
                      </w:txbxContent>
                    </v:textbox>
                  </v:shape>
                  <v:line id="直接连接符 15" o:spid="_x0000_s1026" o:spt="20" style="position:absolute;left:10780;top:2002;height:2274;width:0;" filled="f" stroked="t" coordsize="21600,21600" o:gfxdata="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XSVx&#10;q8EAAADjAAAADwAAAAAAAAABACAAAAAiAAAAZHJzL2Rvd25yZXYueG1sUEsBAhQAFAAAAAgAh07i&#10;QDMvBZ47AAAAOQAAABAAAAAAAAAAAQAgAAAAEAEAAGRycy9zaGFwZXhtbC54bWxQSwUGAAAAAAYA&#10;BgBbAQAAugMAAAAA&#10;">
                    <v:fill on="f" focussize="0,0"/>
                    <v:stroke color="#000000" joinstyle="round"/>
                    <v:imagedata o:title=""/>
                    <o:lock v:ext="edit" aspectratio="f"/>
                  </v:line>
                </v:group>
                <w10:wrap type="none"/>
                <w10:anchorlock/>
              </v:group>
            </w:pict>
          </mc:Fallback>
        </mc:AlternateContent>
      </w:r>
    </w:p>
    <w:p w14:paraId="2267A435">
      <w:pPr>
        <w:pStyle w:val="6"/>
        <w:widowControl/>
        <w:autoSpaceDE w:val="0"/>
        <w:autoSpaceDN w:val="0"/>
        <w:spacing w:before="0" w:after="156" w:afterLines="50"/>
        <w:jc w:val="center"/>
        <w:rPr>
          <w:rFonts w:hint="eastAsia" w:ascii="黑体" w:hAnsi="黑体" w:cs="黑体"/>
          <w:kern w:val="0"/>
          <w:sz w:val="21"/>
          <w:szCs w:val="21"/>
        </w:rPr>
      </w:pPr>
      <w:r>
        <w:rPr>
          <w:rFonts w:hint="eastAsia" w:ascii="黑体" w:hAnsi="黑体" w:cs="黑体"/>
          <w:sz w:val="21"/>
          <w:szCs w:val="21"/>
        </w:rPr>
        <w:t xml:space="preserve">图 </w:t>
      </w:r>
      <w:r>
        <w:rPr>
          <w:rFonts w:hint="eastAsia" w:ascii="黑体" w:hAnsi="黑体" w:cs="黑体"/>
          <w:sz w:val="21"/>
          <w:szCs w:val="21"/>
        </w:rPr>
        <w:fldChar w:fldCharType="begin"/>
      </w:r>
      <w:r>
        <w:rPr>
          <w:rFonts w:hint="eastAsia" w:ascii="黑体" w:hAnsi="黑体" w:cs="黑体"/>
          <w:sz w:val="21"/>
          <w:szCs w:val="21"/>
        </w:rPr>
        <w:instrText xml:space="preserve"> SEQ 图 \* ARABIC </w:instrText>
      </w:r>
      <w:r>
        <w:rPr>
          <w:rFonts w:hint="eastAsia" w:ascii="黑体" w:hAnsi="黑体" w:cs="黑体"/>
          <w:sz w:val="21"/>
          <w:szCs w:val="21"/>
        </w:rPr>
        <w:fldChar w:fldCharType="separate"/>
      </w:r>
      <w:r>
        <w:rPr>
          <w:rFonts w:hint="eastAsia" w:ascii="黑体" w:hAnsi="黑体" w:cs="黑体"/>
          <w:sz w:val="21"/>
          <w:szCs w:val="21"/>
        </w:rPr>
        <w:t>1</w:t>
      </w:r>
      <w:r>
        <w:rPr>
          <w:rFonts w:hint="eastAsia" w:ascii="黑体" w:hAnsi="黑体" w:cs="黑体"/>
          <w:sz w:val="21"/>
          <w:szCs w:val="21"/>
        </w:rPr>
        <w:fldChar w:fldCharType="end"/>
      </w:r>
      <w:bookmarkStart w:id="94" w:name="_Toc6929"/>
      <w:r>
        <w:rPr>
          <w:rFonts w:hint="eastAsia" w:ascii="黑体" w:hAnsi="黑体" w:cs="黑体"/>
          <w:sz w:val="21"/>
          <w:szCs w:val="21"/>
        </w:rPr>
        <w:t xml:space="preserve"> 全自动调理食品成型机型号编制方法</w:t>
      </w:r>
      <w:bookmarkEnd w:id="94"/>
    </w:p>
    <w:p w14:paraId="7D133B0D">
      <w:pPr>
        <w:pStyle w:val="173"/>
        <w:widowControl/>
        <w:autoSpaceDE w:val="0"/>
        <w:autoSpaceDN w:val="0"/>
        <w:ind w:firstLine="360"/>
        <w:rPr>
          <w:rFonts w:hint="eastAsia" w:ascii="宋体" w:hAnsi="宋体"/>
          <w:kern w:val="0"/>
          <w:sz w:val="18"/>
          <w:szCs w:val="18"/>
        </w:rPr>
      </w:pPr>
      <w:r>
        <w:rPr>
          <w:rFonts w:eastAsia="黑体"/>
          <w:kern w:val="0"/>
          <w:sz w:val="18"/>
          <w:szCs w:val="18"/>
        </w:rPr>
        <w:t>示例：</w:t>
      </w:r>
    </w:p>
    <w:p w14:paraId="65CD4B98">
      <w:pPr>
        <w:pStyle w:val="173"/>
        <w:widowControl/>
        <w:autoSpaceDE w:val="0"/>
        <w:autoSpaceDN w:val="0"/>
        <w:ind w:firstLine="363" w:firstLineChars="0"/>
        <w:rPr>
          <w:rFonts w:hint="eastAsia" w:ascii="宋体" w:hAnsi="宋体"/>
          <w:kern w:val="0"/>
          <w:sz w:val="18"/>
          <w:szCs w:val="18"/>
        </w:rPr>
      </w:pPr>
      <w:r>
        <w:rPr>
          <w:rFonts w:hint="eastAsia" w:ascii="宋体" w:hAnsi="宋体"/>
          <w:kern w:val="0"/>
          <w:sz w:val="18"/>
          <w:szCs w:val="18"/>
        </w:rPr>
        <w:t>TC-M-600</w:t>
      </w:r>
      <w:r>
        <w:rPr>
          <w:rFonts w:ascii="宋体" w:hAnsi="宋体"/>
          <w:kern w:val="0"/>
          <w:sz w:val="18"/>
          <w:szCs w:val="18"/>
        </w:rPr>
        <w:t>，</w:t>
      </w:r>
      <w:r>
        <w:rPr>
          <w:rFonts w:hint="eastAsia" w:ascii="宋体" w:hAnsi="宋体"/>
          <w:kern w:val="0"/>
          <w:sz w:val="18"/>
          <w:szCs w:val="18"/>
        </w:rPr>
        <w:t>表示网带宽度为600 mm的模板式全自动调理食品成型机。</w:t>
      </w:r>
    </w:p>
    <w:p w14:paraId="0FD9F963">
      <w:pPr>
        <w:pStyle w:val="173"/>
        <w:widowControl/>
        <w:autoSpaceDE w:val="0"/>
        <w:autoSpaceDN w:val="0"/>
        <w:ind w:firstLine="363" w:firstLineChars="0"/>
        <w:rPr>
          <w:rFonts w:hint="eastAsia" w:ascii="宋体" w:hAnsi="宋体"/>
          <w:kern w:val="0"/>
          <w:sz w:val="18"/>
          <w:szCs w:val="18"/>
        </w:rPr>
      </w:pPr>
      <w:r>
        <w:rPr>
          <w:rFonts w:hint="eastAsia" w:ascii="宋体" w:hAnsi="宋体"/>
          <w:kern w:val="0"/>
          <w:sz w:val="18"/>
          <w:szCs w:val="18"/>
        </w:rPr>
        <w:t>TC-</w:t>
      </w:r>
      <w:r>
        <w:rPr>
          <w:rFonts w:ascii="宋体" w:hAnsi="宋体"/>
          <w:kern w:val="0"/>
          <w:sz w:val="18"/>
          <w:szCs w:val="18"/>
        </w:rPr>
        <w:t>G</w:t>
      </w:r>
      <w:r>
        <w:rPr>
          <w:rFonts w:hint="eastAsia" w:ascii="宋体" w:hAnsi="宋体"/>
          <w:kern w:val="0"/>
          <w:sz w:val="18"/>
          <w:szCs w:val="18"/>
        </w:rPr>
        <w:t>-600</w:t>
      </w:r>
      <w:r>
        <w:rPr>
          <w:rFonts w:ascii="宋体" w:hAnsi="宋体"/>
          <w:kern w:val="0"/>
          <w:sz w:val="18"/>
          <w:szCs w:val="18"/>
        </w:rPr>
        <w:t>，</w:t>
      </w:r>
      <w:r>
        <w:rPr>
          <w:rFonts w:hint="eastAsia" w:ascii="宋体" w:hAnsi="宋体"/>
          <w:kern w:val="0"/>
          <w:sz w:val="18"/>
          <w:szCs w:val="18"/>
        </w:rPr>
        <w:t>表示网带宽度为600 mm的滚筒式全自动调理食品成型机。</w:t>
      </w:r>
    </w:p>
    <w:p w14:paraId="38410569">
      <w:pPr>
        <w:pStyle w:val="173"/>
        <w:widowControl/>
        <w:autoSpaceDE w:val="0"/>
        <w:autoSpaceDN w:val="0"/>
        <w:ind w:firstLine="363" w:firstLineChars="0"/>
        <w:rPr>
          <w:rFonts w:hint="eastAsia" w:ascii="宋体" w:hAnsi="宋体"/>
          <w:sz w:val="18"/>
          <w:szCs w:val="18"/>
        </w:rPr>
      </w:pPr>
      <w:r>
        <w:rPr>
          <w:rFonts w:hint="eastAsia" w:ascii="宋体" w:hAnsi="宋体"/>
          <w:kern w:val="0"/>
          <w:sz w:val="18"/>
          <w:szCs w:val="18"/>
        </w:rPr>
        <w:t>TC-J-600</w:t>
      </w:r>
      <w:r>
        <w:rPr>
          <w:rFonts w:ascii="宋体" w:hAnsi="宋体"/>
          <w:kern w:val="0"/>
          <w:sz w:val="18"/>
          <w:szCs w:val="18"/>
        </w:rPr>
        <w:t>，</w:t>
      </w:r>
      <w:r>
        <w:rPr>
          <w:rFonts w:hint="eastAsia" w:ascii="宋体" w:hAnsi="宋体"/>
          <w:kern w:val="0"/>
          <w:sz w:val="18"/>
          <w:szCs w:val="18"/>
        </w:rPr>
        <w:t>表示网带宽度为600 mm的挤压式全自动调理食品成型机。</w:t>
      </w:r>
    </w:p>
    <w:p w14:paraId="31795AB2">
      <w:pPr>
        <w:pStyle w:val="171"/>
        <w:numPr>
          <w:ilvl w:val="1"/>
          <w:numId w:val="18"/>
        </w:numPr>
        <w:spacing w:line="240" w:lineRule="auto"/>
        <w:jc w:val="both"/>
      </w:pPr>
      <w:bookmarkStart w:id="95" w:name="_Toc186914331"/>
      <w:bookmarkEnd w:id="95"/>
      <w:bookmarkStart w:id="96" w:name="_Toc186914338"/>
      <w:bookmarkEnd w:id="96"/>
      <w:bookmarkStart w:id="97" w:name="_Toc186914334"/>
      <w:bookmarkEnd w:id="97"/>
      <w:bookmarkStart w:id="98" w:name="_Toc196238725"/>
      <w:bookmarkEnd w:id="98"/>
      <w:bookmarkStart w:id="99" w:name="_Toc186914339"/>
      <w:bookmarkEnd w:id="99"/>
      <w:bookmarkStart w:id="100" w:name="_Toc186914333"/>
      <w:bookmarkEnd w:id="100"/>
      <w:bookmarkStart w:id="101" w:name="_Toc186914335"/>
      <w:bookmarkEnd w:id="101"/>
      <w:bookmarkStart w:id="102" w:name="_Toc186914344"/>
      <w:bookmarkEnd w:id="102"/>
      <w:bookmarkStart w:id="103" w:name="_Toc186914336"/>
      <w:bookmarkEnd w:id="103"/>
      <w:bookmarkStart w:id="104" w:name="_Toc186914340"/>
      <w:bookmarkEnd w:id="104"/>
      <w:bookmarkStart w:id="105" w:name="_Toc186914343"/>
      <w:bookmarkEnd w:id="105"/>
      <w:bookmarkStart w:id="106" w:name="_Toc196238726"/>
      <w:bookmarkEnd w:id="106"/>
      <w:bookmarkStart w:id="107" w:name="_Toc186914346"/>
      <w:bookmarkEnd w:id="107"/>
      <w:bookmarkStart w:id="108" w:name="_Toc186914330"/>
      <w:bookmarkEnd w:id="108"/>
      <w:bookmarkStart w:id="109" w:name="_Toc186914342"/>
      <w:bookmarkEnd w:id="109"/>
      <w:bookmarkStart w:id="110" w:name="_Toc186914332"/>
      <w:bookmarkEnd w:id="110"/>
      <w:bookmarkStart w:id="111" w:name="_Toc186914341"/>
      <w:bookmarkEnd w:id="111"/>
      <w:bookmarkStart w:id="112" w:name="_Toc186914337"/>
      <w:bookmarkEnd w:id="112"/>
      <w:bookmarkStart w:id="113" w:name="_Toc144801473"/>
      <w:bookmarkStart w:id="114" w:name="_Toc19537"/>
      <w:bookmarkStart w:id="115" w:name="_Toc139898224"/>
      <w:bookmarkStart w:id="116" w:name="_Toc45616755"/>
      <w:bookmarkStart w:id="117" w:name="_Hlk190700303"/>
      <w:bookmarkStart w:id="118" w:name="_Hlk190697957"/>
      <w:r>
        <w:rPr>
          <w:rFonts w:hint="eastAsia"/>
        </w:rPr>
        <w:t>技术要求</w:t>
      </w:r>
      <w:bookmarkEnd w:id="113"/>
      <w:bookmarkEnd w:id="114"/>
      <w:bookmarkEnd w:id="115"/>
      <w:bookmarkEnd w:id="116"/>
    </w:p>
    <w:p w14:paraId="1799386E">
      <w:pPr>
        <w:widowControl/>
        <w:numPr>
          <w:ilvl w:val="2"/>
          <w:numId w:val="18"/>
        </w:numPr>
        <w:spacing w:before="156" w:beforeLines="50" w:after="156" w:afterLines="50"/>
        <w:outlineLvl w:val="1"/>
        <w:rPr>
          <w:rFonts w:ascii="黑体" w:eastAsia="黑体"/>
          <w:kern w:val="0"/>
          <w:szCs w:val="21"/>
        </w:rPr>
      </w:pPr>
      <w:bookmarkStart w:id="119" w:name="_Toc21110895"/>
      <w:bookmarkStart w:id="120" w:name="_Toc27207"/>
      <w:bookmarkStart w:id="121" w:name="_Toc144801474"/>
      <w:bookmarkStart w:id="122" w:name="_Toc45616756"/>
      <w:bookmarkStart w:id="123" w:name="_Toc498677539"/>
      <w:bookmarkStart w:id="124" w:name="_Toc22888903"/>
      <w:bookmarkStart w:id="125" w:name="_Toc139898225"/>
      <w:bookmarkStart w:id="126" w:name="_Hlk190697911"/>
      <w:r>
        <w:rPr>
          <w:rFonts w:hint="eastAsia" w:ascii="黑体" w:eastAsia="黑体"/>
          <w:kern w:val="0"/>
          <w:szCs w:val="21"/>
        </w:rPr>
        <w:t>材料要求</w:t>
      </w:r>
      <w:bookmarkEnd w:id="119"/>
      <w:bookmarkEnd w:id="120"/>
      <w:bookmarkEnd w:id="121"/>
      <w:bookmarkEnd w:id="122"/>
      <w:bookmarkEnd w:id="123"/>
      <w:bookmarkEnd w:id="124"/>
      <w:bookmarkEnd w:id="125"/>
    </w:p>
    <w:bookmarkEnd w:id="117"/>
    <w:p w14:paraId="6C169EA9">
      <w:pPr>
        <w:numPr>
          <w:ilvl w:val="3"/>
          <w:numId w:val="18"/>
        </w:numPr>
        <w:outlineLvl w:val="2"/>
        <w:rPr>
          <w:rFonts w:hint="eastAsia" w:ascii="宋体" w:hAnsi="宋体" w:cs="宋体"/>
          <w:kern w:val="0"/>
          <w:szCs w:val="21"/>
        </w:rPr>
      </w:pPr>
      <w:bookmarkStart w:id="127" w:name="_Toc21747"/>
      <w:bookmarkStart w:id="128" w:name="_Toc31859"/>
      <w:bookmarkStart w:id="129" w:name="_Toc2188"/>
      <w:bookmarkStart w:id="130" w:name="_Toc233823820"/>
      <w:r>
        <w:rPr>
          <w:rFonts w:hint="eastAsia" w:ascii="宋体" w:hAnsi="宋体" w:cs="宋体"/>
          <w:kern w:val="0"/>
          <w:szCs w:val="21"/>
        </w:rPr>
        <w:t>成型机材料的选择和装置结构要求应符合GB 16798的规定。</w:t>
      </w:r>
      <w:bookmarkEnd w:id="127"/>
      <w:bookmarkEnd w:id="128"/>
      <w:bookmarkEnd w:id="129"/>
      <w:bookmarkEnd w:id="130"/>
    </w:p>
    <w:p w14:paraId="3AD1BD45">
      <w:pPr>
        <w:numPr>
          <w:ilvl w:val="3"/>
          <w:numId w:val="18"/>
        </w:numPr>
        <w:outlineLvl w:val="2"/>
        <w:rPr>
          <w:rFonts w:hint="eastAsia" w:ascii="宋体" w:hAnsi="宋体" w:cs="宋体"/>
          <w:kern w:val="0"/>
          <w:szCs w:val="21"/>
        </w:rPr>
      </w:pPr>
      <w:bookmarkStart w:id="131" w:name="_Toc32759"/>
      <w:bookmarkStart w:id="132" w:name="_Toc26550"/>
      <w:bookmarkStart w:id="133" w:name="_Toc20794"/>
      <w:bookmarkStart w:id="134" w:name="_Toc233823821"/>
      <w:r>
        <w:rPr>
          <w:rFonts w:hint="eastAsia" w:ascii="宋体" w:hAnsi="宋体" w:cs="宋体"/>
          <w:kern w:val="0"/>
          <w:szCs w:val="21"/>
        </w:rPr>
        <w:t>成型机所用的原材料、外购件和外协件应符合使用要求，应有生产厂的质量合格证明书。否则应按产品相关标准验收合格后，方可投入使用。</w:t>
      </w:r>
      <w:bookmarkEnd w:id="131"/>
      <w:bookmarkEnd w:id="132"/>
      <w:bookmarkEnd w:id="133"/>
      <w:bookmarkEnd w:id="134"/>
    </w:p>
    <w:p w14:paraId="1B56CDEB">
      <w:pPr>
        <w:widowControl/>
        <w:numPr>
          <w:ilvl w:val="2"/>
          <w:numId w:val="18"/>
        </w:numPr>
        <w:spacing w:before="156" w:beforeLines="50" w:after="156" w:afterLines="50"/>
        <w:outlineLvl w:val="1"/>
        <w:rPr>
          <w:rFonts w:ascii="黑体" w:eastAsia="黑体"/>
          <w:kern w:val="0"/>
          <w:szCs w:val="21"/>
        </w:rPr>
      </w:pPr>
      <w:bookmarkStart w:id="135" w:name="_Toc5574"/>
      <w:r>
        <w:rPr>
          <w:rFonts w:hint="eastAsia" w:ascii="黑体" w:eastAsia="黑体"/>
          <w:kern w:val="0"/>
          <w:szCs w:val="21"/>
        </w:rPr>
        <w:t>加工要求</w:t>
      </w:r>
      <w:bookmarkEnd w:id="135"/>
    </w:p>
    <w:p w14:paraId="6C267FA5">
      <w:pPr>
        <w:numPr>
          <w:ilvl w:val="3"/>
          <w:numId w:val="18"/>
        </w:numPr>
        <w:outlineLvl w:val="2"/>
        <w:rPr>
          <w:rFonts w:hint="eastAsia" w:ascii="宋体" w:hAnsi="宋体" w:cs="宋体"/>
          <w:kern w:val="0"/>
          <w:szCs w:val="21"/>
        </w:rPr>
      </w:pPr>
      <w:bookmarkStart w:id="136" w:name="_Toc11859"/>
      <w:bookmarkStart w:id="137" w:name="_Toc31870"/>
      <w:bookmarkStart w:id="138" w:name="_Toc14264"/>
      <w:bookmarkStart w:id="139" w:name="_Toc233823823"/>
      <w:r>
        <w:rPr>
          <w:rFonts w:hint="eastAsia" w:ascii="宋体" w:hAnsi="宋体" w:cs="宋体"/>
          <w:kern w:val="0"/>
          <w:szCs w:val="21"/>
        </w:rPr>
        <w:t>成型机零部件的机械加工应符合SB/T 223的规定。</w:t>
      </w:r>
      <w:bookmarkEnd w:id="136"/>
      <w:bookmarkEnd w:id="137"/>
      <w:bookmarkEnd w:id="138"/>
      <w:bookmarkEnd w:id="139"/>
    </w:p>
    <w:p w14:paraId="1BFBBD87">
      <w:pPr>
        <w:numPr>
          <w:ilvl w:val="3"/>
          <w:numId w:val="18"/>
        </w:numPr>
        <w:outlineLvl w:val="2"/>
        <w:rPr>
          <w:rFonts w:hint="eastAsia" w:ascii="宋体" w:hAnsi="宋体" w:cs="宋体"/>
          <w:kern w:val="0"/>
          <w:szCs w:val="21"/>
        </w:rPr>
      </w:pPr>
      <w:bookmarkStart w:id="140" w:name="_Toc233823824"/>
      <w:bookmarkStart w:id="141" w:name="_Toc15361"/>
      <w:bookmarkStart w:id="142" w:name="_Toc31661"/>
      <w:bookmarkStart w:id="143" w:name="_Toc18895"/>
      <w:r>
        <w:rPr>
          <w:rFonts w:hint="eastAsia" w:ascii="宋体" w:hAnsi="宋体" w:cs="宋体"/>
          <w:kern w:val="0"/>
          <w:szCs w:val="21"/>
        </w:rPr>
        <w:t>成型机铸件应符合SB/T 225的规定。</w:t>
      </w:r>
      <w:bookmarkEnd w:id="140"/>
      <w:bookmarkEnd w:id="141"/>
      <w:bookmarkEnd w:id="142"/>
      <w:bookmarkEnd w:id="143"/>
    </w:p>
    <w:p w14:paraId="23A29CC4">
      <w:pPr>
        <w:numPr>
          <w:ilvl w:val="3"/>
          <w:numId w:val="18"/>
        </w:numPr>
        <w:outlineLvl w:val="2"/>
        <w:rPr>
          <w:rFonts w:hint="eastAsia" w:ascii="宋体" w:hAnsi="宋体" w:cs="宋体"/>
          <w:kern w:val="0"/>
          <w:szCs w:val="21"/>
        </w:rPr>
      </w:pPr>
      <w:bookmarkStart w:id="144" w:name="_Toc233823825"/>
      <w:bookmarkStart w:id="145" w:name="_Toc2255"/>
      <w:bookmarkStart w:id="146" w:name="_Toc7471"/>
      <w:bookmarkStart w:id="147" w:name="_Toc8415"/>
      <w:r>
        <w:rPr>
          <w:rFonts w:hint="eastAsia" w:ascii="宋体" w:hAnsi="宋体" w:cs="宋体"/>
          <w:kern w:val="0"/>
          <w:szCs w:val="21"/>
        </w:rPr>
        <w:t>成型机焊接件应符合SB/T 226的规定，焊接部位应牢固、可靠。</w:t>
      </w:r>
      <w:bookmarkEnd w:id="144"/>
      <w:bookmarkEnd w:id="145"/>
      <w:bookmarkEnd w:id="146"/>
      <w:bookmarkEnd w:id="147"/>
    </w:p>
    <w:p w14:paraId="3064D1F0">
      <w:pPr>
        <w:numPr>
          <w:ilvl w:val="3"/>
          <w:numId w:val="18"/>
        </w:numPr>
        <w:outlineLvl w:val="2"/>
        <w:rPr>
          <w:rFonts w:hint="eastAsia" w:ascii="宋体" w:hAnsi="宋体" w:cs="宋体"/>
          <w:kern w:val="0"/>
          <w:szCs w:val="21"/>
        </w:rPr>
      </w:pPr>
      <w:bookmarkStart w:id="148" w:name="_Toc10415"/>
      <w:bookmarkStart w:id="149" w:name="_Toc21594"/>
      <w:bookmarkStart w:id="150" w:name="_Toc233823826"/>
      <w:bookmarkStart w:id="151" w:name="_Toc27480"/>
      <w:r>
        <w:rPr>
          <w:rFonts w:hint="eastAsia" w:ascii="宋体" w:hAnsi="宋体" w:cs="宋体"/>
          <w:kern w:val="0"/>
          <w:szCs w:val="21"/>
        </w:rPr>
        <w:t>成型机</w:t>
      </w:r>
      <w:r>
        <w:t>与食品直接接触</w:t>
      </w:r>
      <w:r>
        <w:rPr>
          <w:rFonts w:ascii="宋体" w:hAnsi="宋体" w:cs="宋体"/>
          <w:kern w:val="0"/>
          <w:szCs w:val="21"/>
        </w:rPr>
        <w:t>区域</w:t>
      </w:r>
      <w:r>
        <w:rPr>
          <w:rFonts w:hint="eastAsia" w:ascii="宋体" w:hAnsi="宋体" w:cs="宋体"/>
          <w:kern w:val="0"/>
          <w:szCs w:val="21"/>
        </w:rPr>
        <w:t>焊接所用的焊条、焊丝材质应与基体材质</w:t>
      </w:r>
      <w:r>
        <w:rPr>
          <w:rFonts w:ascii="宋体" w:hAnsi="宋体" w:cs="宋体"/>
          <w:kern w:val="0"/>
          <w:szCs w:val="21"/>
        </w:rPr>
        <w:t>一致</w:t>
      </w:r>
      <w:r>
        <w:rPr>
          <w:rFonts w:hint="eastAsia" w:ascii="宋体" w:hAnsi="宋体" w:cs="宋体"/>
          <w:kern w:val="0"/>
          <w:szCs w:val="21"/>
        </w:rPr>
        <w:t>或高于基体材质。</w:t>
      </w:r>
      <w:bookmarkEnd w:id="148"/>
      <w:bookmarkEnd w:id="149"/>
    </w:p>
    <w:p w14:paraId="26D6A9A6">
      <w:pPr>
        <w:numPr>
          <w:ilvl w:val="3"/>
          <w:numId w:val="18"/>
        </w:numPr>
        <w:outlineLvl w:val="2"/>
        <w:rPr>
          <w:rFonts w:hint="eastAsia" w:ascii="宋体" w:hAnsi="宋体" w:cs="宋体"/>
          <w:kern w:val="0"/>
          <w:szCs w:val="21"/>
        </w:rPr>
      </w:pPr>
      <w:bookmarkStart w:id="152" w:name="_Toc20485"/>
      <w:bookmarkStart w:id="153" w:name="_Toc28375"/>
      <w:r>
        <w:rPr>
          <w:rFonts w:hint="eastAsia" w:ascii="宋体" w:hAnsi="宋体" w:cs="宋体"/>
          <w:kern w:val="0"/>
          <w:szCs w:val="21"/>
        </w:rPr>
        <w:t>成型机焊缝应满焊且内圆角</w:t>
      </w:r>
      <w:r>
        <w:rPr>
          <w:rFonts w:ascii="宋体" w:hAnsi="宋体" w:cs="宋体"/>
          <w:kern w:val="0"/>
          <w:szCs w:val="21"/>
        </w:rPr>
        <w:t>半径不应小于3 mm，焊接表面应平滑</w:t>
      </w:r>
      <w:r>
        <w:rPr>
          <w:rFonts w:hint="eastAsia" w:ascii="宋体" w:hAnsi="宋体" w:cs="宋体"/>
          <w:kern w:val="0"/>
          <w:szCs w:val="21"/>
        </w:rPr>
        <w:t>，</w:t>
      </w:r>
      <w:r>
        <w:rPr>
          <w:rFonts w:ascii="宋体" w:hAnsi="宋体" w:cs="宋体"/>
          <w:kern w:val="0"/>
          <w:szCs w:val="21"/>
        </w:rPr>
        <w:t>不应有易于残存物料的凹陷等死角。</w:t>
      </w:r>
      <w:bookmarkEnd w:id="150"/>
      <w:bookmarkEnd w:id="151"/>
      <w:bookmarkEnd w:id="152"/>
      <w:bookmarkEnd w:id="153"/>
    </w:p>
    <w:p w14:paraId="14370765">
      <w:pPr>
        <w:numPr>
          <w:ilvl w:val="3"/>
          <w:numId w:val="18"/>
        </w:numPr>
        <w:outlineLvl w:val="2"/>
        <w:rPr>
          <w:rFonts w:hint="eastAsia" w:ascii="宋体" w:hAnsi="宋体" w:cs="宋体"/>
          <w:kern w:val="0"/>
          <w:szCs w:val="21"/>
        </w:rPr>
      </w:pPr>
      <w:bookmarkStart w:id="154" w:name="_Toc9156"/>
      <w:bookmarkStart w:id="155" w:name="_Toc233823827"/>
      <w:bookmarkStart w:id="156" w:name="_Toc14258"/>
      <w:bookmarkStart w:id="157" w:name="_Toc10016"/>
      <w:r>
        <w:rPr>
          <w:rFonts w:hint="eastAsia" w:ascii="宋体" w:hAnsi="宋体" w:cs="宋体"/>
          <w:kern w:val="0"/>
          <w:szCs w:val="21"/>
        </w:rPr>
        <w:t>成型机的</w:t>
      </w:r>
      <w:r>
        <w:rPr>
          <w:rFonts w:ascii="宋体" w:hAnsi="宋体" w:cs="宋体"/>
          <w:kern w:val="0"/>
          <w:szCs w:val="21"/>
        </w:rPr>
        <w:t>棱角倒圆</w:t>
      </w:r>
      <w:r>
        <w:rPr>
          <w:rFonts w:hint="eastAsia" w:ascii="宋体" w:hAnsi="宋体" w:cs="宋体"/>
          <w:kern w:val="0"/>
          <w:szCs w:val="21"/>
        </w:rPr>
        <w:t>半径</w:t>
      </w:r>
      <w:r>
        <w:rPr>
          <w:rFonts w:ascii="宋体" w:hAnsi="宋体" w:cs="宋体"/>
          <w:kern w:val="0"/>
          <w:szCs w:val="21"/>
        </w:rPr>
        <w:t>不应小于</w:t>
      </w:r>
      <w:r>
        <w:rPr>
          <w:rFonts w:hint="eastAsia" w:ascii="宋体" w:hAnsi="宋体" w:cs="宋体"/>
          <w:kern w:val="0"/>
          <w:szCs w:val="21"/>
        </w:rPr>
        <w:t>0.2 mm。</w:t>
      </w:r>
      <w:bookmarkEnd w:id="154"/>
      <w:bookmarkEnd w:id="155"/>
      <w:bookmarkEnd w:id="156"/>
      <w:bookmarkEnd w:id="157"/>
    </w:p>
    <w:p w14:paraId="1E23691D">
      <w:pPr>
        <w:numPr>
          <w:ilvl w:val="3"/>
          <w:numId w:val="18"/>
        </w:numPr>
        <w:outlineLvl w:val="2"/>
        <w:rPr>
          <w:rFonts w:hint="eastAsia" w:ascii="宋体" w:hAnsi="宋体" w:cs="宋体"/>
          <w:kern w:val="0"/>
          <w:szCs w:val="21"/>
        </w:rPr>
      </w:pPr>
      <w:bookmarkStart w:id="158" w:name="_Toc233823828"/>
      <w:bookmarkStart w:id="159" w:name="_Toc20036"/>
      <w:bookmarkStart w:id="160" w:name="_Toc1547"/>
      <w:bookmarkStart w:id="161" w:name="_Toc30217"/>
      <w:r>
        <w:rPr>
          <w:rFonts w:hint="eastAsia" w:ascii="宋体" w:hAnsi="宋体" w:cs="宋体"/>
          <w:kern w:val="0"/>
          <w:szCs w:val="21"/>
        </w:rPr>
        <w:t>成型机表面涂漆应符合SB/T 228的规定。</w:t>
      </w:r>
      <w:bookmarkEnd w:id="158"/>
      <w:bookmarkEnd w:id="159"/>
      <w:bookmarkEnd w:id="160"/>
      <w:bookmarkEnd w:id="161"/>
    </w:p>
    <w:p w14:paraId="4F843295">
      <w:pPr>
        <w:widowControl/>
        <w:numPr>
          <w:ilvl w:val="2"/>
          <w:numId w:val="18"/>
        </w:numPr>
        <w:spacing w:before="156" w:beforeLines="50" w:after="156" w:afterLines="50"/>
        <w:outlineLvl w:val="1"/>
        <w:rPr>
          <w:rFonts w:ascii="黑体" w:eastAsia="黑体"/>
          <w:kern w:val="0"/>
          <w:szCs w:val="21"/>
        </w:rPr>
      </w:pPr>
      <w:bookmarkStart w:id="162" w:name="_Toc12188"/>
      <w:r>
        <w:rPr>
          <w:rFonts w:hint="eastAsia" w:ascii="黑体" w:eastAsia="黑体"/>
          <w:kern w:val="0"/>
          <w:szCs w:val="21"/>
        </w:rPr>
        <w:t>装配要求</w:t>
      </w:r>
      <w:bookmarkEnd w:id="162"/>
    </w:p>
    <w:p w14:paraId="1D956F0C">
      <w:pPr>
        <w:numPr>
          <w:ilvl w:val="3"/>
          <w:numId w:val="18"/>
        </w:numPr>
        <w:outlineLvl w:val="2"/>
        <w:rPr>
          <w:rFonts w:hint="eastAsia" w:ascii="宋体" w:hAnsi="宋体" w:cs="宋体"/>
          <w:kern w:val="0"/>
          <w:szCs w:val="21"/>
        </w:rPr>
      </w:pPr>
      <w:bookmarkStart w:id="163" w:name="_Toc233823835"/>
      <w:bookmarkStart w:id="164" w:name="_Toc26377"/>
      <w:bookmarkStart w:id="165" w:name="_Toc18269"/>
      <w:bookmarkStart w:id="166" w:name="_Toc29431"/>
      <w:r>
        <w:rPr>
          <w:rFonts w:hint="eastAsia" w:ascii="宋体" w:hAnsi="宋体" w:cs="宋体"/>
          <w:kern w:val="0"/>
          <w:szCs w:val="21"/>
        </w:rPr>
        <w:t>成型机装配应符合SB/T 224的规定。</w:t>
      </w:r>
      <w:bookmarkEnd w:id="163"/>
      <w:bookmarkEnd w:id="164"/>
      <w:bookmarkEnd w:id="165"/>
      <w:bookmarkEnd w:id="166"/>
    </w:p>
    <w:p w14:paraId="08D1EEF0">
      <w:pPr>
        <w:numPr>
          <w:ilvl w:val="3"/>
          <w:numId w:val="18"/>
        </w:numPr>
        <w:outlineLvl w:val="2"/>
        <w:rPr>
          <w:rFonts w:hint="eastAsia" w:ascii="宋体" w:hAnsi="宋体" w:cs="宋体"/>
          <w:kern w:val="0"/>
          <w:szCs w:val="21"/>
        </w:rPr>
      </w:pPr>
      <w:bookmarkStart w:id="167" w:name="_Toc3708"/>
      <w:bookmarkStart w:id="168" w:name="_Toc11326"/>
      <w:bookmarkStart w:id="169" w:name="_Toc233823836"/>
      <w:bookmarkStart w:id="170" w:name="_Toc17506"/>
      <w:r>
        <w:rPr>
          <w:rFonts w:hint="eastAsia" w:ascii="宋体" w:hAnsi="宋体" w:cs="宋体"/>
          <w:kern w:val="0"/>
          <w:szCs w:val="21"/>
        </w:rPr>
        <w:t>成型机待装配的零部件应清除表面的毛刺、切屑和油污等杂物。料斗内应清洁干净。</w:t>
      </w:r>
      <w:bookmarkEnd w:id="167"/>
      <w:bookmarkEnd w:id="168"/>
      <w:bookmarkEnd w:id="169"/>
      <w:bookmarkEnd w:id="170"/>
    </w:p>
    <w:p w14:paraId="78C81CEA">
      <w:pPr>
        <w:numPr>
          <w:ilvl w:val="3"/>
          <w:numId w:val="18"/>
        </w:numPr>
        <w:outlineLvl w:val="2"/>
        <w:rPr>
          <w:rFonts w:hint="eastAsia" w:ascii="宋体" w:hAnsi="宋体" w:cs="宋体"/>
          <w:kern w:val="0"/>
          <w:szCs w:val="21"/>
        </w:rPr>
      </w:pPr>
      <w:bookmarkStart w:id="171" w:name="_Toc233823847"/>
      <w:bookmarkStart w:id="172" w:name="_Toc14811"/>
      <w:bookmarkStart w:id="173" w:name="_Toc10668"/>
      <w:bookmarkStart w:id="174" w:name="_Toc113"/>
      <w:r>
        <w:rPr>
          <w:rFonts w:hint="eastAsia" w:ascii="宋体" w:hAnsi="宋体" w:cs="宋体"/>
          <w:kern w:val="0"/>
          <w:szCs w:val="21"/>
        </w:rPr>
        <w:t>成型机各零部件的连接应密封可靠，不应有松动和渗漏现象，</w:t>
      </w:r>
      <w:r>
        <w:rPr>
          <w:rFonts w:ascii="宋体" w:hAnsi="宋体" w:cs="宋体"/>
          <w:kern w:val="0"/>
          <w:szCs w:val="21"/>
        </w:rPr>
        <w:t>可拆部分的拆卸和安装应方便</w:t>
      </w:r>
      <w:r>
        <w:rPr>
          <w:rFonts w:hint="eastAsia" w:ascii="宋体" w:hAnsi="宋体" w:cs="宋体"/>
          <w:kern w:val="0"/>
          <w:szCs w:val="21"/>
        </w:rPr>
        <w:t>，便于清洁。</w:t>
      </w:r>
      <w:bookmarkEnd w:id="171"/>
      <w:bookmarkEnd w:id="172"/>
      <w:bookmarkEnd w:id="173"/>
      <w:bookmarkEnd w:id="174"/>
    </w:p>
    <w:p w14:paraId="300A31E6">
      <w:pPr>
        <w:pStyle w:val="173"/>
        <w:numPr>
          <w:ilvl w:val="3"/>
          <w:numId w:val="18"/>
        </w:numPr>
        <w:ind w:firstLineChars="0"/>
        <w:outlineLvl w:val="2"/>
        <w:rPr>
          <w:rFonts w:hint="eastAsia" w:ascii="宋体" w:hAnsi="宋体" w:cs="宋体"/>
          <w:kern w:val="0"/>
          <w:szCs w:val="21"/>
        </w:rPr>
      </w:pPr>
      <w:bookmarkStart w:id="175" w:name="_Toc17359"/>
      <w:bookmarkStart w:id="176" w:name="_Toc32086"/>
      <w:r>
        <w:rPr>
          <w:rFonts w:hint="eastAsia" w:ascii="宋体" w:hAnsi="宋体" w:cs="宋体"/>
          <w:kern w:val="0"/>
          <w:szCs w:val="21"/>
        </w:rPr>
        <w:t>成型机输送装置应装卸方便，网带</w:t>
      </w:r>
      <w:r>
        <w:rPr>
          <w:rFonts w:hint="eastAsia" w:ascii="宋体" w:hAnsi="宋体"/>
          <w:kern w:val="0"/>
        </w:rPr>
        <w:t>张紧应适宜，运行</w:t>
      </w:r>
      <w:r>
        <w:rPr>
          <w:rFonts w:hint="eastAsia" w:ascii="宋体" w:hAnsi="宋体" w:cs="宋体"/>
          <w:kern w:val="0"/>
        </w:rPr>
        <w:t>时应无卡阻或颤动等现象</w:t>
      </w:r>
      <w:r>
        <w:rPr>
          <w:rFonts w:hint="eastAsia" w:ascii="宋体" w:hAnsi="宋体" w:cs="宋体"/>
          <w:kern w:val="0"/>
          <w:szCs w:val="21"/>
        </w:rPr>
        <w:t>。</w:t>
      </w:r>
      <w:bookmarkEnd w:id="175"/>
      <w:bookmarkEnd w:id="176"/>
    </w:p>
    <w:p w14:paraId="122905D2">
      <w:pPr>
        <w:numPr>
          <w:ilvl w:val="3"/>
          <w:numId w:val="18"/>
        </w:numPr>
        <w:adjustRightInd w:val="0"/>
        <w:outlineLvl w:val="2"/>
        <w:rPr>
          <w:rFonts w:hint="eastAsia" w:ascii="宋体" w:hAnsi="宋体"/>
          <w:color w:val="000000"/>
          <w:kern w:val="0"/>
          <w:szCs w:val="21"/>
        </w:rPr>
      </w:pPr>
      <w:bookmarkStart w:id="177" w:name="_Toc233823849"/>
      <w:bookmarkStart w:id="178" w:name="_Toc26767"/>
      <w:bookmarkStart w:id="179" w:name="_Toc11087"/>
      <w:bookmarkStart w:id="180" w:name="_Toc20830"/>
      <w:r>
        <w:rPr>
          <w:rFonts w:hint="eastAsia" w:ascii="宋体" w:hAnsi="宋体"/>
          <w:color w:val="000000"/>
          <w:kern w:val="0"/>
        </w:rPr>
        <w:t>成型机气动系统的装配应符合GB/T 7932的规定</w:t>
      </w:r>
      <w:r>
        <w:rPr>
          <w:rFonts w:ascii="宋体" w:hAnsi="宋体"/>
          <w:color w:val="000000"/>
          <w:kern w:val="0"/>
        </w:rPr>
        <w:t>，气动系统气路连接应密闭，无漏气现象。气动执行机构动作应准确，无阻滞或卡夹现象，安全保护应可靠</w:t>
      </w:r>
      <w:r>
        <w:rPr>
          <w:rFonts w:hint="eastAsia" w:ascii="宋体" w:hAnsi="宋体"/>
          <w:color w:val="000000"/>
          <w:kern w:val="0"/>
        </w:rPr>
        <w:t>。</w:t>
      </w:r>
      <w:bookmarkEnd w:id="177"/>
      <w:bookmarkEnd w:id="178"/>
      <w:bookmarkEnd w:id="179"/>
      <w:bookmarkEnd w:id="180"/>
    </w:p>
    <w:p w14:paraId="4AD104C8">
      <w:pPr>
        <w:numPr>
          <w:ilvl w:val="3"/>
          <w:numId w:val="18"/>
        </w:numPr>
        <w:adjustRightInd w:val="0"/>
        <w:outlineLvl w:val="2"/>
        <w:rPr>
          <w:rFonts w:ascii="Calibri" w:hAnsi="Calibri"/>
        </w:rPr>
      </w:pPr>
      <w:bookmarkStart w:id="181" w:name="_Toc233823850"/>
      <w:bookmarkStart w:id="182" w:name="_Toc11758"/>
      <w:bookmarkStart w:id="183" w:name="_Toc7322"/>
      <w:bookmarkStart w:id="184" w:name="_Toc27973"/>
      <w:r>
        <w:rPr>
          <w:rFonts w:hint="eastAsia" w:ascii="宋体" w:hAnsi="宋体"/>
          <w:color w:val="000000"/>
          <w:kern w:val="0"/>
        </w:rPr>
        <w:t>成型机液压系统的装配应符合GB/T 3766的规定，</w:t>
      </w:r>
      <w:r>
        <w:rPr>
          <w:rFonts w:ascii="宋体" w:hAnsi="宋体"/>
          <w:color w:val="000000"/>
          <w:kern w:val="0"/>
        </w:rPr>
        <w:t>液压系统管路连接应密闭，无渗漏现象。液压执行机构动作应准确，无阻滞或卡夹现象，安全保护应可靠</w:t>
      </w:r>
      <w:r>
        <w:rPr>
          <w:rFonts w:hint="eastAsia" w:ascii="宋体" w:hAnsi="宋体"/>
          <w:color w:val="000000"/>
          <w:kern w:val="0"/>
        </w:rPr>
        <w:t>。</w:t>
      </w:r>
      <w:bookmarkEnd w:id="181"/>
      <w:bookmarkEnd w:id="182"/>
      <w:bookmarkEnd w:id="183"/>
      <w:bookmarkEnd w:id="184"/>
    </w:p>
    <w:p w14:paraId="4FB14F09">
      <w:pPr>
        <w:numPr>
          <w:ilvl w:val="3"/>
          <w:numId w:val="18"/>
        </w:numPr>
        <w:outlineLvl w:val="2"/>
        <w:rPr>
          <w:rFonts w:hint="eastAsia" w:ascii="宋体" w:hAnsi="宋体" w:cs="宋体"/>
          <w:kern w:val="0"/>
          <w:szCs w:val="21"/>
        </w:rPr>
      </w:pPr>
      <w:bookmarkStart w:id="185" w:name="_Toc24816"/>
      <w:bookmarkStart w:id="186" w:name="_Toc12820"/>
      <w:bookmarkStart w:id="187" w:name="_Toc233823851"/>
      <w:bookmarkStart w:id="188" w:name="_Toc23431"/>
      <w:r>
        <w:rPr>
          <w:rFonts w:hint="eastAsia" w:ascii="宋体" w:hAnsi="宋体" w:cs="宋体"/>
          <w:kern w:val="0"/>
          <w:szCs w:val="21"/>
        </w:rPr>
        <w:t>成型机</w:t>
      </w:r>
      <w:r>
        <w:rPr>
          <w:rFonts w:ascii="宋体" w:hAnsi="宋体" w:cs="宋体"/>
          <w:kern w:val="0"/>
          <w:szCs w:val="21"/>
        </w:rPr>
        <w:t>装配后的外观质量应符合GB/T 14253的规定</w:t>
      </w:r>
      <w:r>
        <w:rPr>
          <w:rFonts w:hint="eastAsia" w:ascii="宋体" w:hAnsi="宋体" w:cs="宋体"/>
          <w:kern w:val="0"/>
          <w:szCs w:val="21"/>
        </w:rPr>
        <w:t>。</w:t>
      </w:r>
      <w:bookmarkEnd w:id="185"/>
      <w:bookmarkEnd w:id="186"/>
      <w:bookmarkEnd w:id="187"/>
      <w:bookmarkEnd w:id="188"/>
    </w:p>
    <w:p w14:paraId="6031F910">
      <w:pPr>
        <w:widowControl/>
        <w:numPr>
          <w:ilvl w:val="2"/>
          <w:numId w:val="18"/>
        </w:numPr>
        <w:spacing w:before="156" w:beforeLines="50" w:after="156" w:afterLines="50"/>
        <w:outlineLvl w:val="1"/>
        <w:rPr>
          <w:rFonts w:ascii="黑体" w:eastAsia="黑体"/>
          <w:kern w:val="0"/>
          <w:szCs w:val="21"/>
        </w:rPr>
      </w:pPr>
      <w:bookmarkStart w:id="189" w:name="_Toc12411"/>
      <w:r>
        <w:rPr>
          <w:rFonts w:hint="eastAsia" w:ascii="黑体" w:eastAsia="黑体"/>
          <w:kern w:val="0"/>
          <w:szCs w:val="21"/>
        </w:rPr>
        <w:t>主要零部件及系统要求</w:t>
      </w:r>
      <w:bookmarkEnd w:id="189"/>
    </w:p>
    <w:p w14:paraId="782CD11F">
      <w:pPr>
        <w:pStyle w:val="155"/>
        <w:numPr>
          <w:ilvl w:val="3"/>
          <w:numId w:val="18"/>
        </w:numPr>
        <w:spacing w:before="156" w:after="156"/>
        <w:rPr>
          <w:rFonts w:hint="eastAsia" w:ascii="宋体" w:hAnsi="宋体" w:cs="宋体"/>
          <w:color w:val="000000"/>
        </w:rPr>
      </w:pPr>
      <w:bookmarkStart w:id="190" w:name="_Toc6552"/>
      <w:bookmarkStart w:id="191" w:name="_Toc196238731"/>
      <w:bookmarkStart w:id="192" w:name="_Toc23721"/>
      <w:bookmarkStart w:id="193" w:name="_Toc29280"/>
      <w:bookmarkStart w:id="194" w:name="_Toc233823830"/>
      <w:bookmarkStart w:id="195" w:name="_Toc15353"/>
      <w:r>
        <w:rPr>
          <w:rFonts w:hint="eastAsia" w:ascii="宋体" w:hAnsi="宋体"/>
          <w:color w:val="000000"/>
        </w:rPr>
        <w:t>主要零部件要求</w:t>
      </w:r>
      <w:bookmarkEnd w:id="190"/>
      <w:bookmarkEnd w:id="191"/>
      <w:bookmarkEnd w:id="192"/>
      <w:bookmarkEnd w:id="193"/>
      <w:bookmarkEnd w:id="194"/>
      <w:bookmarkEnd w:id="195"/>
    </w:p>
    <w:p w14:paraId="6A5F8B32">
      <w:pPr>
        <w:numPr>
          <w:ilvl w:val="4"/>
          <w:numId w:val="18"/>
        </w:numPr>
        <w:outlineLvl w:val="3"/>
        <w:rPr>
          <w:rFonts w:hint="eastAsia" w:ascii="宋体" w:hAnsi="宋体" w:cs="宋体"/>
          <w:color w:val="000000"/>
          <w:kern w:val="0"/>
          <w:szCs w:val="20"/>
        </w:rPr>
      </w:pPr>
      <w:r>
        <w:rPr>
          <w:rFonts w:hint="eastAsia" w:ascii="宋体" w:hAnsi="宋体" w:cs="宋体"/>
          <w:color w:val="000000"/>
          <w:kern w:val="0"/>
          <w:szCs w:val="20"/>
        </w:rPr>
        <w:t>零部件的接合面边缘应整齐均匀，不应有明显的错位；门或盖等接合面不应有超过规定的缝隙。</w:t>
      </w:r>
    </w:p>
    <w:p w14:paraId="6E6BDD98">
      <w:pPr>
        <w:numPr>
          <w:ilvl w:val="4"/>
          <w:numId w:val="18"/>
        </w:numPr>
        <w:outlineLvl w:val="3"/>
      </w:pPr>
      <w:r>
        <w:rPr>
          <w:rFonts w:hint="eastAsia" w:ascii="宋体" w:hAnsi="宋体" w:cs="宋体"/>
          <w:color w:val="000000"/>
          <w:kern w:val="0"/>
          <w:szCs w:val="20"/>
        </w:rPr>
        <w:t>成型机模具材质应具备良好的耐磨性、强度和加工性（如工程塑料、合金钢和特殊不锈钢材质等），并且</w:t>
      </w:r>
      <w:r>
        <w:rPr>
          <w:rFonts w:ascii="宋体" w:hAnsi="宋体" w:cs="宋体"/>
          <w:color w:val="000000"/>
          <w:kern w:val="0"/>
          <w:szCs w:val="20"/>
        </w:rPr>
        <w:t>模具</w:t>
      </w:r>
      <w:r>
        <w:rPr>
          <w:rFonts w:hint="eastAsia" w:ascii="宋体" w:hAnsi="宋体" w:cs="宋体"/>
          <w:color w:val="000000"/>
          <w:kern w:val="0"/>
          <w:szCs w:val="20"/>
        </w:rPr>
        <w:t>的表面</w:t>
      </w:r>
      <w:r>
        <w:rPr>
          <w:rFonts w:ascii="宋体" w:hAnsi="宋体" w:cs="宋体"/>
          <w:color w:val="000000"/>
          <w:kern w:val="0"/>
          <w:szCs w:val="20"/>
        </w:rPr>
        <w:t>粗糙度不</w:t>
      </w:r>
      <w:r>
        <w:rPr>
          <w:rFonts w:hint="eastAsia" w:ascii="宋体" w:hAnsi="宋体" w:cs="宋体"/>
          <w:color w:val="000000"/>
          <w:kern w:val="0"/>
          <w:szCs w:val="20"/>
        </w:rPr>
        <w:t>应</w:t>
      </w:r>
      <w:r>
        <w:rPr>
          <w:rFonts w:ascii="宋体" w:hAnsi="宋体" w:cs="宋体"/>
          <w:color w:val="000000"/>
          <w:kern w:val="0"/>
          <w:szCs w:val="20"/>
        </w:rPr>
        <w:t>低于</w:t>
      </w:r>
      <w:r>
        <w:rPr>
          <w:rFonts w:ascii="宋体" w:hAnsi="宋体" w:cs="宋体"/>
          <w:i/>
          <w:iCs/>
          <w:color w:val="000000"/>
          <w:kern w:val="0"/>
          <w:szCs w:val="20"/>
        </w:rPr>
        <w:t>Ra</w:t>
      </w:r>
      <w:r>
        <w:rPr>
          <w:rFonts w:hint="eastAsia" w:ascii="宋体" w:hAnsi="宋体" w:cs="宋体"/>
          <w:color w:val="000000"/>
          <w:kern w:val="0"/>
          <w:szCs w:val="20"/>
        </w:rPr>
        <w:t xml:space="preserve"> </w:t>
      </w:r>
      <w:r>
        <w:rPr>
          <w:rFonts w:ascii="宋体" w:hAnsi="宋体" w:cs="宋体"/>
          <w:color w:val="000000"/>
          <w:kern w:val="0"/>
          <w:szCs w:val="20"/>
        </w:rPr>
        <w:t>3.2</w:t>
      </w:r>
      <w:r>
        <w:rPr>
          <w:rFonts w:hint="eastAsia" w:ascii="宋体" w:hAnsi="宋体" w:cs="宋体"/>
          <w:color w:val="000000"/>
          <w:kern w:val="0"/>
          <w:szCs w:val="20"/>
        </w:rPr>
        <w:t xml:space="preserve"> μm</w:t>
      </w:r>
      <w:r>
        <w:rPr>
          <w:rFonts w:ascii="宋体" w:hAnsi="宋体" w:cs="宋体"/>
          <w:color w:val="000000"/>
          <w:kern w:val="0"/>
          <w:szCs w:val="20"/>
        </w:rPr>
        <w:t>。</w:t>
      </w:r>
    </w:p>
    <w:p w14:paraId="3B2107A8">
      <w:pPr>
        <w:numPr>
          <w:ilvl w:val="4"/>
          <w:numId w:val="18"/>
        </w:numPr>
        <w:outlineLvl w:val="3"/>
        <w:rPr>
          <w:rFonts w:hint="eastAsia" w:ascii="宋体" w:hAnsi="宋体" w:cs="宋体"/>
          <w:color w:val="000000"/>
          <w:kern w:val="0"/>
          <w:szCs w:val="20"/>
        </w:rPr>
      </w:pPr>
      <w:r>
        <w:rPr>
          <w:rFonts w:hint="eastAsia" w:ascii="宋体" w:hAnsi="宋体" w:cs="宋体"/>
          <w:color w:val="000000"/>
          <w:kern w:val="0"/>
          <w:szCs w:val="20"/>
        </w:rPr>
        <w:t>成型机输出传送带的带速应可调，与卸料机构动作相匹配，传输过程不应有漏料、叠料情况。</w:t>
      </w:r>
    </w:p>
    <w:p w14:paraId="7D2F802F">
      <w:pPr>
        <w:numPr>
          <w:ilvl w:val="4"/>
          <w:numId w:val="18"/>
        </w:numPr>
        <w:outlineLvl w:val="3"/>
        <w:rPr>
          <w:rFonts w:hint="eastAsia" w:ascii="宋体" w:hAnsi="宋体" w:cs="宋体"/>
          <w:color w:val="000000"/>
          <w:kern w:val="0"/>
          <w:szCs w:val="20"/>
        </w:rPr>
      </w:pPr>
      <w:r>
        <w:rPr>
          <w:rFonts w:hint="eastAsia" w:ascii="宋体" w:hAnsi="宋体" w:cs="宋体"/>
          <w:kern w:val="0"/>
          <w:szCs w:val="21"/>
        </w:rPr>
        <w:t>成型机喷水部件的角度应正确，水雾应均匀，避免成品与模具粘黏。</w:t>
      </w:r>
    </w:p>
    <w:p w14:paraId="22558835">
      <w:pPr>
        <w:numPr>
          <w:ilvl w:val="4"/>
          <w:numId w:val="18"/>
        </w:numPr>
        <w:outlineLvl w:val="3"/>
        <w:rPr>
          <w:rFonts w:hint="eastAsia" w:ascii="宋体" w:hAnsi="宋体" w:cs="宋体"/>
          <w:color w:val="000000"/>
          <w:kern w:val="0"/>
          <w:szCs w:val="20"/>
        </w:rPr>
      </w:pPr>
      <w:r>
        <w:rPr>
          <w:rFonts w:hint="eastAsia" w:ascii="宋体" w:hAnsi="宋体" w:cs="宋体"/>
          <w:color w:val="000000"/>
          <w:kern w:val="0"/>
          <w:szCs w:val="20"/>
        </w:rPr>
        <w:t>模板式成型机的脱模机构应轻便且具有足够的刚性，冲头夹层应通气或通水，以确保产品在脱模后保持完好。</w:t>
      </w:r>
    </w:p>
    <w:p w14:paraId="465719EB">
      <w:pPr>
        <w:numPr>
          <w:ilvl w:val="4"/>
          <w:numId w:val="18"/>
        </w:numPr>
        <w:outlineLvl w:val="3"/>
        <w:rPr>
          <w:rFonts w:hint="eastAsia" w:ascii="宋体" w:hAnsi="宋体" w:cs="宋体"/>
          <w:kern w:val="0"/>
          <w:szCs w:val="21"/>
        </w:rPr>
      </w:pPr>
      <w:bookmarkStart w:id="196" w:name="_Toc233823838"/>
      <w:bookmarkStart w:id="197" w:name="_Toc13534"/>
      <w:bookmarkStart w:id="198" w:name="_Toc30090"/>
      <w:r>
        <w:rPr>
          <w:rFonts w:hint="eastAsia" w:ascii="宋体" w:hAnsi="宋体" w:cs="宋体"/>
          <w:kern w:val="0"/>
          <w:szCs w:val="21"/>
        </w:rPr>
        <w:t>模板式成型机充填部件的送料螺杆应转动平稳，与料斗之间的最小间隙不应小于1 mm；其冲块应受力均匀，在运行过程中与充填座应间隙一致，移动灵活。</w:t>
      </w:r>
      <w:bookmarkEnd w:id="196"/>
      <w:bookmarkEnd w:id="197"/>
      <w:bookmarkEnd w:id="198"/>
    </w:p>
    <w:p w14:paraId="168A1CD9">
      <w:pPr>
        <w:numPr>
          <w:ilvl w:val="4"/>
          <w:numId w:val="18"/>
        </w:numPr>
        <w:outlineLvl w:val="3"/>
        <w:rPr>
          <w:rFonts w:hint="eastAsia" w:ascii="宋体" w:hAnsi="宋体" w:cs="宋体"/>
          <w:kern w:val="0"/>
          <w:szCs w:val="21"/>
        </w:rPr>
      </w:pPr>
      <w:bookmarkStart w:id="199" w:name="_Toc29602"/>
      <w:bookmarkStart w:id="200" w:name="_Toc7044"/>
      <w:bookmarkStart w:id="201" w:name="_Toc233823839"/>
      <w:r>
        <w:rPr>
          <w:rFonts w:hint="eastAsia" w:ascii="宋体" w:hAnsi="宋体" w:cs="宋体"/>
          <w:kern w:val="0"/>
          <w:szCs w:val="21"/>
        </w:rPr>
        <w:t>模板式成型机的模板与运动件应连接可靠，反复推拉应保持平直。</w:t>
      </w:r>
      <w:bookmarkEnd w:id="199"/>
      <w:bookmarkEnd w:id="200"/>
      <w:bookmarkEnd w:id="201"/>
    </w:p>
    <w:p w14:paraId="4B816774">
      <w:pPr>
        <w:numPr>
          <w:ilvl w:val="4"/>
          <w:numId w:val="18"/>
        </w:numPr>
        <w:outlineLvl w:val="3"/>
        <w:rPr>
          <w:rFonts w:hint="eastAsia" w:ascii="宋体" w:hAnsi="宋体" w:cs="宋体"/>
          <w:kern w:val="0"/>
          <w:szCs w:val="21"/>
        </w:rPr>
      </w:pPr>
      <w:bookmarkStart w:id="202" w:name="_Toc3904"/>
      <w:r>
        <w:rPr>
          <w:rFonts w:hint="eastAsia" w:ascii="宋体" w:hAnsi="宋体" w:cs="宋体"/>
          <w:color w:val="000000"/>
          <w:kern w:val="0"/>
          <w:szCs w:val="20"/>
        </w:rPr>
        <w:t>滚筒式成型机的模具材质为具有微孔结构的金属，以保证优良的透气性。</w:t>
      </w:r>
      <w:bookmarkEnd w:id="202"/>
    </w:p>
    <w:p w14:paraId="3E6AB6F1">
      <w:pPr>
        <w:numPr>
          <w:ilvl w:val="4"/>
          <w:numId w:val="18"/>
        </w:numPr>
        <w:tabs>
          <w:tab w:val="left" w:pos="992"/>
        </w:tabs>
        <w:outlineLvl w:val="3"/>
        <w:rPr>
          <w:rFonts w:hint="eastAsia" w:ascii="宋体" w:hAnsi="宋体" w:cs="宋体"/>
          <w:kern w:val="0"/>
          <w:szCs w:val="21"/>
        </w:rPr>
      </w:pPr>
      <w:bookmarkStart w:id="203" w:name="_Toc233823842"/>
      <w:bookmarkStart w:id="204" w:name="_Toc6562"/>
      <w:bookmarkStart w:id="205" w:name="_Toc22418"/>
      <w:r>
        <w:rPr>
          <w:rFonts w:hint="eastAsia" w:ascii="宋体" w:hAnsi="宋体" w:cs="宋体"/>
          <w:kern w:val="0"/>
          <w:szCs w:val="21"/>
        </w:rPr>
        <w:t>滚筒式成型机的滚筒模具气道应密闭，密封板与滚筒模具接触处不应漏料。</w:t>
      </w:r>
      <w:bookmarkEnd w:id="203"/>
      <w:bookmarkEnd w:id="204"/>
      <w:bookmarkEnd w:id="205"/>
    </w:p>
    <w:p w14:paraId="1EF90150">
      <w:pPr>
        <w:numPr>
          <w:ilvl w:val="4"/>
          <w:numId w:val="18"/>
        </w:numPr>
        <w:tabs>
          <w:tab w:val="left" w:pos="992"/>
        </w:tabs>
        <w:outlineLvl w:val="3"/>
        <w:rPr>
          <w:rFonts w:hint="eastAsia" w:ascii="宋体" w:hAnsi="宋体" w:cs="宋体"/>
          <w:kern w:val="0"/>
          <w:szCs w:val="21"/>
        </w:rPr>
      </w:pPr>
      <w:bookmarkStart w:id="206" w:name="_Toc20870"/>
      <w:bookmarkStart w:id="207" w:name="_Toc1095"/>
      <w:bookmarkStart w:id="208" w:name="_Toc233823843"/>
      <w:r>
        <w:rPr>
          <w:rFonts w:hint="eastAsia" w:ascii="宋体" w:hAnsi="宋体" w:cs="宋体"/>
          <w:kern w:val="0"/>
          <w:szCs w:val="21"/>
        </w:rPr>
        <w:t>挤压式成型机的分流器的腔室在腔体内的位置应保持一致，且运转同步，无卡阻现象。</w:t>
      </w:r>
      <w:bookmarkEnd w:id="206"/>
      <w:bookmarkEnd w:id="207"/>
      <w:bookmarkEnd w:id="208"/>
    </w:p>
    <w:p w14:paraId="51B411A9">
      <w:pPr>
        <w:numPr>
          <w:ilvl w:val="4"/>
          <w:numId w:val="18"/>
        </w:numPr>
        <w:outlineLvl w:val="3"/>
        <w:rPr>
          <w:rFonts w:hint="eastAsia" w:ascii="宋体" w:hAnsi="宋体" w:cs="宋体"/>
          <w:kern w:val="0"/>
          <w:szCs w:val="21"/>
        </w:rPr>
      </w:pPr>
      <w:bookmarkStart w:id="209" w:name="_Toc233823845"/>
      <w:bookmarkStart w:id="210" w:name="_Toc4246"/>
      <w:bookmarkStart w:id="211" w:name="_Toc10133"/>
      <w:r>
        <w:rPr>
          <w:rFonts w:hint="eastAsia" w:ascii="宋体" w:hAnsi="宋体" w:cs="宋体"/>
          <w:color w:val="000000"/>
          <w:kern w:val="0"/>
          <w:szCs w:val="20"/>
        </w:rPr>
        <w:t>挤压式成型机的切割刀具应刃口锋利，方便调整和更换</w:t>
      </w:r>
      <w:r>
        <w:rPr>
          <w:rFonts w:hint="eastAsia" w:ascii="宋体" w:hAnsi="宋体" w:cs="宋体"/>
          <w:kern w:val="0"/>
          <w:szCs w:val="21"/>
        </w:rPr>
        <w:t>。</w:t>
      </w:r>
      <w:bookmarkEnd w:id="209"/>
      <w:bookmarkEnd w:id="210"/>
      <w:bookmarkEnd w:id="211"/>
    </w:p>
    <w:p w14:paraId="041651B2">
      <w:pPr>
        <w:pStyle w:val="155"/>
        <w:numPr>
          <w:ilvl w:val="3"/>
          <w:numId w:val="18"/>
        </w:numPr>
        <w:spacing w:before="156" w:after="156"/>
      </w:pPr>
      <w:bookmarkStart w:id="212" w:name="_Toc196238732"/>
      <w:bookmarkStart w:id="213" w:name="_Toc20295"/>
      <w:bookmarkStart w:id="214" w:name="_Toc13092"/>
      <w:bookmarkStart w:id="215" w:name="_Toc19090"/>
      <w:bookmarkStart w:id="216" w:name="_Toc233823831"/>
      <w:bookmarkStart w:id="217" w:name="_Toc21013"/>
      <w:r>
        <w:rPr>
          <w:rFonts w:hint="eastAsia"/>
        </w:rPr>
        <w:t>液压系统</w:t>
      </w:r>
      <w:bookmarkEnd w:id="212"/>
      <w:bookmarkEnd w:id="213"/>
      <w:r>
        <w:rPr>
          <w:rFonts w:hint="eastAsia"/>
        </w:rPr>
        <w:t>要求</w:t>
      </w:r>
      <w:bookmarkEnd w:id="214"/>
      <w:bookmarkEnd w:id="215"/>
      <w:bookmarkEnd w:id="216"/>
      <w:bookmarkEnd w:id="217"/>
    </w:p>
    <w:p w14:paraId="6748D036">
      <w:pPr>
        <w:keepNext w:val="0"/>
        <w:keepLines w:val="0"/>
        <w:pageBreakBefore w:val="0"/>
        <w:widowControl w:val="0"/>
        <w:numPr>
          <w:ilvl w:val="0"/>
          <w:numId w:val="0"/>
        </w:numPr>
        <w:kinsoku/>
        <w:wordWrap/>
        <w:overflowPunct/>
        <w:topLinePunct w:val="0"/>
        <w:autoSpaceDE/>
        <w:autoSpaceDN/>
        <w:bidi w:val="0"/>
        <w:adjustRightInd/>
        <w:snapToGrid/>
        <w:ind w:leftChars="200"/>
        <w:textAlignment w:val="auto"/>
        <w:outlineLvl w:val="9"/>
        <w:rPr>
          <w:rFonts w:hint="eastAsia" w:ascii="宋体" w:hAnsi="宋体" w:cs="宋体"/>
          <w:kern w:val="0"/>
          <w:szCs w:val="21"/>
        </w:rPr>
      </w:pPr>
      <w:r>
        <w:rPr>
          <w:rFonts w:hint="eastAsia" w:ascii="宋体" w:hAnsi="宋体" w:cs="宋体"/>
          <w:kern w:val="0"/>
          <w:szCs w:val="21"/>
        </w:rPr>
        <w:t>成型机液压系统应符合GB/T 3766的规定。</w:t>
      </w:r>
    </w:p>
    <w:p w14:paraId="6F688A72">
      <w:pPr>
        <w:pStyle w:val="155"/>
        <w:numPr>
          <w:ilvl w:val="3"/>
          <w:numId w:val="18"/>
        </w:numPr>
        <w:spacing w:before="156" w:after="156"/>
      </w:pPr>
      <w:bookmarkStart w:id="218" w:name="_Toc19679"/>
      <w:bookmarkStart w:id="219" w:name="_Toc196238733"/>
      <w:bookmarkStart w:id="220" w:name="_Toc233823832"/>
      <w:bookmarkStart w:id="221" w:name="_Toc6665"/>
      <w:bookmarkStart w:id="222" w:name="_Toc4751"/>
      <w:bookmarkStart w:id="223" w:name="_Toc9029"/>
      <w:r>
        <w:rPr>
          <w:rFonts w:hint="eastAsia"/>
        </w:rPr>
        <w:t>气动系统</w:t>
      </w:r>
      <w:bookmarkEnd w:id="218"/>
      <w:bookmarkEnd w:id="219"/>
      <w:r>
        <w:rPr>
          <w:rFonts w:hint="eastAsia"/>
        </w:rPr>
        <w:t>要求</w:t>
      </w:r>
      <w:bookmarkEnd w:id="220"/>
      <w:bookmarkEnd w:id="221"/>
      <w:bookmarkEnd w:id="222"/>
      <w:bookmarkEnd w:id="223"/>
    </w:p>
    <w:p w14:paraId="189427A9">
      <w:pPr>
        <w:keepNext w:val="0"/>
        <w:keepLines w:val="0"/>
        <w:pageBreakBefore w:val="0"/>
        <w:widowControl w:val="0"/>
        <w:numPr>
          <w:ilvl w:val="0"/>
          <w:numId w:val="0"/>
        </w:numPr>
        <w:kinsoku/>
        <w:wordWrap/>
        <w:overflowPunct/>
        <w:topLinePunct w:val="0"/>
        <w:autoSpaceDE/>
        <w:autoSpaceDN/>
        <w:bidi w:val="0"/>
        <w:adjustRightInd/>
        <w:snapToGrid/>
        <w:ind w:leftChars="200"/>
        <w:textAlignment w:val="auto"/>
        <w:outlineLvl w:val="9"/>
        <w:rPr>
          <w:rFonts w:hint="eastAsia" w:ascii="宋体" w:hAnsi="宋体" w:cs="宋体"/>
          <w:kern w:val="0"/>
          <w:szCs w:val="21"/>
        </w:rPr>
      </w:pPr>
      <w:r>
        <w:rPr>
          <w:rFonts w:hint="eastAsia" w:ascii="宋体" w:hAnsi="宋体" w:cs="宋体"/>
          <w:kern w:val="0"/>
          <w:szCs w:val="21"/>
        </w:rPr>
        <w:t>成型机气动系统应符合GB/T 7932的规定。</w:t>
      </w:r>
    </w:p>
    <w:p w14:paraId="06C235C5">
      <w:pPr>
        <w:pStyle w:val="155"/>
        <w:numPr>
          <w:ilvl w:val="3"/>
          <w:numId w:val="18"/>
        </w:numPr>
        <w:spacing w:before="156" w:after="156"/>
      </w:pPr>
      <w:bookmarkStart w:id="224" w:name="_Toc196238734"/>
      <w:bookmarkStart w:id="225" w:name="_Toc20522"/>
      <w:bookmarkStart w:id="226" w:name="_Toc233823833"/>
      <w:bookmarkStart w:id="227" w:name="_Toc21462"/>
      <w:bookmarkStart w:id="228" w:name="_Toc20074"/>
      <w:bookmarkStart w:id="229" w:name="_Toc1847"/>
      <w:bookmarkStart w:id="230" w:name="OLE_LINK2"/>
      <w:r>
        <w:rPr>
          <w:rFonts w:hint="eastAsia"/>
        </w:rPr>
        <w:t>自动控制系统</w:t>
      </w:r>
      <w:bookmarkEnd w:id="224"/>
      <w:bookmarkEnd w:id="225"/>
      <w:r>
        <w:rPr>
          <w:rFonts w:hint="eastAsia"/>
        </w:rPr>
        <w:t>要求</w:t>
      </w:r>
      <w:bookmarkEnd w:id="226"/>
      <w:bookmarkEnd w:id="227"/>
      <w:bookmarkEnd w:id="228"/>
      <w:bookmarkEnd w:id="229"/>
    </w:p>
    <w:p w14:paraId="639582F5">
      <w:pPr>
        <w:pStyle w:val="155"/>
        <w:numPr>
          <w:ilvl w:val="4"/>
          <w:numId w:val="18"/>
        </w:numPr>
        <w:spacing w:before="156" w:after="156"/>
        <w:outlineLvl w:val="3"/>
      </w:pPr>
      <w:r>
        <w:rPr>
          <w:rFonts w:hint="eastAsia"/>
        </w:rPr>
        <w:t>基本要求</w:t>
      </w:r>
    </w:p>
    <w:bookmarkEnd w:id="230"/>
    <w:p w14:paraId="79CDDA46">
      <w:pPr>
        <w:numPr>
          <w:ilvl w:val="5"/>
          <w:numId w:val="18"/>
        </w:numPr>
        <w:outlineLvl w:val="4"/>
        <w:rPr>
          <w:rFonts w:hint="eastAsia" w:ascii="宋体" w:hAnsi="宋体" w:cs="宋体"/>
          <w:color w:val="000000"/>
          <w:kern w:val="0"/>
          <w:szCs w:val="20"/>
        </w:rPr>
      </w:pPr>
      <w:r>
        <w:rPr>
          <w:rFonts w:hint="eastAsia" w:ascii="宋体" w:hAnsi="宋体" w:cs="宋体"/>
          <w:color w:val="000000"/>
          <w:kern w:val="0"/>
          <w:szCs w:val="20"/>
        </w:rPr>
        <w:t>成型机自动控制系统</w:t>
      </w:r>
      <w:r>
        <w:rPr>
          <w:rFonts w:hint="eastAsia" w:ascii="宋体" w:hAnsi="宋体"/>
          <w:color w:val="000000"/>
          <w:szCs w:val="21"/>
        </w:rPr>
        <w:t>应符合</w:t>
      </w:r>
      <w:r>
        <w:rPr>
          <w:rFonts w:hint="eastAsia" w:ascii="宋体" w:hAnsi="宋体" w:eastAsia="等线"/>
          <w:szCs w:val="22"/>
        </w:rPr>
        <w:t>GB</w:t>
      </w:r>
      <w:r>
        <w:rPr>
          <w:rFonts w:hint="eastAsia" w:ascii="宋体" w:hAnsi="宋体"/>
          <w:color w:val="000000"/>
          <w:szCs w:val="21"/>
        </w:rPr>
        <w:t>/T 30093的规定。</w:t>
      </w:r>
    </w:p>
    <w:p w14:paraId="693BB77F">
      <w:pPr>
        <w:numPr>
          <w:ilvl w:val="5"/>
          <w:numId w:val="18"/>
        </w:numPr>
        <w:outlineLvl w:val="4"/>
        <w:rPr>
          <w:rFonts w:hint="eastAsia" w:ascii="宋体" w:hAnsi="宋体" w:cs="宋体"/>
          <w:color w:val="000000"/>
          <w:kern w:val="0"/>
          <w:szCs w:val="20"/>
        </w:rPr>
      </w:pPr>
      <w:r>
        <w:rPr>
          <w:rFonts w:hint="eastAsia" w:ascii="宋体" w:hAnsi="宋体" w:cs="宋体"/>
          <w:color w:val="000000"/>
          <w:kern w:val="0"/>
          <w:szCs w:val="20"/>
        </w:rPr>
        <w:t>成型机自动控制系统的人机操作界面应目录清晰，分类明确，便于操作，功能应满足工艺要求。</w:t>
      </w:r>
    </w:p>
    <w:p w14:paraId="32FB7DF2">
      <w:pPr>
        <w:numPr>
          <w:ilvl w:val="5"/>
          <w:numId w:val="18"/>
        </w:numPr>
        <w:outlineLvl w:val="4"/>
        <w:rPr>
          <w:rFonts w:hint="eastAsia" w:ascii="宋体" w:hAnsi="宋体" w:cs="宋体"/>
          <w:color w:val="000000"/>
          <w:kern w:val="0"/>
          <w:szCs w:val="20"/>
        </w:rPr>
      </w:pPr>
      <w:r>
        <w:rPr>
          <w:rFonts w:hint="eastAsia" w:ascii="宋体" w:hAnsi="宋体" w:cs="宋体"/>
          <w:color w:val="000000"/>
          <w:kern w:val="0"/>
          <w:szCs w:val="20"/>
        </w:rPr>
        <w:t>成型机自动控制系统的</w:t>
      </w:r>
      <w:r>
        <w:rPr>
          <w:rFonts w:hint="eastAsia" w:ascii="宋体" w:hAnsi="宋体"/>
          <w:color w:val="000000"/>
          <w:szCs w:val="21"/>
        </w:rPr>
        <w:t>程序内容应符合简单性、可读性和可靠性原则，并完备报警系统。</w:t>
      </w:r>
      <w:r>
        <w:rPr>
          <w:rFonts w:hint="eastAsia" w:ascii="宋体" w:hAnsi="宋体"/>
          <w:color w:val="000000"/>
          <w:szCs w:val="21"/>
          <w:lang w:eastAsia="zh-CN"/>
        </w:rPr>
        <w:t>自动控制系统</w:t>
      </w:r>
      <w:r>
        <w:rPr>
          <w:rFonts w:hint="eastAsia" w:ascii="宋体" w:hAnsi="宋体" w:cs="宋体"/>
          <w:kern w:val="0"/>
          <w:szCs w:val="21"/>
        </w:rPr>
        <w:t>的调整应按照程序设定自动运行，动作应灵活、可靠。</w:t>
      </w:r>
    </w:p>
    <w:p w14:paraId="751B7B96">
      <w:pPr>
        <w:numPr>
          <w:ilvl w:val="5"/>
          <w:numId w:val="18"/>
        </w:numPr>
        <w:outlineLvl w:val="4"/>
        <w:rPr>
          <w:rFonts w:hint="eastAsia" w:ascii="宋体" w:hAnsi="宋体" w:cs="宋体"/>
          <w:color w:val="000000"/>
          <w:kern w:val="0"/>
          <w:szCs w:val="20"/>
        </w:rPr>
      </w:pPr>
      <w:r>
        <w:rPr>
          <w:rFonts w:hint="eastAsia" w:ascii="宋体" w:hAnsi="宋体" w:cs="宋体"/>
          <w:color w:val="000000"/>
          <w:kern w:val="0"/>
          <w:szCs w:val="20"/>
        </w:rPr>
        <w:t>成型机自动控制系统的</w:t>
      </w:r>
      <w:r>
        <w:rPr>
          <w:rFonts w:hint="eastAsia" w:ascii="宋体" w:hAnsi="宋体"/>
          <w:color w:val="000000"/>
          <w:szCs w:val="21"/>
        </w:rPr>
        <w:t>调节部分均应数据化，可实现预先设定、实时跟踪和自动控制等功能。</w:t>
      </w:r>
    </w:p>
    <w:p w14:paraId="3A611F0E">
      <w:pPr>
        <w:numPr>
          <w:ilvl w:val="5"/>
          <w:numId w:val="18"/>
        </w:numPr>
        <w:outlineLvl w:val="4"/>
        <w:rPr>
          <w:rFonts w:hint="eastAsia" w:ascii="宋体" w:hAnsi="宋体" w:cs="宋体"/>
          <w:kern w:val="0"/>
          <w:szCs w:val="21"/>
        </w:rPr>
      </w:pPr>
      <w:r>
        <w:rPr>
          <w:rFonts w:hint="eastAsia" w:ascii="宋体" w:hAnsi="宋体" w:cs="宋体"/>
          <w:kern w:val="0"/>
          <w:szCs w:val="21"/>
        </w:rPr>
        <w:t>成型机</w:t>
      </w:r>
      <w:r>
        <w:rPr>
          <w:rFonts w:hint="eastAsia" w:ascii="宋体" w:hAnsi="宋体" w:cs="宋体"/>
          <w:color w:val="000000"/>
          <w:kern w:val="0"/>
          <w:szCs w:val="20"/>
        </w:rPr>
        <w:t>自动控制系统</w:t>
      </w:r>
      <w:r>
        <w:rPr>
          <w:rFonts w:hint="eastAsia" w:ascii="宋体" w:hAnsi="宋体" w:cs="宋体"/>
          <w:kern w:val="0"/>
          <w:szCs w:val="21"/>
        </w:rPr>
        <w:t>的物理设备</w:t>
      </w:r>
      <w:r>
        <w:rPr>
          <w:rFonts w:ascii="宋体" w:hAnsi="宋体" w:cs="宋体"/>
          <w:kern w:val="0"/>
          <w:szCs w:val="21"/>
        </w:rPr>
        <w:t>（电气系统硬件、人机界面、PLC、电源和接触器等电器元件）</w:t>
      </w:r>
      <w:r>
        <w:rPr>
          <w:rFonts w:hint="eastAsia" w:ascii="宋体" w:hAnsi="宋体" w:cs="宋体"/>
          <w:kern w:val="0"/>
          <w:szCs w:val="21"/>
        </w:rPr>
        <w:t>应位置明显，固定牢固可靠；应防尘、防水和防电磁干扰等；必要时应配置特殊保护装置。</w:t>
      </w:r>
    </w:p>
    <w:p w14:paraId="3AF135C7">
      <w:pPr>
        <w:numPr>
          <w:ilvl w:val="5"/>
          <w:numId w:val="18"/>
        </w:numPr>
        <w:outlineLvl w:val="4"/>
        <w:rPr>
          <w:rFonts w:hint="eastAsia" w:ascii="宋体" w:hAnsi="宋体" w:cs="宋体"/>
          <w:kern w:val="0"/>
          <w:szCs w:val="21"/>
        </w:rPr>
      </w:pPr>
      <w:bookmarkStart w:id="231" w:name="_Toc22943"/>
      <w:bookmarkStart w:id="232" w:name="_Toc233823861"/>
      <w:r>
        <w:rPr>
          <w:rFonts w:hint="eastAsia" w:ascii="宋体" w:hAnsi="宋体" w:cs="宋体"/>
          <w:kern w:val="0"/>
          <w:szCs w:val="21"/>
        </w:rPr>
        <w:t>成型机</w:t>
      </w:r>
      <w:r>
        <w:rPr>
          <w:rFonts w:hint="eastAsia" w:ascii="宋体" w:hAnsi="宋体" w:cs="宋体"/>
          <w:color w:val="000000"/>
          <w:kern w:val="0"/>
          <w:szCs w:val="20"/>
        </w:rPr>
        <w:t>自动控制系统</w:t>
      </w:r>
      <w:r>
        <w:rPr>
          <w:rFonts w:hint="eastAsia" w:ascii="宋体" w:hAnsi="宋体" w:cs="宋体"/>
          <w:kern w:val="0"/>
          <w:szCs w:val="21"/>
        </w:rPr>
        <w:t>与外界的信号传输连接应安全可靠，应设置弓形管路以加强防水、防尘，提高信号传输稳定性和可靠性。</w:t>
      </w:r>
      <w:bookmarkEnd w:id="231"/>
      <w:bookmarkEnd w:id="232"/>
    </w:p>
    <w:p w14:paraId="52A8D707">
      <w:pPr>
        <w:pStyle w:val="155"/>
        <w:numPr>
          <w:ilvl w:val="4"/>
          <w:numId w:val="18"/>
        </w:numPr>
        <w:spacing w:before="156" w:after="156"/>
        <w:outlineLvl w:val="3"/>
      </w:pPr>
      <w:r>
        <w:t>人机交互型控制系统要求</w:t>
      </w:r>
    </w:p>
    <w:p w14:paraId="324E092D">
      <w:pPr>
        <w:numPr>
          <w:ilvl w:val="5"/>
          <w:numId w:val="18"/>
        </w:numPr>
        <w:outlineLvl w:val="4"/>
        <w:rPr>
          <w:rFonts w:hint="eastAsia" w:ascii="宋体" w:hAnsi="宋体" w:cs="宋体"/>
          <w:color w:val="000000"/>
          <w:kern w:val="0"/>
          <w:szCs w:val="20"/>
        </w:rPr>
      </w:pPr>
      <w:r>
        <w:rPr>
          <w:rFonts w:ascii="宋体" w:hAnsi="宋体" w:cs="宋体"/>
          <w:color w:val="000000"/>
          <w:kern w:val="0"/>
          <w:szCs w:val="20"/>
        </w:rPr>
        <w:t>PLC、人机界面、工控机和传感器应符合GB/T 15969.2的规定。</w:t>
      </w:r>
    </w:p>
    <w:p w14:paraId="76C2D0D2">
      <w:pPr>
        <w:numPr>
          <w:ilvl w:val="5"/>
          <w:numId w:val="18"/>
        </w:numPr>
        <w:outlineLvl w:val="4"/>
        <w:rPr>
          <w:rFonts w:hint="eastAsia" w:ascii="宋体" w:hAnsi="宋体" w:cs="宋体"/>
          <w:color w:val="000000"/>
          <w:kern w:val="0"/>
          <w:szCs w:val="20"/>
        </w:rPr>
      </w:pPr>
      <w:r>
        <w:rPr>
          <w:rFonts w:ascii="宋体" w:hAnsi="宋体" w:cs="宋体"/>
          <w:color w:val="000000"/>
          <w:kern w:val="0"/>
          <w:szCs w:val="20"/>
        </w:rPr>
        <w:t>控制软件应具备参数掉电保存功能，重新上电后应自动恢复至断电前的参数设定值。</w:t>
      </w:r>
    </w:p>
    <w:p w14:paraId="2AD20173">
      <w:pPr>
        <w:numPr>
          <w:ilvl w:val="5"/>
          <w:numId w:val="18"/>
        </w:numPr>
        <w:outlineLvl w:val="4"/>
        <w:rPr>
          <w:rFonts w:hint="eastAsia" w:ascii="宋体" w:hAnsi="宋体" w:cs="宋体"/>
          <w:color w:val="000000"/>
          <w:kern w:val="0"/>
          <w:szCs w:val="20"/>
        </w:rPr>
      </w:pPr>
      <w:r>
        <w:rPr>
          <w:rFonts w:ascii="宋体" w:hAnsi="宋体" w:cs="宋体"/>
          <w:color w:val="000000"/>
          <w:kern w:val="0"/>
          <w:szCs w:val="20"/>
        </w:rPr>
        <w:t>通信应符合GB/T 15969.5的要求。PLC内部总线、现场总线和上位机通信协议应具备Modbus、Profinet、EtherNet/IP以及Ethercat等总线协议。</w:t>
      </w:r>
    </w:p>
    <w:p w14:paraId="558E67AD">
      <w:pPr>
        <w:pStyle w:val="155"/>
        <w:numPr>
          <w:ilvl w:val="4"/>
          <w:numId w:val="18"/>
        </w:numPr>
        <w:spacing w:before="156" w:after="156"/>
        <w:outlineLvl w:val="3"/>
      </w:pPr>
      <w:r>
        <w:t>网络数字化控制系统要求</w:t>
      </w:r>
    </w:p>
    <w:p w14:paraId="532C3BF3">
      <w:pPr>
        <w:numPr>
          <w:ilvl w:val="5"/>
          <w:numId w:val="18"/>
        </w:numPr>
        <w:outlineLvl w:val="4"/>
        <w:rPr>
          <w:rFonts w:hint="eastAsia" w:ascii="宋体" w:hAnsi="宋体" w:cs="宋体"/>
          <w:color w:val="000000"/>
          <w:kern w:val="0"/>
          <w:szCs w:val="20"/>
        </w:rPr>
      </w:pPr>
      <w:r>
        <w:rPr>
          <w:rFonts w:hint="eastAsia" w:ascii="宋体" w:hAnsi="宋体" w:cs="宋体"/>
          <w:color w:val="000000"/>
          <w:kern w:val="0"/>
          <w:szCs w:val="20"/>
          <w:highlight w:val="none"/>
        </w:rPr>
        <w:t>成型机</w:t>
      </w:r>
      <w:r>
        <w:rPr>
          <w:rFonts w:hint="eastAsia" w:ascii="宋体" w:hAnsi="宋体" w:cs="宋体"/>
          <w:color w:val="000000"/>
          <w:kern w:val="0"/>
          <w:szCs w:val="20"/>
          <w:highlight w:val="none"/>
          <w:lang w:val="en-US" w:eastAsia="zh-CN"/>
        </w:rPr>
        <w:t>与上位机</w:t>
      </w:r>
      <w:r>
        <w:rPr>
          <w:rFonts w:ascii="宋体" w:hAnsi="宋体" w:cs="宋体"/>
          <w:color w:val="000000"/>
          <w:kern w:val="0"/>
          <w:szCs w:val="20"/>
          <w:highlight w:val="none"/>
        </w:rPr>
        <w:t>的通</w:t>
      </w:r>
      <w:r>
        <w:rPr>
          <w:rFonts w:hint="eastAsia" w:ascii="宋体" w:hAnsi="宋体" w:cs="宋体"/>
          <w:color w:val="000000"/>
          <w:kern w:val="0"/>
          <w:szCs w:val="20"/>
          <w:highlight w:val="none"/>
        </w:rPr>
        <w:t>信</w:t>
      </w:r>
      <w:r>
        <w:rPr>
          <w:rFonts w:ascii="宋体" w:hAnsi="宋体" w:cs="宋体"/>
          <w:color w:val="000000"/>
          <w:kern w:val="0"/>
          <w:szCs w:val="20"/>
        </w:rPr>
        <w:t>应符合GB/T 45406的要求。</w:t>
      </w:r>
    </w:p>
    <w:p w14:paraId="6304CCE4">
      <w:pPr>
        <w:numPr>
          <w:ilvl w:val="5"/>
          <w:numId w:val="18"/>
        </w:numPr>
        <w:outlineLvl w:val="4"/>
        <w:rPr>
          <w:rFonts w:hint="eastAsia" w:ascii="宋体" w:hAnsi="宋体" w:cs="宋体"/>
          <w:color w:val="000000"/>
          <w:kern w:val="0"/>
          <w:szCs w:val="20"/>
        </w:rPr>
      </w:pPr>
      <w:r>
        <w:rPr>
          <w:rFonts w:ascii="宋体" w:hAnsi="宋体" w:cs="宋体"/>
          <w:color w:val="000000"/>
          <w:kern w:val="0"/>
          <w:szCs w:val="20"/>
        </w:rPr>
        <w:t>网络接口应配置至少1个RJ45标准的工业以太网接口。</w:t>
      </w:r>
    </w:p>
    <w:p w14:paraId="4A352B15">
      <w:pPr>
        <w:numPr>
          <w:ilvl w:val="5"/>
          <w:numId w:val="18"/>
        </w:numPr>
        <w:outlineLvl w:val="4"/>
        <w:rPr>
          <w:rFonts w:hint="eastAsia" w:ascii="宋体" w:hAnsi="宋体" w:cs="宋体"/>
          <w:color w:val="000000"/>
          <w:kern w:val="0"/>
          <w:szCs w:val="20"/>
        </w:rPr>
      </w:pPr>
      <w:r>
        <w:rPr>
          <w:rFonts w:ascii="宋体" w:hAnsi="宋体" w:cs="宋体"/>
          <w:color w:val="000000"/>
          <w:kern w:val="0"/>
          <w:szCs w:val="20"/>
        </w:rPr>
        <w:t>网络接口应配置独立的工业交换机或网络隔离模块，并通过物理方式或防火墙技术隔离设备控制网络和办公网络。</w:t>
      </w:r>
    </w:p>
    <w:p w14:paraId="74C29FD0">
      <w:pPr>
        <w:numPr>
          <w:ilvl w:val="5"/>
          <w:numId w:val="18"/>
        </w:numPr>
        <w:outlineLvl w:val="4"/>
        <w:rPr>
          <w:rFonts w:hint="eastAsia" w:ascii="宋体" w:hAnsi="宋体" w:cs="宋体"/>
          <w:color w:val="000000"/>
          <w:kern w:val="0"/>
          <w:szCs w:val="20"/>
        </w:rPr>
      </w:pPr>
      <w:r>
        <w:rPr>
          <w:rFonts w:ascii="宋体" w:hAnsi="宋体" w:cs="宋体"/>
          <w:color w:val="000000"/>
          <w:kern w:val="0"/>
          <w:szCs w:val="20"/>
        </w:rPr>
        <w:t>本地应具备数据缓存能力，缓存容量不少于72 h的运行数据，并且在网络中断期间数据不应丢失，网络恢复后可自动补传数据。</w:t>
      </w:r>
    </w:p>
    <w:p w14:paraId="6979F0EF">
      <w:pPr>
        <w:numPr>
          <w:ilvl w:val="5"/>
          <w:numId w:val="18"/>
        </w:numPr>
        <w:outlineLvl w:val="4"/>
        <w:rPr>
          <w:rFonts w:hint="eastAsia" w:ascii="宋体" w:hAnsi="宋体" w:cs="宋体"/>
          <w:color w:val="000000"/>
          <w:kern w:val="0"/>
          <w:szCs w:val="20"/>
        </w:rPr>
      </w:pPr>
      <w:r>
        <w:rPr>
          <w:rFonts w:ascii="宋体" w:hAnsi="宋体"/>
          <w:kern w:val="0"/>
          <w:szCs w:val="21"/>
        </w:rPr>
        <w:t>应能向MES实时上传</w:t>
      </w:r>
      <w:r>
        <w:rPr>
          <w:rFonts w:hint="eastAsia" w:ascii="宋体" w:hAnsi="宋体"/>
          <w:kern w:val="0"/>
          <w:szCs w:val="21"/>
        </w:rPr>
        <w:t>数据，数据</w:t>
      </w:r>
      <w:r>
        <w:rPr>
          <w:rFonts w:ascii="宋体" w:hAnsi="宋体"/>
          <w:kern w:val="0"/>
          <w:szCs w:val="21"/>
        </w:rPr>
        <w:t>采样周期不</w:t>
      </w:r>
      <w:r>
        <w:rPr>
          <w:rFonts w:hint="eastAsia" w:ascii="宋体" w:hAnsi="宋体"/>
          <w:kern w:val="0"/>
          <w:szCs w:val="21"/>
        </w:rPr>
        <w:t>应</w:t>
      </w:r>
      <w:r>
        <w:rPr>
          <w:rFonts w:ascii="宋体" w:hAnsi="宋体"/>
          <w:kern w:val="0"/>
          <w:szCs w:val="21"/>
        </w:rPr>
        <w:t>大于1</w:t>
      </w:r>
      <w:r>
        <w:rPr>
          <w:rFonts w:hint="eastAsia" w:ascii="宋体" w:hAnsi="宋体"/>
          <w:kern w:val="0"/>
          <w:szCs w:val="21"/>
        </w:rPr>
        <w:t xml:space="preserve"> </w:t>
      </w:r>
      <w:r>
        <w:rPr>
          <w:rFonts w:ascii="宋体" w:hAnsi="宋体"/>
          <w:kern w:val="0"/>
          <w:szCs w:val="21"/>
        </w:rPr>
        <w:t>s</w:t>
      </w:r>
      <w:r>
        <w:rPr>
          <w:rFonts w:hint="eastAsia" w:ascii="宋体" w:hAnsi="宋体"/>
          <w:kern w:val="0"/>
          <w:szCs w:val="21"/>
        </w:rPr>
        <w:t>。同时成型机</w:t>
      </w:r>
      <w:r>
        <w:rPr>
          <w:rFonts w:ascii="宋体" w:hAnsi="宋体"/>
          <w:kern w:val="0"/>
          <w:szCs w:val="21"/>
        </w:rPr>
        <w:t>应在500</w:t>
      </w:r>
      <w:r>
        <w:rPr>
          <w:rFonts w:hint="eastAsia" w:ascii="宋体" w:hAnsi="宋体"/>
          <w:kern w:val="0"/>
          <w:szCs w:val="21"/>
        </w:rPr>
        <w:t xml:space="preserve"> </w:t>
      </w:r>
      <w:r>
        <w:rPr>
          <w:rFonts w:ascii="宋体" w:hAnsi="宋体"/>
          <w:kern w:val="0"/>
          <w:szCs w:val="21"/>
        </w:rPr>
        <w:t>ms内响应MES下发</w:t>
      </w:r>
      <w:r>
        <w:rPr>
          <w:rFonts w:hint="eastAsia" w:ascii="宋体" w:hAnsi="宋体"/>
          <w:kern w:val="0"/>
          <w:szCs w:val="21"/>
        </w:rPr>
        <w:t>的</w:t>
      </w:r>
      <w:r>
        <w:rPr>
          <w:rFonts w:ascii="宋体" w:hAnsi="宋体"/>
          <w:kern w:val="0"/>
          <w:szCs w:val="21"/>
        </w:rPr>
        <w:t>指令</w:t>
      </w:r>
      <w:r>
        <w:rPr>
          <w:rFonts w:hint="eastAsia" w:ascii="宋体" w:hAnsi="宋体"/>
          <w:kern w:val="0"/>
          <w:szCs w:val="21"/>
        </w:rPr>
        <w:t>（如</w:t>
      </w:r>
      <w:r>
        <w:rPr>
          <w:rFonts w:ascii="宋体" w:hAnsi="宋体"/>
          <w:kern w:val="0"/>
          <w:szCs w:val="21"/>
        </w:rPr>
        <w:t>工艺参数</w:t>
      </w:r>
      <w:r>
        <w:rPr>
          <w:rFonts w:hint="eastAsia" w:ascii="宋体" w:hAnsi="宋体"/>
          <w:kern w:val="0"/>
          <w:szCs w:val="21"/>
        </w:rPr>
        <w:t>更新、</w:t>
      </w:r>
      <w:r>
        <w:rPr>
          <w:rFonts w:ascii="宋体" w:hAnsi="宋体"/>
          <w:kern w:val="0"/>
          <w:szCs w:val="21"/>
        </w:rPr>
        <w:t>启动/停止指令</w:t>
      </w:r>
      <w:r>
        <w:rPr>
          <w:rFonts w:hint="eastAsia" w:ascii="宋体" w:hAnsi="宋体"/>
          <w:kern w:val="0"/>
          <w:szCs w:val="21"/>
        </w:rPr>
        <w:t>和</w:t>
      </w:r>
      <w:r>
        <w:rPr>
          <w:rFonts w:ascii="宋体" w:hAnsi="宋体"/>
          <w:kern w:val="0"/>
          <w:szCs w:val="21"/>
        </w:rPr>
        <w:t>批次信息</w:t>
      </w:r>
      <w:r>
        <w:rPr>
          <w:rFonts w:hint="eastAsia" w:ascii="宋体" w:hAnsi="宋体"/>
          <w:kern w:val="0"/>
          <w:szCs w:val="21"/>
        </w:rPr>
        <w:t>写入等）</w:t>
      </w:r>
      <w:r>
        <w:rPr>
          <w:rFonts w:ascii="宋体" w:hAnsi="宋体" w:cs="宋体"/>
          <w:color w:val="000000"/>
          <w:kern w:val="0"/>
          <w:szCs w:val="20"/>
        </w:rPr>
        <w:t>。</w:t>
      </w:r>
    </w:p>
    <w:p w14:paraId="061D0321">
      <w:pPr>
        <w:ind w:left="717" w:leftChars="170" w:hanging="360" w:hangingChars="200"/>
        <w:outlineLvl w:val="4"/>
        <w:rPr>
          <w:rFonts w:hint="eastAsia" w:ascii="黑体" w:hAnsi="黑体" w:eastAsia="黑体"/>
          <w:color w:val="000000"/>
          <w:sz w:val="18"/>
          <w:szCs w:val="18"/>
        </w:rPr>
      </w:pPr>
      <w:r>
        <w:rPr>
          <w:rFonts w:ascii="黑体" w:hAnsi="黑体" w:eastAsia="黑体"/>
          <w:color w:val="000000"/>
          <w:sz w:val="18"/>
          <w:szCs w:val="18"/>
        </w:rPr>
        <w:t>注：</w:t>
      </w:r>
      <w:r>
        <w:rPr>
          <w:rFonts w:ascii="宋体" w:hAnsi="宋体"/>
          <w:color w:val="000000"/>
          <w:sz w:val="18"/>
          <w:szCs w:val="18"/>
        </w:rPr>
        <w:t>远程控制权限应由操作员在本地启用。</w:t>
      </w:r>
    </w:p>
    <w:bookmarkEnd w:id="118"/>
    <w:bookmarkEnd w:id="126"/>
    <w:p w14:paraId="220DB799">
      <w:pPr>
        <w:widowControl/>
        <w:numPr>
          <w:ilvl w:val="2"/>
          <w:numId w:val="18"/>
        </w:numPr>
        <w:spacing w:before="156" w:beforeLines="50" w:after="156" w:afterLines="50"/>
        <w:outlineLvl w:val="1"/>
        <w:rPr>
          <w:rFonts w:ascii="黑体" w:eastAsia="黑体"/>
          <w:kern w:val="0"/>
          <w:szCs w:val="21"/>
        </w:rPr>
      </w:pPr>
      <w:bookmarkStart w:id="233" w:name="_Toc196238740"/>
      <w:bookmarkEnd w:id="233"/>
      <w:bookmarkStart w:id="234" w:name="_Toc196238737"/>
      <w:bookmarkEnd w:id="234"/>
      <w:bookmarkStart w:id="235" w:name="_Toc196238742"/>
      <w:bookmarkEnd w:id="235"/>
      <w:bookmarkStart w:id="236" w:name="_Toc196238744"/>
      <w:bookmarkEnd w:id="236"/>
      <w:bookmarkStart w:id="237" w:name="_Toc196238747"/>
      <w:bookmarkEnd w:id="237"/>
      <w:bookmarkStart w:id="238" w:name="_Toc196238748"/>
      <w:bookmarkEnd w:id="238"/>
      <w:bookmarkStart w:id="239" w:name="_Toc196238746"/>
      <w:bookmarkEnd w:id="239"/>
      <w:bookmarkStart w:id="240" w:name="_Toc196238743"/>
      <w:bookmarkEnd w:id="240"/>
      <w:bookmarkStart w:id="241" w:name="_Toc196238741"/>
      <w:bookmarkEnd w:id="241"/>
      <w:bookmarkStart w:id="242" w:name="_Toc196238738"/>
      <w:bookmarkEnd w:id="242"/>
      <w:bookmarkStart w:id="243" w:name="_Toc196238749"/>
      <w:bookmarkEnd w:id="243"/>
      <w:bookmarkStart w:id="244" w:name="_Toc196238739"/>
      <w:bookmarkEnd w:id="244"/>
      <w:bookmarkStart w:id="245" w:name="_Toc196238750"/>
      <w:bookmarkEnd w:id="245"/>
      <w:bookmarkStart w:id="246" w:name="_Toc196238745"/>
      <w:bookmarkEnd w:id="246"/>
      <w:bookmarkStart w:id="247" w:name="_Toc2085"/>
      <w:r>
        <w:rPr>
          <w:rFonts w:hint="eastAsia" w:ascii="黑体" w:eastAsia="黑体"/>
          <w:kern w:val="0"/>
          <w:szCs w:val="21"/>
        </w:rPr>
        <w:t>卫生安全要求</w:t>
      </w:r>
      <w:bookmarkEnd w:id="247"/>
    </w:p>
    <w:p w14:paraId="03491B50">
      <w:pPr>
        <w:numPr>
          <w:ilvl w:val="3"/>
          <w:numId w:val="18"/>
        </w:numPr>
        <w:outlineLvl w:val="2"/>
        <w:rPr>
          <w:rFonts w:hint="eastAsia" w:ascii="宋体" w:hAnsi="宋体" w:cs="宋体"/>
          <w:kern w:val="0"/>
          <w:szCs w:val="20"/>
        </w:rPr>
      </w:pPr>
      <w:bookmarkStart w:id="248" w:name="_Toc22731"/>
      <w:bookmarkStart w:id="249" w:name="_Toc6902"/>
      <w:bookmarkStart w:id="250" w:name="_Toc27043"/>
      <w:bookmarkStart w:id="251" w:name="_Toc233823853"/>
      <w:r>
        <w:rPr>
          <w:rFonts w:hint="eastAsia" w:ascii="宋体" w:hAnsi="宋体" w:cs="宋体"/>
          <w:kern w:val="0"/>
          <w:szCs w:val="21"/>
        </w:rPr>
        <w:t>成型机</w:t>
      </w:r>
      <w:r>
        <w:rPr>
          <w:rFonts w:hint="eastAsia" w:ascii="宋体" w:hAnsi="宋体" w:cs="宋体"/>
          <w:szCs w:val="21"/>
        </w:rPr>
        <w:t>的结构</w:t>
      </w:r>
      <w:r>
        <w:rPr>
          <w:rFonts w:hint="eastAsia" w:ascii="宋体" w:hAnsi="宋体" w:cs="宋体"/>
          <w:color w:val="000000"/>
        </w:rPr>
        <w:t>卫生应符合GB 16798的规定</w:t>
      </w:r>
      <w:r>
        <w:rPr>
          <w:rFonts w:hint="eastAsia" w:ascii="宋体" w:hAnsi="宋体" w:cs="宋体"/>
          <w:color w:val="000000"/>
          <w:kern w:val="0"/>
          <w:szCs w:val="21"/>
        </w:rPr>
        <w:t>。</w:t>
      </w:r>
      <w:bookmarkEnd w:id="248"/>
      <w:bookmarkEnd w:id="249"/>
      <w:bookmarkEnd w:id="250"/>
      <w:bookmarkEnd w:id="251"/>
    </w:p>
    <w:p w14:paraId="26A97E6B">
      <w:pPr>
        <w:numPr>
          <w:ilvl w:val="3"/>
          <w:numId w:val="18"/>
        </w:numPr>
        <w:outlineLvl w:val="2"/>
        <w:rPr>
          <w:rFonts w:hint="eastAsia" w:ascii="宋体" w:hAnsi="宋体" w:cs="宋体"/>
          <w:kern w:val="0"/>
          <w:szCs w:val="21"/>
        </w:rPr>
      </w:pPr>
      <w:bookmarkStart w:id="252" w:name="_Toc20911"/>
      <w:bookmarkStart w:id="253" w:name="_Toc27172"/>
      <w:bookmarkStart w:id="254" w:name="_Toc233823855"/>
      <w:bookmarkStart w:id="255" w:name="_Toc9734"/>
      <w:r>
        <w:rPr>
          <w:rFonts w:hint="eastAsia" w:ascii="宋体" w:hAnsi="宋体" w:cs="宋体"/>
          <w:kern w:val="0"/>
          <w:szCs w:val="21"/>
        </w:rPr>
        <w:t>成型机各润滑部分应润滑可靠，不应有渗漏油现象；</w:t>
      </w:r>
      <w:r>
        <w:rPr>
          <w:rFonts w:ascii="宋体" w:hAnsi="宋体" w:cs="宋体"/>
          <w:kern w:val="0"/>
          <w:szCs w:val="21"/>
        </w:rPr>
        <w:t>与食品接触的部件使用的</w:t>
      </w:r>
      <w:r>
        <w:rPr>
          <w:rFonts w:hint="eastAsia" w:ascii="宋体" w:hAnsi="宋体" w:cs="宋体"/>
          <w:kern w:val="0"/>
          <w:szCs w:val="21"/>
        </w:rPr>
        <w:t>润滑脂应符合GB 15179的规定。</w:t>
      </w:r>
      <w:bookmarkEnd w:id="252"/>
      <w:bookmarkEnd w:id="253"/>
      <w:bookmarkEnd w:id="254"/>
      <w:bookmarkEnd w:id="255"/>
    </w:p>
    <w:p w14:paraId="4F6384BF">
      <w:pPr>
        <w:numPr>
          <w:ilvl w:val="3"/>
          <w:numId w:val="18"/>
        </w:numPr>
        <w:outlineLvl w:val="2"/>
        <w:rPr>
          <w:rFonts w:hint="eastAsia" w:ascii="宋体" w:hAnsi="宋体" w:cs="宋体"/>
          <w:kern w:val="0"/>
          <w:szCs w:val="21"/>
        </w:rPr>
      </w:pPr>
      <w:bookmarkStart w:id="256" w:name="_Toc15656"/>
      <w:bookmarkStart w:id="257" w:name="_Toc5824"/>
      <w:bookmarkStart w:id="258" w:name="_Toc7326"/>
      <w:bookmarkStart w:id="259" w:name="_Toc233823857"/>
      <w:r>
        <w:rPr>
          <w:rFonts w:hint="eastAsia" w:ascii="宋体" w:hAnsi="宋体" w:cs="宋体"/>
          <w:kern w:val="0"/>
          <w:szCs w:val="21"/>
        </w:rPr>
        <w:t>成型机与食品直接接触的零部件表面应平整光滑，无死区，便于清洗。</w:t>
      </w:r>
      <w:bookmarkEnd w:id="256"/>
      <w:bookmarkEnd w:id="257"/>
      <w:bookmarkEnd w:id="258"/>
      <w:bookmarkEnd w:id="259"/>
    </w:p>
    <w:p w14:paraId="37E874DF">
      <w:pPr>
        <w:ind w:left="717" w:leftChars="170" w:hanging="360" w:hangingChars="200"/>
        <w:rPr>
          <w:rFonts w:hint="eastAsia" w:ascii="宋体" w:hAnsi="宋体"/>
          <w:color w:val="000000"/>
          <w:kern w:val="0"/>
          <w:szCs w:val="21"/>
        </w:rPr>
      </w:pPr>
      <w:r>
        <w:rPr>
          <w:rFonts w:ascii="黑体" w:hAnsi="黑体" w:eastAsia="黑体"/>
          <w:color w:val="000000"/>
          <w:sz w:val="18"/>
          <w:szCs w:val="18"/>
        </w:rPr>
        <w:t>注：</w:t>
      </w:r>
      <w:r>
        <w:rPr>
          <w:rFonts w:ascii="宋体" w:hAnsi="宋体"/>
          <w:color w:val="000000"/>
          <w:sz w:val="18"/>
          <w:szCs w:val="18"/>
        </w:rPr>
        <w:t>死区是指清洗介质或清洗物不能达到的区域，即在清洗过程中，原料、产品、清洗剂、消毒剂或污物可能陷入、存留其中或不能被完全清除的区域。</w:t>
      </w:r>
    </w:p>
    <w:p w14:paraId="6BD84E8C">
      <w:pPr>
        <w:numPr>
          <w:ilvl w:val="3"/>
          <w:numId w:val="18"/>
        </w:numPr>
        <w:outlineLvl w:val="2"/>
        <w:rPr>
          <w:rFonts w:hint="eastAsia" w:ascii="宋体" w:hAnsi="宋体" w:cs="宋体"/>
          <w:color w:val="000000"/>
          <w:kern w:val="0"/>
          <w:szCs w:val="21"/>
        </w:rPr>
      </w:pPr>
      <w:bookmarkStart w:id="260" w:name="_Toc14724"/>
      <w:bookmarkStart w:id="261" w:name="_Toc28692"/>
      <w:bookmarkStart w:id="262" w:name="_Toc233823858"/>
      <w:bookmarkStart w:id="263" w:name="_Toc25357"/>
      <w:r>
        <w:rPr>
          <w:rFonts w:hint="eastAsia" w:ascii="宋体" w:hAnsi="宋体" w:cs="宋体"/>
          <w:color w:val="000000"/>
          <w:kern w:val="0"/>
          <w:szCs w:val="21"/>
        </w:rPr>
        <w:t>成型机食品区域应与外界隔离，应有防护措施。外部零部件伸入食品区域处应设置可靠的密封，以免食品受到污染。</w:t>
      </w:r>
      <w:bookmarkEnd w:id="260"/>
      <w:bookmarkEnd w:id="261"/>
      <w:bookmarkEnd w:id="262"/>
      <w:bookmarkEnd w:id="263"/>
    </w:p>
    <w:p w14:paraId="644A5242">
      <w:pPr>
        <w:numPr>
          <w:ilvl w:val="3"/>
          <w:numId w:val="18"/>
        </w:numPr>
        <w:outlineLvl w:val="2"/>
        <w:rPr>
          <w:rFonts w:hint="eastAsia" w:ascii="宋体" w:hAnsi="宋体" w:cs="宋体"/>
          <w:kern w:val="0"/>
          <w:szCs w:val="21"/>
        </w:rPr>
      </w:pPr>
      <w:bookmarkStart w:id="264" w:name="_Toc18620"/>
      <w:bookmarkStart w:id="265" w:name="_Toc14287"/>
      <w:r>
        <w:rPr>
          <w:rFonts w:ascii="宋体" w:hAnsi="宋体" w:cs="宋体"/>
          <w:kern w:val="0"/>
          <w:szCs w:val="21"/>
        </w:rPr>
        <w:t>滚筒式成型机的模具</w:t>
      </w:r>
      <w:r>
        <w:rPr>
          <w:rFonts w:hint="eastAsia" w:ascii="宋体" w:hAnsi="宋体" w:cs="宋体"/>
          <w:kern w:val="0"/>
          <w:szCs w:val="21"/>
        </w:rPr>
        <w:t>应</w:t>
      </w:r>
      <w:r>
        <w:rPr>
          <w:rFonts w:ascii="宋体" w:hAnsi="宋体" w:cs="宋体"/>
          <w:kern w:val="0"/>
          <w:szCs w:val="21"/>
        </w:rPr>
        <w:t>具备</w:t>
      </w:r>
      <w:bookmarkStart w:id="266" w:name="OLE_LINK1"/>
      <w:r>
        <w:rPr>
          <w:rFonts w:hint="eastAsia" w:ascii="宋体" w:hAnsi="宋体" w:cs="宋体"/>
          <w:kern w:val="0"/>
          <w:szCs w:val="21"/>
        </w:rPr>
        <w:t>原位清洗（</w:t>
      </w:r>
      <w:r>
        <w:rPr>
          <w:rFonts w:ascii="宋体" w:hAnsi="宋体" w:cs="宋体"/>
          <w:kern w:val="0"/>
          <w:szCs w:val="21"/>
        </w:rPr>
        <w:t>CIP</w:t>
      </w:r>
      <w:r>
        <w:rPr>
          <w:rFonts w:hint="eastAsia" w:ascii="宋体" w:hAnsi="宋体" w:cs="宋体"/>
          <w:kern w:val="0"/>
          <w:szCs w:val="21"/>
        </w:rPr>
        <w:t>）</w:t>
      </w:r>
      <w:r>
        <w:rPr>
          <w:rFonts w:ascii="宋体" w:hAnsi="宋体" w:cs="宋体"/>
          <w:kern w:val="0"/>
          <w:szCs w:val="21"/>
        </w:rPr>
        <w:t>系统</w:t>
      </w:r>
      <w:bookmarkEnd w:id="266"/>
      <w:r>
        <w:rPr>
          <w:rFonts w:hint="eastAsia" w:ascii="宋体" w:hAnsi="宋体" w:cs="宋体"/>
          <w:kern w:val="0"/>
          <w:szCs w:val="21"/>
        </w:rPr>
        <w:t>。</w:t>
      </w:r>
      <w:bookmarkEnd w:id="264"/>
      <w:bookmarkEnd w:id="265"/>
    </w:p>
    <w:p w14:paraId="1242A27E">
      <w:pPr>
        <w:widowControl/>
        <w:numPr>
          <w:ilvl w:val="2"/>
          <w:numId w:val="18"/>
        </w:numPr>
        <w:spacing w:before="156" w:beforeLines="50" w:after="156" w:afterLines="50"/>
        <w:outlineLvl w:val="1"/>
        <w:rPr>
          <w:rFonts w:ascii="黑体" w:eastAsia="黑体"/>
          <w:kern w:val="0"/>
          <w:szCs w:val="21"/>
        </w:rPr>
      </w:pPr>
      <w:bookmarkStart w:id="267" w:name="_Toc196238756"/>
      <w:bookmarkEnd w:id="267"/>
      <w:bookmarkStart w:id="268" w:name="_Toc196238762"/>
      <w:bookmarkEnd w:id="268"/>
      <w:bookmarkStart w:id="269" w:name="_Toc196238778"/>
      <w:bookmarkEnd w:id="269"/>
      <w:bookmarkStart w:id="270" w:name="_Toc196238752"/>
      <w:bookmarkEnd w:id="270"/>
      <w:bookmarkStart w:id="271" w:name="_Toc196238760"/>
      <w:bookmarkEnd w:id="271"/>
      <w:bookmarkStart w:id="272" w:name="_Toc196238757"/>
      <w:bookmarkEnd w:id="272"/>
      <w:bookmarkStart w:id="273" w:name="_Toc196238782"/>
      <w:bookmarkEnd w:id="273"/>
      <w:bookmarkStart w:id="274" w:name="_Toc196238779"/>
      <w:bookmarkEnd w:id="274"/>
      <w:bookmarkStart w:id="275" w:name="_Toc196238785"/>
      <w:bookmarkEnd w:id="275"/>
      <w:bookmarkStart w:id="276" w:name="_Toc196238773"/>
      <w:bookmarkEnd w:id="276"/>
      <w:bookmarkStart w:id="277" w:name="_Toc196238775"/>
      <w:bookmarkEnd w:id="277"/>
      <w:bookmarkStart w:id="278" w:name="_Toc196238759"/>
      <w:bookmarkEnd w:id="278"/>
      <w:bookmarkStart w:id="279" w:name="_Toc196238753"/>
      <w:bookmarkEnd w:id="279"/>
      <w:bookmarkStart w:id="280" w:name="_Toc196238767"/>
      <w:bookmarkEnd w:id="280"/>
      <w:bookmarkStart w:id="281" w:name="_Toc196238765"/>
      <w:bookmarkEnd w:id="281"/>
      <w:bookmarkStart w:id="282" w:name="_Toc186914351"/>
      <w:bookmarkEnd w:id="282"/>
      <w:bookmarkStart w:id="283" w:name="_Toc196238755"/>
      <w:bookmarkEnd w:id="283"/>
      <w:bookmarkStart w:id="284" w:name="_Toc196238769"/>
      <w:bookmarkEnd w:id="284"/>
      <w:bookmarkStart w:id="285" w:name="_Toc196238791"/>
      <w:bookmarkEnd w:id="285"/>
      <w:bookmarkStart w:id="286" w:name="_Toc196238772"/>
      <w:bookmarkEnd w:id="286"/>
      <w:bookmarkStart w:id="287" w:name="_Toc196238780"/>
      <w:bookmarkEnd w:id="287"/>
      <w:bookmarkStart w:id="288" w:name="_Toc196238784"/>
      <w:bookmarkEnd w:id="288"/>
      <w:bookmarkStart w:id="289" w:name="_Toc196238771"/>
      <w:bookmarkEnd w:id="289"/>
      <w:bookmarkStart w:id="290" w:name="_Toc196238764"/>
      <w:bookmarkEnd w:id="290"/>
      <w:bookmarkStart w:id="291" w:name="_Toc196238777"/>
      <w:bookmarkEnd w:id="291"/>
      <w:bookmarkStart w:id="292" w:name="_Toc196238793"/>
      <w:bookmarkEnd w:id="292"/>
      <w:bookmarkStart w:id="293" w:name="_Toc196238790"/>
      <w:bookmarkEnd w:id="293"/>
      <w:bookmarkStart w:id="294" w:name="_Toc196238768"/>
      <w:bookmarkEnd w:id="294"/>
      <w:bookmarkStart w:id="295" w:name="_Toc196238776"/>
      <w:bookmarkEnd w:id="295"/>
      <w:bookmarkStart w:id="296" w:name="_Toc196238754"/>
      <w:bookmarkEnd w:id="296"/>
      <w:bookmarkStart w:id="297" w:name="_Toc196238758"/>
      <w:bookmarkEnd w:id="297"/>
      <w:bookmarkStart w:id="298" w:name="_Toc196238761"/>
      <w:bookmarkEnd w:id="298"/>
      <w:bookmarkStart w:id="299" w:name="_Toc196238770"/>
      <w:bookmarkEnd w:id="299"/>
      <w:bookmarkStart w:id="300" w:name="_Toc196238792"/>
      <w:bookmarkEnd w:id="300"/>
      <w:bookmarkStart w:id="301" w:name="_Toc196238788"/>
      <w:bookmarkEnd w:id="301"/>
      <w:bookmarkStart w:id="302" w:name="_Toc196238774"/>
      <w:bookmarkEnd w:id="302"/>
      <w:bookmarkStart w:id="303" w:name="_Toc196238783"/>
      <w:bookmarkEnd w:id="303"/>
      <w:bookmarkStart w:id="304" w:name="_Toc196238786"/>
      <w:bookmarkEnd w:id="304"/>
      <w:bookmarkStart w:id="305" w:name="_Toc196238766"/>
      <w:bookmarkEnd w:id="305"/>
      <w:bookmarkStart w:id="306" w:name="_Toc196238763"/>
      <w:bookmarkEnd w:id="306"/>
      <w:bookmarkStart w:id="307" w:name="_Toc196238789"/>
      <w:bookmarkEnd w:id="307"/>
      <w:bookmarkStart w:id="308" w:name="_Toc196238787"/>
      <w:bookmarkEnd w:id="308"/>
      <w:bookmarkStart w:id="309" w:name="_Toc186914353"/>
      <w:bookmarkEnd w:id="309"/>
      <w:bookmarkStart w:id="310" w:name="_Toc196238781"/>
      <w:bookmarkEnd w:id="310"/>
      <w:bookmarkStart w:id="311" w:name="_Toc30935"/>
      <w:r>
        <w:rPr>
          <w:rFonts w:hint="eastAsia" w:ascii="黑体" w:eastAsia="黑体"/>
          <w:kern w:val="0"/>
          <w:szCs w:val="21"/>
        </w:rPr>
        <w:t>机械安全要求</w:t>
      </w:r>
      <w:bookmarkEnd w:id="311"/>
    </w:p>
    <w:p w14:paraId="2160808F">
      <w:pPr>
        <w:numPr>
          <w:ilvl w:val="3"/>
          <w:numId w:val="18"/>
        </w:numPr>
        <w:outlineLvl w:val="2"/>
        <w:rPr>
          <w:rFonts w:hint="eastAsia" w:ascii="宋体" w:hAnsi="宋体" w:cs="宋体"/>
          <w:kern w:val="0"/>
          <w:szCs w:val="21"/>
        </w:rPr>
      </w:pPr>
      <w:bookmarkStart w:id="312" w:name="_Toc29432"/>
      <w:bookmarkStart w:id="313" w:name="_Toc29738"/>
      <w:bookmarkStart w:id="314" w:name="_Toc8731"/>
      <w:bookmarkStart w:id="315" w:name="_Toc233823867"/>
      <w:r>
        <w:rPr>
          <w:rFonts w:hint="eastAsia" w:ascii="宋体" w:hAnsi="宋体" w:cs="宋体"/>
          <w:kern w:val="0"/>
          <w:szCs w:val="21"/>
        </w:rPr>
        <w:t>成型机</w:t>
      </w:r>
      <w:r>
        <w:rPr>
          <w:rFonts w:ascii="宋体" w:hAnsi="宋体" w:cs="宋体"/>
          <w:kern w:val="0"/>
          <w:szCs w:val="21"/>
        </w:rPr>
        <w:t>可能对人身或设备造成损伤的部位应采取相应的安全措施</w:t>
      </w:r>
      <w:r>
        <w:rPr>
          <w:rFonts w:hint="eastAsia" w:ascii="宋体" w:hAnsi="宋体" w:cs="宋体"/>
          <w:kern w:val="0"/>
          <w:szCs w:val="21"/>
        </w:rPr>
        <w:t>，</w:t>
      </w:r>
      <w:r>
        <w:rPr>
          <w:rFonts w:ascii="宋体" w:hAnsi="宋体" w:cs="宋体"/>
          <w:kern w:val="0"/>
          <w:szCs w:val="21"/>
        </w:rPr>
        <w:t>安全防护装置应符合GB/T 8196的规定</w:t>
      </w:r>
      <w:r>
        <w:rPr>
          <w:rFonts w:hint="eastAsia" w:ascii="宋体" w:hAnsi="宋体" w:cs="宋体"/>
          <w:kern w:val="0"/>
          <w:szCs w:val="21"/>
        </w:rPr>
        <w:t>。</w:t>
      </w:r>
      <w:bookmarkEnd w:id="312"/>
      <w:bookmarkEnd w:id="313"/>
      <w:bookmarkEnd w:id="314"/>
      <w:bookmarkEnd w:id="315"/>
    </w:p>
    <w:p w14:paraId="0E30BE0D">
      <w:pPr>
        <w:numPr>
          <w:ilvl w:val="3"/>
          <w:numId w:val="18"/>
        </w:numPr>
        <w:adjustRightInd w:val="0"/>
        <w:outlineLvl w:val="2"/>
        <w:rPr>
          <w:rFonts w:hint="eastAsia" w:ascii="宋体" w:hAnsi="宋体"/>
          <w:szCs w:val="21"/>
        </w:rPr>
      </w:pPr>
      <w:bookmarkStart w:id="316" w:name="_Toc20332"/>
      <w:bookmarkStart w:id="317" w:name="_Toc21891"/>
      <w:bookmarkStart w:id="318" w:name="_Toc233823868"/>
      <w:bookmarkStart w:id="319" w:name="_Toc14871"/>
      <w:r>
        <w:rPr>
          <w:rFonts w:hint="eastAsia" w:ascii="宋体" w:hAnsi="宋体"/>
        </w:rPr>
        <w:t>成型机的外表面应光滑无毛刺，不应有明显的机械损伤和对人体造成伤害的尖角及棱边。</w:t>
      </w:r>
      <w:bookmarkEnd w:id="316"/>
      <w:bookmarkEnd w:id="317"/>
      <w:bookmarkEnd w:id="318"/>
      <w:bookmarkEnd w:id="319"/>
    </w:p>
    <w:p w14:paraId="7EF7B2DD">
      <w:pPr>
        <w:numPr>
          <w:ilvl w:val="3"/>
          <w:numId w:val="18"/>
        </w:numPr>
        <w:outlineLvl w:val="2"/>
        <w:rPr>
          <w:rFonts w:hint="eastAsia" w:ascii="宋体" w:hAnsi="宋体" w:cs="宋体"/>
          <w:kern w:val="0"/>
          <w:szCs w:val="21"/>
        </w:rPr>
      </w:pPr>
      <w:bookmarkStart w:id="320" w:name="_Toc15520"/>
      <w:bookmarkStart w:id="321" w:name="_Toc23002"/>
      <w:bookmarkStart w:id="322" w:name="_Toc7224"/>
      <w:bookmarkStart w:id="323" w:name="_Toc233823871"/>
      <w:r>
        <w:rPr>
          <w:rFonts w:hint="eastAsia" w:ascii="宋体" w:hAnsi="宋体" w:cs="宋体"/>
          <w:kern w:val="0"/>
          <w:szCs w:val="21"/>
        </w:rPr>
        <w:t>成型机应有</w:t>
      </w:r>
      <w:r>
        <w:rPr>
          <w:rFonts w:ascii="宋体" w:hAnsi="宋体" w:cs="宋体"/>
          <w:kern w:val="0"/>
          <w:szCs w:val="21"/>
        </w:rPr>
        <w:t>醒目的操纵、润滑等安全警示标志，</w:t>
      </w:r>
      <w:r>
        <w:rPr>
          <w:rFonts w:hint="eastAsia" w:ascii="宋体" w:hAnsi="宋体" w:cs="宋体"/>
          <w:kern w:val="0"/>
          <w:szCs w:val="21"/>
        </w:rPr>
        <w:t>安全标志应符合GB 2894的规定。</w:t>
      </w:r>
      <w:bookmarkEnd w:id="320"/>
      <w:bookmarkEnd w:id="321"/>
      <w:bookmarkEnd w:id="322"/>
      <w:bookmarkEnd w:id="323"/>
    </w:p>
    <w:p w14:paraId="7F95C6B0">
      <w:pPr>
        <w:numPr>
          <w:ilvl w:val="3"/>
          <w:numId w:val="18"/>
        </w:numPr>
        <w:outlineLvl w:val="2"/>
        <w:rPr>
          <w:rFonts w:hint="eastAsia" w:ascii="宋体" w:hAnsi="宋体" w:cs="宋体"/>
          <w:kern w:val="0"/>
          <w:szCs w:val="21"/>
        </w:rPr>
      </w:pPr>
      <w:bookmarkStart w:id="324" w:name="_Toc14732"/>
      <w:bookmarkStart w:id="325" w:name="_Toc233823870"/>
      <w:bookmarkStart w:id="326" w:name="_Toc1028"/>
      <w:bookmarkStart w:id="327" w:name="_Toc24600"/>
      <w:r>
        <w:rPr>
          <w:rFonts w:hint="eastAsia" w:ascii="宋体" w:hAnsi="宋体" w:cs="宋体"/>
          <w:kern w:val="0"/>
          <w:szCs w:val="21"/>
        </w:rPr>
        <w:t>成型机</w:t>
      </w:r>
      <w:r>
        <w:rPr>
          <w:rFonts w:ascii="宋体" w:hAnsi="宋体" w:cs="宋体"/>
          <w:kern w:val="0"/>
          <w:szCs w:val="21"/>
        </w:rPr>
        <w:t>应确保负载启动的稳定性和过载保护的有效性，当</w:t>
      </w:r>
      <w:r>
        <w:rPr>
          <w:rFonts w:hint="eastAsia" w:ascii="宋体" w:hAnsi="宋体" w:cs="宋体"/>
          <w:kern w:val="0"/>
          <w:szCs w:val="21"/>
        </w:rPr>
        <w:t>成型机出现异常状况时应能报警并立即停止运行。</w:t>
      </w:r>
      <w:bookmarkEnd w:id="324"/>
      <w:bookmarkEnd w:id="325"/>
      <w:bookmarkEnd w:id="326"/>
      <w:bookmarkEnd w:id="327"/>
    </w:p>
    <w:p w14:paraId="2FF43843">
      <w:pPr>
        <w:numPr>
          <w:ilvl w:val="3"/>
          <w:numId w:val="18"/>
        </w:numPr>
        <w:outlineLvl w:val="2"/>
        <w:rPr>
          <w:rFonts w:hint="eastAsia" w:ascii="宋体" w:hAnsi="宋体" w:cs="宋体"/>
          <w:kern w:val="0"/>
          <w:szCs w:val="21"/>
        </w:rPr>
      </w:pPr>
      <w:bookmarkStart w:id="328" w:name="_Toc13026"/>
      <w:bookmarkStart w:id="329" w:name="_Toc233823872"/>
      <w:bookmarkStart w:id="330" w:name="_Toc31950"/>
      <w:bookmarkStart w:id="331" w:name="_Toc1732"/>
      <w:r>
        <w:rPr>
          <w:rFonts w:hint="eastAsia" w:ascii="宋体" w:hAnsi="宋体" w:cs="宋体"/>
          <w:kern w:val="0"/>
          <w:szCs w:val="21"/>
        </w:rPr>
        <w:t>成型机易脱落的零部件应有防松脱装置。零件及螺栓、螺母等紧固件应可靠固定，不应因振动而松动和脱落。</w:t>
      </w:r>
      <w:bookmarkEnd w:id="328"/>
      <w:bookmarkEnd w:id="329"/>
      <w:bookmarkEnd w:id="330"/>
      <w:bookmarkEnd w:id="331"/>
    </w:p>
    <w:p w14:paraId="471F3297">
      <w:pPr>
        <w:numPr>
          <w:ilvl w:val="3"/>
          <w:numId w:val="18"/>
        </w:numPr>
        <w:outlineLvl w:val="2"/>
        <w:rPr>
          <w:rFonts w:hint="eastAsia" w:ascii="宋体" w:hAnsi="宋体" w:cs="宋体"/>
          <w:kern w:val="0"/>
          <w:szCs w:val="21"/>
        </w:rPr>
      </w:pPr>
      <w:bookmarkStart w:id="332" w:name="_Toc20678"/>
      <w:bookmarkStart w:id="333" w:name="_Toc12736"/>
      <w:bookmarkStart w:id="334" w:name="_Toc19706"/>
      <w:bookmarkStart w:id="335" w:name="_Toc233823873"/>
      <w:r>
        <w:rPr>
          <w:rFonts w:hint="eastAsia" w:ascii="宋体" w:hAnsi="宋体" w:cs="宋体"/>
          <w:kern w:val="0"/>
          <w:szCs w:val="21"/>
        </w:rPr>
        <w:t>成型机的梯子踏板和操作平台应具有防滑措施。</w:t>
      </w:r>
      <w:bookmarkEnd w:id="332"/>
      <w:bookmarkEnd w:id="333"/>
      <w:bookmarkEnd w:id="334"/>
      <w:bookmarkEnd w:id="335"/>
    </w:p>
    <w:p w14:paraId="12E492F1">
      <w:pPr>
        <w:numPr>
          <w:ilvl w:val="3"/>
          <w:numId w:val="18"/>
        </w:numPr>
        <w:outlineLvl w:val="2"/>
        <w:rPr>
          <w:rFonts w:hint="eastAsia" w:ascii="宋体" w:hAnsi="宋体" w:cs="宋体"/>
        </w:rPr>
      </w:pPr>
      <w:bookmarkStart w:id="336" w:name="_Toc22615"/>
      <w:bookmarkStart w:id="337" w:name="_Toc233823874"/>
      <w:bookmarkStart w:id="338" w:name="_Toc14239"/>
      <w:bookmarkStart w:id="339" w:name="_Toc20585"/>
      <w:r>
        <w:rPr>
          <w:rFonts w:hint="eastAsia" w:ascii="宋体" w:hAnsi="宋体" w:cs="宋体"/>
          <w:kern w:val="0"/>
          <w:szCs w:val="21"/>
        </w:rPr>
        <w:t>成型机关键部件和较重零部件在拆卸时应提供安装和拆卸工具，并应在搬运和运输过程中提供专用小车，避免伤人伤物。</w:t>
      </w:r>
      <w:bookmarkEnd w:id="336"/>
      <w:bookmarkEnd w:id="337"/>
      <w:bookmarkEnd w:id="338"/>
      <w:bookmarkEnd w:id="339"/>
    </w:p>
    <w:p w14:paraId="65E5D0FC">
      <w:pPr>
        <w:widowControl/>
        <w:numPr>
          <w:ilvl w:val="2"/>
          <w:numId w:val="18"/>
        </w:numPr>
        <w:spacing w:before="156" w:beforeLines="50" w:after="156" w:afterLines="50"/>
        <w:outlineLvl w:val="1"/>
        <w:rPr>
          <w:rFonts w:ascii="黑体" w:eastAsia="黑体"/>
          <w:kern w:val="0"/>
          <w:szCs w:val="21"/>
        </w:rPr>
      </w:pPr>
      <w:bookmarkStart w:id="340" w:name="_Toc10655"/>
      <w:r>
        <w:rPr>
          <w:rFonts w:hint="eastAsia" w:ascii="黑体" w:eastAsia="黑体"/>
          <w:kern w:val="0"/>
          <w:szCs w:val="21"/>
        </w:rPr>
        <w:t>电气安全要求</w:t>
      </w:r>
      <w:bookmarkEnd w:id="340"/>
    </w:p>
    <w:p w14:paraId="3C8F3E8C">
      <w:pPr>
        <w:numPr>
          <w:ilvl w:val="3"/>
          <w:numId w:val="18"/>
        </w:numPr>
        <w:outlineLvl w:val="2"/>
        <w:rPr>
          <w:rFonts w:hint="eastAsia" w:ascii="宋体" w:hAnsi="宋体" w:cs="宋体"/>
          <w:kern w:val="0"/>
          <w:szCs w:val="21"/>
        </w:rPr>
      </w:pPr>
      <w:bookmarkStart w:id="341" w:name="_Toc3811"/>
      <w:bookmarkStart w:id="342" w:name="_Toc233823876"/>
      <w:bookmarkStart w:id="343" w:name="_Toc15613"/>
      <w:bookmarkStart w:id="344" w:name="_Toc30044"/>
      <w:r>
        <w:rPr>
          <w:rFonts w:hint="eastAsia" w:ascii="宋体" w:hAnsi="宋体" w:cs="宋体"/>
          <w:kern w:val="0"/>
          <w:szCs w:val="21"/>
        </w:rPr>
        <w:t>成型机</w:t>
      </w:r>
      <w:r>
        <w:rPr>
          <w:rFonts w:ascii="宋体" w:hAnsi="宋体" w:cs="宋体"/>
          <w:kern w:val="0"/>
          <w:szCs w:val="21"/>
        </w:rPr>
        <w:t>电气安全应符合GB/T 5226.1的规定</w:t>
      </w:r>
      <w:r>
        <w:rPr>
          <w:rFonts w:hint="eastAsia" w:ascii="宋体" w:hAnsi="宋体" w:cs="宋体"/>
          <w:kern w:val="0"/>
          <w:szCs w:val="21"/>
        </w:rPr>
        <w:t>。</w:t>
      </w:r>
      <w:bookmarkEnd w:id="341"/>
      <w:bookmarkEnd w:id="342"/>
      <w:bookmarkEnd w:id="343"/>
      <w:bookmarkEnd w:id="344"/>
    </w:p>
    <w:p w14:paraId="5E5F4305">
      <w:pPr>
        <w:numPr>
          <w:ilvl w:val="3"/>
          <w:numId w:val="18"/>
        </w:numPr>
        <w:outlineLvl w:val="2"/>
        <w:rPr>
          <w:rFonts w:hint="eastAsia" w:ascii="宋体" w:hAnsi="宋体" w:cs="宋体"/>
          <w:kern w:val="0"/>
          <w:szCs w:val="21"/>
        </w:rPr>
      </w:pPr>
      <w:bookmarkStart w:id="345" w:name="_Toc5993"/>
      <w:bookmarkStart w:id="346" w:name="_Toc233823877"/>
      <w:bookmarkStart w:id="347" w:name="_Toc20411"/>
      <w:bookmarkStart w:id="348" w:name="_Toc26429"/>
      <w:r>
        <w:rPr>
          <w:rFonts w:hint="eastAsia" w:ascii="宋体" w:hAnsi="宋体" w:cs="宋体"/>
          <w:kern w:val="0"/>
          <w:szCs w:val="21"/>
        </w:rPr>
        <w:t>成型机电路控制系统应安全可靠、控制准确，电气线路接头应连接牢固并加以编号，导线不应裸露</w:t>
      </w:r>
      <w:r>
        <w:rPr>
          <w:rFonts w:ascii="宋体" w:hAnsi="宋体" w:cs="宋体"/>
          <w:kern w:val="0"/>
          <w:szCs w:val="21"/>
        </w:rPr>
        <w:t>，应有漏电保护装置</w:t>
      </w:r>
      <w:r>
        <w:rPr>
          <w:rFonts w:hint="eastAsia" w:ascii="宋体" w:hAnsi="宋体" w:cs="宋体"/>
          <w:kern w:val="0"/>
          <w:szCs w:val="21"/>
        </w:rPr>
        <w:t>。操作按钮应可靠，并有急停按钮，指示灯显示应正常。</w:t>
      </w:r>
      <w:bookmarkEnd w:id="345"/>
      <w:bookmarkEnd w:id="346"/>
      <w:bookmarkEnd w:id="347"/>
      <w:bookmarkEnd w:id="348"/>
    </w:p>
    <w:p w14:paraId="079AFF92">
      <w:pPr>
        <w:numPr>
          <w:ilvl w:val="3"/>
          <w:numId w:val="18"/>
        </w:numPr>
        <w:adjustRightInd w:val="0"/>
        <w:outlineLvl w:val="2"/>
        <w:rPr>
          <w:rFonts w:hint="eastAsia" w:ascii="宋体" w:hAnsi="宋体"/>
          <w:color w:val="000000"/>
          <w:szCs w:val="21"/>
        </w:rPr>
      </w:pPr>
      <w:bookmarkStart w:id="349" w:name="_Toc18912"/>
      <w:bookmarkStart w:id="350" w:name="_Toc16576"/>
      <w:bookmarkStart w:id="351" w:name="_Toc22070"/>
      <w:bookmarkStart w:id="352" w:name="_Toc233823878"/>
      <w:r>
        <w:rPr>
          <w:rFonts w:hint="eastAsia" w:ascii="宋体" w:hAnsi="宋体"/>
          <w:color w:val="000000"/>
        </w:rPr>
        <w:t>成型机应有可靠的接地装置，并有明显的接地标志。成型机接地端子或接地触点与接地金属部件之间的连接应具有低电阻，其电阻值不应大于0.1 Ω。</w:t>
      </w:r>
      <w:bookmarkEnd w:id="349"/>
      <w:bookmarkEnd w:id="350"/>
      <w:bookmarkEnd w:id="351"/>
      <w:bookmarkEnd w:id="352"/>
    </w:p>
    <w:p w14:paraId="604B34F7">
      <w:pPr>
        <w:numPr>
          <w:ilvl w:val="3"/>
          <w:numId w:val="18"/>
        </w:numPr>
        <w:adjustRightInd w:val="0"/>
        <w:outlineLvl w:val="2"/>
        <w:rPr>
          <w:rFonts w:hint="eastAsia" w:ascii="宋体" w:hAnsi="宋体"/>
          <w:color w:val="000000"/>
        </w:rPr>
      </w:pPr>
      <w:bookmarkStart w:id="353" w:name="_Toc23415"/>
      <w:bookmarkStart w:id="354" w:name="_Toc851"/>
      <w:bookmarkStart w:id="355" w:name="_Toc233823879"/>
      <w:bookmarkStart w:id="356" w:name="_Toc18196"/>
      <w:r>
        <w:rPr>
          <w:rFonts w:hint="eastAsia" w:ascii="宋体" w:hAnsi="宋体"/>
          <w:color w:val="000000"/>
        </w:rPr>
        <w:t>成型机动力电路导线和保护联结电路间施加DC 500 V时测得的绝缘电阻不应小于1 MΩ。</w:t>
      </w:r>
      <w:bookmarkEnd w:id="353"/>
      <w:bookmarkEnd w:id="354"/>
      <w:bookmarkEnd w:id="355"/>
      <w:bookmarkEnd w:id="356"/>
    </w:p>
    <w:p w14:paraId="403BD906">
      <w:pPr>
        <w:numPr>
          <w:ilvl w:val="3"/>
          <w:numId w:val="18"/>
        </w:numPr>
        <w:adjustRightInd w:val="0"/>
        <w:outlineLvl w:val="2"/>
        <w:rPr>
          <w:rFonts w:hint="eastAsia" w:ascii="宋体" w:hAnsi="宋体"/>
          <w:color w:val="000000"/>
        </w:rPr>
      </w:pPr>
      <w:bookmarkStart w:id="357" w:name="_Toc14211"/>
      <w:bookmarkStart w:id="358" w:name="_Toc26169"/>
      <w:bookmarkStart w:id="359" w:name="_Toc1445"/>
      <w:bookmarkStart w:id="360" w:name="_Toc233823880"/>
      <w:r>
        <w:rPr>
          <w:rFonts w:hint="eastAsia" w:ascii="宋体" w:hAnsi="宋体"/>
          <w:color w:val="000000"/>
        </w:rPr>
        <w:t>成型机最大试验电压取两倍的电气设备额定电源电压值或1000 V中的较大者。在动力电路导线和保护联结电路间施加最大试验电压并保持至少1 s时间，不应出现击穿、放电现象。</w:t>
      </w:r>
      <w:bookmarkEnd w:id="357"/>
      <w:bookmarkEnd w:id="358"/>
      <w:bookmarkEnd w:id="359"/>
      <w:bookmarkEnd w:id="360"/>
    </w:p>
    <w:p w14:paraId="5301873B">
      <w:pPr>
        <w:numPr>
          <w:ilvl w:val="3"/>
          <w:numId w:val="18"/>
        </w:numPr>
        <w:outlineLvl w:val="2"/>
        <w:rPr>
          <w:rFonts w:hint="eastAsia" w:ascii="宋体" w:hAnsi="宋体" w:cs="宋体"/>
          <w:kern w:val="0"/>
          <w:szCs w:val="21"/>
        </w:rPr>
      </w:pPr>
      <w:bookmarkStart w:id="361" w:name="_Toc30587"/>
      <w:bookmarkStart w:id="362" w:name="_Toc233823881"/>
      <w:bookmarkStart w:id="363" w:name="_Toc20252"/>
      <w:bookmarkStart w:id="364" w:name="_Toc30972"/>
      <w:r>
        <w:rPr>
          <w:rFonts w:hint="eastAsia" w:ascii="宋体" w:hAnsi="宋体"/>
          <w:color w:val="000000"/>
        </w:rPr>
        <w:t>成型机控制柜和现场安装的电器元件外壳安全防护应符合GB/T 4208的规定</w:t>
      </w:r>
      <w:r>
        <w:rPr>
          <w:rFonts w:hint="eastAsia" w:ascii="宋体" w:hAnsi="宋体" w:cs="宋体"/>
          <w:kern w:val="0"/>
          <w:szCs w:val="21"/>
        </w:rPr>
        <w:t>，防护等级不应低于IP 65的要求。</w:t>
      </w:r>
      <w:bookmarkEnd w:id="361"/>
      <w:bookmarkEnd w:id="362"/>
      <w:bookmarkEnd w:id="363"/>
      <w:bookmarkEnd w:id="364"/>
      <w:r>
        <w:rPr>
          <w:rFonts w:hint="eastAsia" w:ascii="宋体" w:hAnsi="宋体" w:cs="宋体"/>
          <w:kern w:val="0"/>
          <w:szCs w:val="21"/>
        </w:rPr>
        <w:t xml:space="preserve"> </w:t>
      </w:r>
    </w:p>
    <w:p w14:paraId="7CADCA48">
      <w:pPr>
        <w:numPr>
          <w:ilvl w:val="3"/>
          <w:numId w:val="18"/>
        </w:numPr>
        <w:outlineLvl w:val="2"/>
        <w:rPr>
          <w:rFonts w:hint="eastAsia" w:ascii="宋体" w:hAnsi="宋体" w:cs="宋体"/>
          <w:kern w:val="0"/>
          <w:szCs w:val="21"/>
        </w:rPr>
      </w:pPr>
      <w:bookmarkStart w:id="365" w:name="_Toc25896"/>
      <w:bookmarkStart w:id="366" w:name="_Toc11303"/>
      <w:bookmarkStart w:id="367" w:name="_Toc27607"/>
      <w:bookmarkStart w:id="368" w:name="_Toc233823883"/>
      <w:r>
        <w:rPr>
          <w:rFonts w:hint="eastAsia" w:ascii="宋体" w:hAnsi="宋体" w:cs="宋体"/>
          <w:kern w:val="0"/>
          <w:szCs w:val="21"/>
        </w:rPr>
        <w:t>电气部件应有安全防水措施，配电箱经淋雨试验后电气绝缘性能应符合5.7.4的规定。</w:t>
      </w:r>
      <w:bookmarkEnd w:id="365"/>
      <w:bookmarkEnd w:id="366"/>
      <w:bookmarkEnd w:id="367"/>
      <w:bookmarkEnd w:id="368"/>
    </w:p>
    <w:p w14:paraId="323622EB">
      <w:pPr>
        <w:numPr>
          <w:ilvl w:val="3"/>
          <w:numId w:val="18"/>
        </w:numPr>
        <w:outlineLvl w:val="2"/>
        <w:rPr>
          <w:rFonts w:hint="eastAsia" w:ascii="宋体" w:hAnsi="宋体" w:cs="宋体"/>
          <w:kern w:val="0"/>
          <w:szCs w:val="21"/>
        </w:rPr>
      </w:pPr>
      <w:bookmarkStart w:id="369" w:name="_Toc10408"/>
      <w:bookmarkStart w:id="370" w:name="_Toc31181"/>
      <w:bookmarkStart w:id="371" w:name="_Toc14990"/>
      <w:bookmarkStart w:id="372" w:name="_Toc233823884"/>
      <w:r>
        <w:rPr>
          <w:rFonts w:hint="eastAsia" w:ascii="宋体" w:hAnsi="宋体" w:cs="宋体"/>
          <w:kern w:val="0"/>
          <w:szCs w:val="21"/>
        </w:rPr>
        <w:t>成型机供电电压与额定电压的偏差不应超过10%。</w:t>
      </w:r>
      <w:bookmarkEnd w:id="369"/>
      <w:bookmarkEnd w:id="370"/>
      <w:bookmarkEnd w:id="371"/>
      <w:bookmarkEnd w:id="372"/>
    </w:p>
    <w:p w14:paraId="61E66776">
      <w:pPr>
        <w:widowControl/>
        <w:numPr>
          <w:ilvl w:val="2"/>
          <w:numId w:val="18"/>
        </w:numPr>
        <w:spacing w:before="156" w:beforeLines="50" w:after="156" w:afterLines="50"/>
        <w:outlineLvl w:val="1"/>
        <w:rPr>
          <w:rFonts w:ascii="黑体" w:eastAsia="黑体"/>
          <w:kern w:val="0"/>
          <w:szCs w:val="21"/>
        </w:rPr>
      </w:pPr>
      <w:bookmarkStart w:id="373" w:name="_Toc196238798"/>
      <w:bookmarkEnd w:id="373"/>
      <w:bookmarkStart w:id="374" w:name="_Toc196238802"/>
      <w:bookmarkEnd w:id="374"/>
      <w:bookmarkStart w:id="375" w:name="_Toc196238800"/>
      <w:bookmarkEnd w:id="375"/>
      <w:bookmarkStart w:id="376" w:name="_Toc196238799"/>
      <w:bookmarkEnd w:id="376"/>
      <w:bookmarkStart w:id="377" w:name="_Toc196238796"/>
      <w:bookmarkEnd w:id="377"/>
      <w:bookmarkStart w:id="378" w:name="_Toc196238797"/>
      <w:bookmarkEnd w:id="378"/>
      <w:bookmarkStart w:id="379" w:name="_Toc196238801"/>
      <w:bookmarkEnd w:id="379"/>
      <w:bookmarkStart w:id="380" w:name="_Toc22888908"/>
      <w:bookmarkStart w:id="381" w:name="_Toc144801478"/>
      <w:bookmarkStart w:id="382" w:name="_Toc10636"/>
      <w:bookmarkStart w:id="383" w:name="_Toc139898229"/>
      <w:bookmarkStart w:id="384" w:name="_Toc21110899"/>
      <w:bookmarkStart w:id="385" w:name="_Toc45616776"/>
      <w:r>
        <w:rPr>
          <w:rFonts w:hint="eastAsia" w:ascii="黑体" w:eastAsia="黑体"/>
          <w:kern w:val="0"/>
          <w:szCs w:val="21"/>
        </w:rPr>
        <w:t>性能要求</w:t>
      </w:r>
      <w:bookmarkEnd w:id="380"/>
      <w:bookmarkEnd w:id="381"/>
      <w:bookmarkEnd w:id="382"/>
      <w:bookmarkEnd w:id="383"/>
      <w:bookmarkEnd w:id="384"/>
      <w:bookmarkEnd w:id="385"/>
    </w:p>
    <w:p w14:paraId="5F1C0EC1">
      <w:pPr>
        <w:pStyle w:val="155"/>
        <w:numPr>
          <w:ilvl w:val="3"/>
          <w:numId w:val="18"/>
        </w:numPr>
        <w:spacing w:before="156" w:after="156"/>
      </w:pPr>
      <w:bookmarkStart w:id="386" w:name="_Toc233823886"/>
      <w:bookmarkStart w:id="387" w:name="_Toc6192"/>
      <w:bookmarkStart w:id="388" w:name="_Toc16979"/>
      <w:bookmarkStart w:id="389" w:name="_Toc30897"/>
      <w:bookmarkStart w:id="390" w:name="_Toc9632"/>
      <w:bookmarkStart w:id="391" w:name="_Toc196238804"/>
      <w:r>
        <w:rPr>
          <w:rFonts w:hint="eastAsia"/>
        </w:rPr>
        <w:t>空载运行</w:t>
      </w:r>
      <w:bookmarkStart w:id="392" w:name="_Hlk196322833"/>
      <w:r>
        <w:rPr>
          <w:rFonts w:hint="eastAsia"/>
        </w:rPr>
        <w:t>要</w:t>
      </w:r>
      <w:bookmarkEnd w:id="392"/>
      <w:bookmarkStart w:id="393" w:name="_Hlk196322838"/>
      <w:r>
        <w:rPr>
          <w:rFonts w:hint="eastAsia"/>
        </w:rPr>
        <w:t>求</w:t>
      </w:r>
      <w:bookmarkEnd w:id="386"/>
      <w:bookmarkEnd w:id="387"/>
      <w:bookmarkEnd w:id="388"/>
      <w:bookmarkEnd w:id="389"/>
      <w:bookmarkEnd w:id="390"/>
      <w:bookmarkEnd w:id="391"/>
      <w:bookmarkEnd w:id="393"/>
    </w:p>
    <w:p w14:paraId="526EE9BD">
      <w:pPr>
        <w:autoSpaceDE w:val="0"/>
        <w:autoSpaceDN w:val="0"/>
        <w:ind w:firstLine="420" w:firstLineChars="200"/>
        <w:rPr>
          <w:rFonts w:cs="Arial"/>
        </w:rPr>
      </w:pPr>
      <w:r>
        <w:rPr>
          <w:rFonts w:hint="eastAsia"/>
          <w:kern w:val="0"/>
          <w:szCs w:val="21"/>
        </w:rPr>
        <w:t>成型机</w:t>
      </w:r>
      <w:r>
        <w:rPr>
          <w:rFonts w:hint="eastAsia" w:cs="Arial"/>
        </w:rPr>
        <w:t>安装完毕后，应进行空载运行。</w:t>
      </w:r>
      <w:r>
        <w:rPr>
          <w:rFonts w:hint="eastAsia" w:ascii="宋体" w:hAnsi="宋体"/>
          <w:bCs/>
          <w:szCs w:val="22"/>
        </w:rPr>
        <w:t>成型机</w:t>
      </w:r>
      <w:r>
        <w:rPr>
          <w:rFonts w:hint="eastAsia" w:cs="Arial"/>
        </w:rPr>
        <w:t>应启动灵活，运转平稳，各运动机构动作应准确，无卡塞</w:t>
      </w:r>
      <w:r>
        <w:rPr>
          <w:rFonts w:cs="Arial"/>
        </w:rPr>
        <w:t>、阻滞、异常噪音和异常发热现象</w:t>
      </w:r>
      <w:r>
        <w:rPr>
          <w:rFonts w:hint="eastAsia" w:cs="Arial"/>
        </w:rPr>
        <w:t>，操作开关、报警装置和过载保护装置应灵敏可靠。</w:t>
      </w:r>
    </w:p>
    <w:p w14:paraId="0409D985">
      <w:pPr>
        <w:pStyle w:val="155"/>
        <w:numPr>
          <w:ilvl w:val="3"/>
          <w:numId w:val="18"/>
        </w:numPr>
        <w:spacing w:before="156" w:after="156"/>
      </w:pPr>
      <w:bookmarkStart w:id="394" w:name="_Toc196238805"/>
      <w:bookmarkStart w:id="395" w:name="_Toc233823887"/>
      <w:bookmarkStart w:id="396" w:name="_Toc25031"/>
      <w:bookmarkStart w:id="397" w:name="_Toc6083"/>
      <w:bookmarkStart w:id="398" w:name="_Toc10968"/>
      <w:bookmarkStart w:id="399" w:name="_Toc15834"/>
      <w:r>
        <w:rPr>
          <w:rFonts w:hint="eastAsia"/>
        </w:rPr>
        <w:t>负载运行要求</w:t>
      </w:r>
      <w:bookmarkEnd w:id="394"/>
      <w:bookmarkEnd w:id="395"/>
      <w:bookmarkEnd w:id="396"/>
      <w:bookmarkEnd w:id="397"/>
      <w:bookmarkEnd w:id="398"/>
      <w:bookmarkEnd w:id="399"/>
    </w:p>
    <w:p w14:paraId="08EA7F56">
      <w:pPr>
        <w:autoSpaceDE w:val="0"/>
        <w:autoSpaceDN w:val="0"/>
        <w:ind w:firstLine="420" w:firstLineChars="200"/>
        <w:rPr>
          <w:kern w:val="0"/>
          <w:szCs w:val="21"/>
        </w:rPr>
      </w:pPr>
      <w:r>
        <w:rPr>
          <w:rFonts w:hint="eastAsia"/>
          <w:kern w:val="0"/>
          <w:szCs w:val="21"/>
        </w:rPr>
        <w:t>成型机的性能参数应符合表1的规定。</w:t>
      </w:r>
    </w:p>
    <w:p w14:paraId="2723CCAD">
      <w:pPr>
        <w:pStyle w:val="6"/>
        <w:spacing w:before="0" w:after="0" w:line="400" w:lineRule="exact"/>
        <w:jc w:val="center"/>
        <w:rPr>
          <w:rFonts w:hint="eastAsia" w:ascii="黑体" w:hAnsi="黑体" w:cs="黑体"/>
          <w:sz w:val="21"/>
          <w:szCs w:val="21"/>
        </w:rPr>
      </w:pPr>
      <w:r>
        <w:rPr>
          <w:rFonts w:hint="eastAsia" w:ascii="黑体" w:hAnsi="黑体" w:cs="黑体"/>
          <w:sz w:val="21"/>
          <w:szCs w:val="21"/>
        </w:rPr>
        <w:t xml:space="preserve">表 </w:t>
      </w:r>
      <w:r>
        <w:rPr>
          <w:rFonts w:hint="eastAsia" w:ascii="黑体" w:hAnsi="黑体" w:cs="黑体"/>
          <w:sz w:val="21"/>
          <w:szCs w:val="21"/>
        </w:rPr>
        <w:fldChar w:fldCharType="begin"/>
      </w:r>
      <w:r>
        <w:rPr>
          <w:rFonts w:hint="eastAsia" w:ascii="黑体" w:hAnsi="黑体" w:cs="黑体"/>
          <w:sz w:val="21"/>
          <w:szCs w:val="21"/>
        </w:rPr>
        <w:instrText xml:space="preserve"> SEQ 表 \* ARABIC </w:instrText>
      </w:r>
      <w:r>
        <w:rPr>
          <w:rFonts w:hint="eastAsia" w:ascii="黑体" w:hAnsi="黑体" w:cs="黑体"/>
          <w:sz w:val="21"/>
          <w:szCs w:val="21"/>
        </w:rPr>
        <w:fldChar w:fldCharType="separate"/>
      </w:r>
      <w:r>
        <w:rPr>
          <w:rFonts w:hint="eastAsia" w:ascii="黑体" w:hAnsi="黑体" w:cs="黑体"/>
          <w:sz w:val="21"/>
          <w:szCs w:val="21"/>
        </w:rPr>
        <w:t>1</w:t>
      </w:r>
      <w:r>
        <w:rPr>
          <w:rFonts w:hint="eastAsia" w:ascii="黑体" w:hAnsi="黑体" w:cs="黑体"/>
          <w:sz w:val="21"/>
          <w:szCs w:val="21"/>
        </w:rPr>
        <w:fldChar w:fldCharType="end"/>
      </w:r>
      <w:bookmarkStart w:id="400" w:name="_Toc28619"/>
      <w:bookmarkStart w:id="401" w:name="_Toc4153"/>
      <w:r>
        <w:rPr>
          <w:rFonts w:hint="eastAsia" w:ascii="黑体" w:hAnsi="黑体" w:cs="黑体"/>
          <w:sz w:val="21"/>
          <w:szCs w:val="21"/>
        </w:rPr>
        <w:t xml:space="preserve"> 基本参数</w:t>
      </w:r>
      <w:bookmarkEnd w:id="400"/>
      <w:bookmarkEnd w:id="401"/>
    </w:p>
    <w:tbl>
      <w:tblPr>
        <w:tblStyle w:val="3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55"/>
        <w:gridCol w:w="1559"/>
        <w:gridCol w:w="1559"/>
        <w:gridCol w:w="1701"/>
        <w:gridCol w:w="1827"/>
      </w:tblGrid>
      <w:tr w14:paraId="780AD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855" w:type="dxa"/>
            <w:vMerge w:val="restart"/>
            <w:vAlign w:val="center"/>
          </w:tcPr>
          <w:p w14:paraId="236FD8CC">
            <w:pPr>
              <w:autoSpaceDE w:val="0"/>
              <w:autoSpaceDN w:val="0"/>
              <w:jc w:val="center"/>
              <w:rPr>
                <w:rFonts w:hint="eastAsia" w:ascii="宋体" w:hAnsi="宋体"/>
                <w:kern w:val="0"/>
                <w:sz w:val="18"/>
                <w:szCs w:val="18"/>
              </w:rPr>
            </w:pPr>
            <w:r>
              <w:rPr>
                <w:rFonts w:hint="eastAsia" w:ascii="宋体" w:hAnsi="宋体"/>
                <w:kern w:val="0"/>
                <w:sz w:val="18"/>
                <w:szCs w:val="18"/>
              </w:rPr>
              <w:t>名称</w:t>
            </w:r>
          </w:p>
        </w:tc>
        <w:tc>
          <w:tcPr>
            <w:tcW w:w="6646" w:type="dxa"/>
            <w:gridSpan w:val="4"/>
            <w:vAlign w:val="center"/>
          </w:tcPr>
          <w:p w14:paraId="14DCDCAF">
            <w:pPr>
              <w:autoSpaceDE w:val="0"/>
              <w:autoSpaceDN w:val="0"/>
              <w:jc w:val="center"/>
              <w:rPr>
                <w:rFonts w:hint="eastAsia" w:ascii="宋体" w:hAnsi="宋体"/>
                <w:kern w:val="0"/>
                <w:sz w:val="18"/>
                <w:szCs w:val="18"/>
              </w:rPr>
            </w:pPr>
            <w:r>
              <w:rPr>
                <w:rFonts w:hint="eastAsia" w:ascii="宋体" w:hAnsi="宋体"/>
                <w:kern w:val="0"/>
                <w:sz w:val="18"/>
                <w:szCs w:val="18"/>
              </w:rPr>
              <w:t>参数</w:t>
            </w:r>
          </w:p>
        </w:tc>
      </w:tr>
      <w:tr w14:paraId="1CFCE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855" w:type="dxa"/>
            <w:vMerge w:val="continue"/>
            <w:vAlign w:val="center"/>
          </w:tcPr>
          <w:p w14:paraId="542CCE46">
            <w:pPr>
              <w:autoSpaceDE w:val="0"/>
              <w:autoSpaceDN w:val="0"/>
              <w:jc w:val="center"/>
              <w:rPr>
                <w:rFonts w:hint="eastAsia" w:ascii="宋体" w:hAnsi="宋体"/>
                <w:kern w:val="0"/>
                <w:sz w:val="18"/>
                <w:szCs w:val="18"/>
              </w:rPr>
            </w:pPr>
          </w:p>
        </w:tc>
        <w:tc>
          <w:tcPr>
            <w:tcW w:w="3118" w:type="dxa"/>
            <w:gridSpan w:val="2"/>
            <w:vAlign w:val="center"/>
          </w:tcPr>
          <w:p w14:paraId="55F223AD">
            <w:pPr>
              <w:autoSpaceDE w:val="0"/>
              <w:autoSpaceDN w:val="0"/>
              <w:jc w:val="center"/>
              <w:rPr>
                <w:rFonts w:hint="eastAsia" w:ascii="宋体" w:hAnsi="宋体"/>
                <w:kern w:val="0"/>
                <w:sz w:val="18"/>
                <w:szCs w:val="18"/>
              </w:rPr>
            </w:pPr>
            <w:r>
              <w:rPr>
                <w:rFonts w:hint="eastAsia" w:ascii="宋体" w:hAnsi="宋体"/>
                <w:kern w:val="0"/>
                <w:sz w:val="18"/>
                <w:szCs w:val="18"/>
              </w:rPr>
              <w:t>模板式成型机</w:t>
            </w:r>
          </w:p>
        </w:tc>
        <w:tc>
          <w:tcPr>
            <w:tcW w:w="1701" w:type="dxa"/>
            <w:vAlign w:val="center"/>
          </w:tcPr>
          <w:p w14:paraId="454F924B">
            <w:pPr>
              <w:autoSpaceDE w:val="0"/>
              <w:autoSpaceDN w:val="0"/>
              <w:jc w:val="center"/>
              <w:rPr>
                <w:rFonts w:hint="eastAsia" w:ascii="宋体" w:hAnsi="宋体"/>
                <w:kern w:val="0"/>
                <w:sz w:val="18"/>
                <w:szCs w:val="18"/>
              </w:rPr>
            </w:pPr>
            <w:r>
              <w:rPr>
                <w:rFonts w:hint="eastAsia" w:ascii="宋体" w:hAnsi="宋体"/>
                <w:kern w:val="0"/>
                <w:sz w:val="18"/>
                <w:szCs w:val="18"/>
              </w:rPr>
              <w:t>滚筒式成型机</w:t>
            </w:r>
          </w:p>
        </w:tc>
        <w:tc>
          <w:tcPr>
            <w:tcW w:w="1827" w:type="dxa"/>
            <w:vAlign w:val="center"/>
          </w:tcPr>
          <w:p w14:paraId="18AC170C">
            <w:pPr>
              <w:autoSpaceDE w:val="0"/>
              <w:autoSpaceDN w:val="0"/>
              <w:jc w:val="center"/>
              <w:rPr>
                <w:rFonts w:hint="eastAsia" w:ascii="宋体" w:hAnsi="宋体"/>
                <w:kern w:val="0"/>
                <w:sz w:val="18"/>
                <w:szCs w:val="18"/>
              </w:rPr>
            </w:pPr>
            <w:r>
              <w:rPr>
                <w:rFonts w:hint="eastAsia" w:ascii="宋体" w:hAnsi="宋体"/>
                <w:kern w:val="0"/>
                <w:sz w:val="18"/>
                <w:szCs w:val="18"/>
              </w:rPr>
              <w:t>挤压式成型机</w:t>
            </w:r>
          </w:p>
        </w:tc>
      </w:tr>
      <w:tr w14:paraId="667E0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855" w:type="dxa"/>
            <w:shd w:val="clear" w:color="auto" w:fill="auto"/>
            <w:vAlign w:val="center"/>
          </w:tcPr>
          <w:p w14:paraId="7FCC44FC">
            <w:pPr>
              <w:autoSpaceDE w:val="0"/>
              <w:autoSpaceDN w:val="0"/>
              <w:jc w:val="center"/>
              <w:rPr>
                <w:rFonts w:hint="eastAsia" w:ascii="宋体" w:hAnsi="宋体" w:eastAsia="宋体" w:cs="Times New Roman"/>
                <w:kern w:val="0"/>
                <w:sz w:val="18"/>
                <w:szCs w:val="18"/>
                <w:lang w:val="en-US" w:eastAsia="zh-CN" w:bidi="ar-SA"/>
              </w:rPr>
            </w:pPr>
            <w:r>
              <w:rPr>
                <w:rFonts w:hint="eastAsia" w:ascii="宋体" w:hAnsi="宋体"/>
                <w:kern w:val="0"/>
                <w:sz w:val="18"/>
                <w:szCs w:val="18"/>
              </w:rPr>
              <w:t xml:space="preserve">生产能力 </w:t>
            </w:r>
            <w:r>
              <w:rPr>
                <w:rFonts w:ascii="宋体" w:hAnsi="宋体"/>
                <w:kern w:val="0"/>
                <w:sz w:val="18"/>
                <w:szCs w:val="18"/>
              </w:rPr>
              <w:t xml:space="preserve"> kg/h</w:t>
            </w:r>
          </w:p>
        </w:tc>
        <w:tc>
          <w:tcPr>
            <w:tcW w:w="1559" w:type="dxa"/>
            <w:shd w:val="clear" w:color="auto" w:fill="auto"/>
            <w:vAlign w:val="center"/>
          </w:tcPr>
          <w:p w14:paraId="01AB5054">
            <w:pPr>
              <w:autoSpaceDE w:val="0"/>
              <w:autoSpaceDN w:val="0"/>
              <w:jc w:val="center"/>
              <w:rPr>
                <w:rFonts w:hint="eastAsia" w:ascii="宋体" w:hAnsi="宋体" w:eastAsia="宋体" w:cs="Times New Roman"/>
                <w:kern w:val="0"/>
                <w:sz w:val="18"/>
                <w:szCs w:val="18"/>
                <w:lang w:val="en-US" w:eastAsia="zh-CN" w:bidi="ar-SA"/>
              </w:rPr>
            </w:pPr>
            <w:r>
              <w:rPr>
                <w:rFonts w:ascii="宋体" w:hAnsi="宋体"/>
                <w:kern w:val="0"/>
                <w:sz w:val="18"/>
                <w:szCs w:val="18"/>
              </w:rPr>
              <w:t>100</w:t>
            </w:r>
            <w:r>
              <w:rPr>
                <w:rFonts w:hint="eastAsia" w:ascii="宋体" w:hAnsi="宋体"/>
                <w:kern w:val="0"/>
                <w:sz w:val="18"/>
                <w:szCs w:val="18"/>
              </w:rPr>
              <w:t>～1 0</w:t>
            </w:r>
            <w:r>
              <w:rPr>
                <w:rFonts w:ascii="宋体" w:hAnsi="宋体"/>
                <w:kern w:val="0"/>
                <w:sz w:val="18"/>
                <w:szCs w:val="18"/>
              </w:rPr>
              <w:t>00</w:t>
            </w:r>
          </w:p>
        </w:tc>
        <w:tc>
          <w:tcPr>
            <w:tcW w:w="1559" w:type="dxa"/>
            <w:shd w:val="clear" w:color="auto" w:fill="auto"/>
            <w:vAlign w:val="center"/>
          </w:tcPr>
          <w:p w14:paraId="46ED7AF5">
            <w:pPr>
              <w:autoSpaceDE w:val="0"/>
              <w:autoSpaceDN w:val="0"/>
              <w:jc w:val="center"/>
              <w:rPr>
                <w:rFonts w:hint="eastAsia" w:ascii="宋体" w:hAnsi="宋体" w:eastAsia="宋体" w:cs="Times New Roman"/>
                <w:kern w:val="0"/>
                <w:sz w:val="18"/>
                <w:szCs w:val="18"/>
                <w:lang w:val="en-US" w:eastAsia="zh-CN" w:bidi="ar-SA"/>
              </w:rPr>
            </w:pPr>
            <w:r>
              <w:rPr>
                <w:rFonts w:ascii="宋体" w:hAnsi="宋体"/>
                <w:kern w:val="0"/>
                <w:sz w:val="18"/>
                <w:szCs w:val="18"/>
              </w:rPr>
              <w:t>500</w:t>
            </w:r>
            <w:r>
              <w:rPr>
                <w:rFonts w:hint="eastAsia" w:ascii="宋体" w:hAnsi="宋体"/>
                <w:kern w:val="0"/>
                <w:sz w:val="18"/>
                <w:szCs w:val="18"/>
              </w:rPr>
              <w:t>～</w:t>
            </w:r>
            <w:r>
              <w:rPr>
                <w:rFonts w:ascii="宋体" w:hAnsi="宋体"/>
                <w:kern w:val="0"/>
                <w:sz w:val="18"/>
                <w:szCs w:val="18"/>
              </w:rPr>
              <w:t>2</w:t>
            </w:r>
            <w:r>
              <w:rPr>
                <w:rFonts w:hint="eastAsia" w:ascii="宋体" w:hAnsi="宋体"/>
                <w:kern w:val="0"/>
                <w:sz w:val="18"/>
                <w:szCs w:val="18"/>
              </w:rPr>
              <w:t xml:space="preserve"> </w:t>
            </w:r>
            <w:r>
              <w:rPr>
                <w:rFonts w:ascii="宋体" w:hAnsi="宋体"/>
                <w:kern w:val="0"/>
                <w:sz w:val="18"/>
                <w:szCs w:val="18"/>
              </w:rPr>
              <w:t>000</w:t>
            </w:r>
          </w:p>
        </w:tc>
        <w:tc>
          <w:tcPr>
            <w:tcW w:w="1701" w:type="dxa"/>
            <w:shd w:val="clear" w:color="auto" w:fill="auto"/>
            <w:vAlign w:val="center"/>
          </w:tcPr>
          <w:p w14:paraId="0F6DEDBC">
            <w:pPr>
              <w:autoSpaceDE w:val="0"/>
              <w:autoSpaceDN w:val="0"/>
              <w:jc w:val="center"/>
              <w:rPr>
                <w:rFonts w:hint="eastAsia" w:ascii="宋体" w:hAnsi="宋体" w:eastAsia="宋体" w:cs="Times New Roman"/>
                <w:kern w:val="0"/>
                <w:sz w:val="18"/>
                <w:szCs w:val="18"/>
                <w:lang w:val="en-US" w:eastAsia="zh-CN" w:bidi="ar-SA"/>
              </w:rPr>
            </w:pPr>
            <w:r>
              <w:rPr>
                <w:rFonts w:hint="eastAsia" w:ascii="宋体" w:hAnsi="宋体"/>
                <w:kern w:val="0"/>
                <w:sz w:val="18"/>
                <w:szCs w:val="18"/>
              </w:rPr>
              <w:t xml:space="preserve">1 </w:t>
            </w:r>
            <w:r>
              <w:rPr>
                <w:rFonts w:ascii="宋体" w:hAnsi="宋体"/>
                <w:kern w:val="0"/>
                <w:sz w:val="18"/>
                <w:szCs w:val="18"/>
              </w:rPr>
              <w:t>000</w:t>
            </w:r>
            <w:r>
              <w:rPr>
                <w:rFonts w:hint="eastAsia" w:ascii="宋体" w:hAnsi="宋体"/>
                <w:kern w:val="0"/>
                <w:sz w:val="18"/>
                <w:szCs w:val="18"/>
              </w:rPr>
              <w:t>～</w:t>
            </w:r>
            <w:r>
              <w:rPr>
                <w:rFonts w:ascii="宋体" w:hAnsi="宋体"/>
                <w:kern w:val="0"/>
                <w:sz w:val="18"/>
                <w:szCs w:val="18"/>
              </w:rPr>
              <w:t>5</w:t>
            </w:r>
            <w:r>
              <w:rPr>
                <w:rFonts w:hint="eastAsia" w:ascii="宋体" w:hAnsi="宋体"/>
                <w:kern w:val="0"/>
                <w:sz w:val="18"/>
                <w:szCs w:val="18"/>
              </w:rPr>
              <w:t xml:space="preserve"> </w:t>
            </w:r>
            <w:r>
              <w:rPr>
                <w:rFonts w:ascii="宋体" w:hAnsi="宋体"/>
                <w:kern w:val="0"/>
                <w:sz w:val="18"/>
                <w:szCs w:val="18"/>
              </w:rPr>
              <w:t>000</w:t>
            </w:r>
          </w:p>
        </w:tc>
        <w:tc>
          <w:tcPr>
            <w:tcW w:w="1827" w:type="dxa"/>
            <w:shd w:val="clear" w:color="auto" w:fill="auto"/>
            <w:vAlign w:val="center"/>
          </w:tcPr>
          <w:p w14:paraId="5500502B">
            <w:pPr>
              <w:autoSpaceDE w:val="0"/>
              <w:autoSpaceDN w:val="0"/>
              <w:jc w:val="center"/>
              <w:rPr>
                <w:rFonts w:hint="eastAsia" w:ascii="宋体" w:hAnsi="宋体" w:eastAsia="宋体" w:cs="Times New Roman"/>
                <w:kern w:val="0"/>
                <w:sz w:val="18"/>
                <w:szCs w:val="18"/>
                <w:lang w:val="en-US" w:eastAsia="zh-CN" w:bidi="ar-SA"/>
              </w:rPr>
            </w:pPr>
            <w:r>
              <w:rPr>
                <w:rFonts w:ascii="宋体" w:hAnsi="宋体"/>
                <w:kern w:val="0"/>
                <w:sz w:val="18"/>
                <w:szCs w:val="18"/>
              </w:rPr>
              <w:t>300</w:t>
            </w:r>
            <w:r>
              <w:rPr>
                <w:rFonts w:hint="eastAsia" w:ascii="宋体" w:hAnsi="宋体"/>
                <w:kern w:val="0"/>
                <w:sz w:val="18"/>
                <w:szCs w:val="18"/>
              </w:rPr>
              <w:t>～</w:t>
            </w:r>
            <w:r>
              <w:rPr>
                <w:rFonts w:ascii="宋体" w:hAnsi="宋体"/>
                <w:kern w:val="0"/>
                <w:sz w:val="18"/>
                <w:szCs w:val="18"/>
              </w:rPr>
              <w:t>6 000</w:t>
            </w:r>
          </w:p>
        </w:tc>
      </w:tr>
      <w:tr w14:paraId="45102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855" w:type="dxa"/>
            <w:shd w:val="clear" w:color="auto" w:fill="auto"/>
            <w:vAlign w:val="center"/>
          </w:tcPr>
          <w:p w14:paraId="2DF657CD">
            <w:pPr>
              <w:autoSpaceDE w:val="0"/>
              <w:autoSpaceDN w:val="0"/>
              <w:jc w:val="center"/>
              <w:rPr>
                <w:rFonts w:hint="eastAsia" w:ascii="宋体" w:hAnsi="宋体" w:eastAsia="宋体" w:cs="Times New Roman"/>
                <w:kern w:val="0"/>
                <w:sz w:val="18"/>
                <w:szCs w:val="18"/>
                <w:lang w:val="en-US" w:eastAsia="zh-CN" w:bidi="ar-SA"/>
              </w:rPr>
            </w:pPr>
            <w:r>
              <w:rPr>
                <w:rFonts w:hint="eastAsia" w:ascii="宋体" w:hAnsi="宋体"/>
                <w:kern w:val="0"/>
                <w:sz w:val="18"/>
                <w:szCs w:val="18"/>
              </w:rPr>
              <w:t xml:space="preserve">成品合格率 </w:t>
            </w:r>
            <w:r>
              <w:rPr>
                <w:rFonts w:ascii="宋体" w:hAnsi="宋体"/>
                <w:kern w:val="0"/>
                <w:sz w:val="18"/>
                <w:szCs w:val="18"/>
              </w:rPr>
              <w:t xml:space="preserve"> </w:t>
            </w:r>
            <w:r>
              <w:rPr>
                <w:rFonts w:hint="eastAsia" w:ascii="宋体" w:hAnsi="宋体"/>
                <w:kern w:val="0"/>
                <w:sz w:val="18"/>
                <w:szCs w:val="18"/>
              </w:rPr>
              <w:t>%</w:t>
            </w:r>
          </w:p>
        </w:tc>
        <w:tc>
          <w:tcPr>
            <w:tcW w:w="3118" w:type="dxa"/>
            <w:gridSpan w:val="2"/>
            <w:shd w:val="clear" w:color="auto" w:fill="auto"/>
            <w:vAlign w:val="center"/>
          </w:tcPr>
          <w:p w14:paraId="4BBA7037">
            <w:pPr>
              <w:autoSpaceDE w:val="0"/>
              <w:autoSpaceDN w:val="0"/>
              <w:jc w:val="center"/>
              <w:rPr>
                <w:rFonts w:hint="eastAsia" w:ascii="宋体" w:hAnsi="宋体" w:eastAsia="宋体" w:cs="Times New Roman"/>
                <w:kern w:val="0"/>
                <w:sz w:val="18"/>
                <w:szCs w:val="18"/>
                <w:lang w:val="en-US" w:eastAsia="zh-CN" w:bidi="ar-SA"/>
              </w:rPr>
            </w:pPr>
            <w:r>
              <w:rPr>
                <w:rFonts w:ascii="宋体" w:hAnsi="宋体"/>
                <w:kern w:val="0"/>
                <w:sz w:val="18"/>
                <w:szCs w:val="18"/>
              </w:rPr>
              <w:t>≥</w:t>
            </w:r>
            <w:r>
              <w:rPr>
                <w:rFonts w:hint="eastAsia" w:ascii="宋体" w:hAnsi="宋体"/>
                <w:kern w:val="0"/>
                <w:sz w:val="18"/>
                <w:szCs w:val="18"/>
              </w:rPr>
              <w:t>98</w:t>
            </w:r>
          </w:p>
        </w:tc>
        <w:tc>
          <w:tcPr>
            <w:tcW w:w="1701" w:type="dxa"/>
            <w:shd w:val="clear" w:color="auto" w:fill="auto"/>
            <w:vAlign w:val="center"/>
          </w:tcPr>
          <w:p w14:paraId="4A6FB8E9">
            <w:pPr>
              <w:autoSpaceDE w:val="0"/>
              <w:autoSpaceDN w:val="0"/>
              <w:jc w:val="center"/>
              <w:rPr>
                <w:rFonts w:hint="eastAsia" w:ascii="宋体" w:hAnsi="宋体" w:eastAsia="宋体" w:cs="Times New Roman"/>
                <w:kern w:val="0"/>
                <w:sz w:val="18"/>
                <w:szCs w:val="18"/>
                <w:lang w:val="en-US" w:eastAsia="zh-CN" w:bidi="ar-SA"/>
              </w:rPr>
            </w:pPr>
            <w:r>
              <w:rPr>
                <w:rFonts w:ascii="宋体" w:hAnsi="宋体"/>
                <w:kern w:val="0"/>
                <w:sz w:val="18"/>
                <w:szCs w:val="18"/>
              </w:rPr>
              <w:t>≥</w:t>
            </w:r>
            <w:r>
              <w:rPr>
                <w:rFonts w:hint="eastAsia" w:ascii="宋体" w:hAnsi="宋体"/>
                <w:kern w:val="0"/>
                <w:sz w:val="18"/>
                <w:szCs w:val="18"/>
              </w:rPr>
              <w:t>99</w:t>
            </w:r>
          </w:p>
        </w:tc>
        <w:tc>
          <w:tcPr>
            <w:tcW w:w="1827" w:type="dxa"/>
            <w:shd w:val="clear" w:color="auto" w:fill="auto"/>
            <w:vAlign w:val="center"/>
          </w:tcPr>
          <w:p w14:paraId="3B158EB3">
            <w:pPr>
              <w:autoSpaceDE w:val="0"/>
              <w:autoSpaceDN w:val="0"/>
              <w:jc w:val="center"/>
              <w:rPr>
                <w:rFonts w:hint="eastAsia" w:ascii="宋体" w:hAnsi="宋体" w:eastAsia="宋体" w:cs="Times New Roman"/>
                <w:kern w:val="0"/>
                <w:sz w:val="18"/>
                <w:szCs w:val="18"/>
                <w:lang w:val="en-US" w:eastAsia="zh-CN" w:bidi="ar-SA"/>
              </w:rPr>
            </w:pPr>
            <w:r>
              <w:rPr>
                <w:rFonts w:ascii="宋体" w:hAnsi="宋体"/>
                <w:kern w:val="0"/>
                <w:sz w:val="18"/>
                <w:szCs w:val="18"/>
              </w:rPr>
              <w:t>≥</w:t>
            </w:r>
            <w:r>
              <w:rPr>
                <w:rFonts w:hint="eastAsia" w:ascii="宋体" w:hAnsi="宋体"/>
                <w:kern w:val="0"/>
                <w:sz w:val="18"/>
                <w:szCs w:val="18"/>
              </w:rPr>
              <w:t>98</w:t>
            </w:r>
          </w:p>
        </w:tc>
      </w:tr>
      <w:tr w14:paraId="502E1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855" w:type="dxa"/>
            <w:shd w:val="clear" w:color="auto" w:fill="auto"/>
            <w:vAlign w:val="center"/>
          </w:tcPr>
          <w:p w14:paraId="272D77FF">
            <w:pPr>
              <w:autoSpaceDE w:val="0"/>
              <w:autoSpaceDN w:val="0"/>
              <w:jc w:val="center"/>
              <w:rPr>
                <w:rFonts w:hint="eastAsia" w:ascii="宋体" w:hAnsi="宋体" w:eastAsia="宋体" w:cs="Times New Roman"/>
                <w:kern w:val="0"/>
                <w:sz w:val="18"/>
                <w:szCs w:val="18"/>
                <w:lang w:val="en-US" w:eastAsia="zh-CN" w:bidi="ar-SA"/>
              </w:rPr>
            </w:pPr>
            <w:r>
              <w:rPr>
                <w:rFonts w:hint="eastAsia" w:ascii="宋体" w:hAnsi="宋体"/>
                <w:kern w:val="0"/>
                <w:sz w:val="18"/>
                <w:szCs w:val="18"/>
              </w:rPr>
              <w:t>网带宽度 mm</w:t>
            </w:r>
          </w:p>
        </w:tc>
        <w:tc>
          <w:tcPr>
            <w:tcW w:w="1559" w:type="dxa"/>
            <w:shd w:val="clear" w:color="auto" w:fill="auto"/>
            <w:vAlign w:val="center"/>
          </w:tcPr>
          <w:p w14:paraId="236165A0">
            <w:pPr>
              <w:autoSpaceDE w:val="0"/>
              <w:autoSpaceDN w:val="0"/>
              <w:jc w:val="center"/>
              <w:rPr>
                <w:rFonts w:hint="eastAsia" w:ascii="宋体" w:hAnsi="宋体" w:eastAsia="宋体" w:cs="Times New Roman"/>
                <w:kern w:val="0"/>
                <w:sz w:val="18"/>
                <w:szCs w:val="18"/>
                <w:lang w:val="en-US" w:eastAsia="zh-CN" w:bidi="ar-SA"/>
              </w:rPr>
            </w:pPr>
            <w:r>
              <w:rPr>
                <w:rFonts w:hint="eastAsia" w:ascii="宋体" w:hAnsi="宋体"/>
                <w:kern w:val="0"/>
                <w:sz w:val="18"/>
                <w:szCs w:val="18"/>
              </w:rPr>
              <w:t>≤400</w:t>
            </w:r>
          </w:p>
        </w:tc>
        <w:tc>
          <w:tcPr>
            <w:tcW w:w="1559" w:type="dxa"/>
            <w:shd w:val="clear" w:color="auto" w:fill="auto"/>
            <w:vAlign w:val="center"/>
          </w:tcPr>
          <w:p w14:paraId="39219B04">
            <w:pPr>
              <w:autoSpaceDE w:val="0"/>
              <w:autoSpaceDN w:val="0"/>
              <w:jc w:val="center"/>
              <w:rPr>
                <w:rFonts w:hint="eastAsia" w:ascii="宋体" w:hAnsi="宋体" w:eastAsia="宋体" w:cs="Times New Roman"/>
                <w:kern w:val="0"/>
                <w:sz w:val="18"/>
                <w:szCs w:val="18"/>
                <w:lang w:val="en-US" w:eastAsia="zh-CN" w:bidi="ar-SA"/>
              </w:rPr>
            </w:pPr>
            <w:r>
              <w:rPr>
                <w:rFonts w:hint="eastAsia" w:ascii="宋体" w:hAnsi="宋体"/>
                <w:kern w:val="0"/>
                <w:sz w:val="18"/>
                <w:szCs w:val="18"/>
              </w:rPr>
              <w:t>600</w:t>
            </w:r>
          </w:p>
        </w:tc>
        <w:tc>
          <w:tcPr>
            <w:tcW w:w="1701" w:type="dxa"/>
            <w:shd w:val="clear" w:color="auto" w:fill="auto"/>
            <w:vAlign w:val="center"/>
          </w:tcPr>
          <w:p w14:paraId="24AFBEF6">
            <w:pPr>
              <w:autoSpaceDE w:val="0"/>
              <w:autoSpaceDN w:val="0"/>
              <w:jc w:val="center"/>
              <w:rPr>
                <w:rFonts w:hint="eastAsia" w:ascii="宋体" w:hAnsi="宋体" w:eastAsia="宋体" w:cs="Times New Roman"/>
                <w:kern w:val="0"/>
                <w:sz w:val="18"/>
                <w:szCs w:val="18"/>
                <w:lang w:val="en-US" w:eastAsia="zh-CN" w:bidi="ar-SA"/>
              </w:rPr>
            </w:pPr>
            <w:r>
              <w:rPr>
                <w:rFonts w:hint="eastAsia" w:ascii="宋体" w:hAnsi="宋体"/>
                <w:kern w:val="0"/>
                <w:sz w:val="18"/>
                <w:szCs w:val="18"/>
              </w:rPr>
              <w:t>600</w:t>
            </w:r>
          </w:p>
        </w:tc>
        <w:tc>
          <w:tcPr>
            <w:tcW w:w="1827" w:type="dxa"/>
            <w:shd w:val="clear" w:color="auto" w:fill="auto"/>
            <w:vAlign w:val="center"/>
          </w:tcPr>
          <w:p w14:paraId="2B83C17E">
            <w:pPr>
              <w:autoSpaceDE w:val="0"/>
              <w:autoSpaceDN w:val="0"/>
              <w:jc w:val="center"/>
              <w:rPr>
                <w:rFonts w:hint="eastAsia" w:ascii="宋体" w:hAnsi="宋体" w:eastAsia="宋体" w:cs="Times New Roman"/>
                <w:kern w:val="0"/>
                <w:sz w:val="18"/>
                <w:szCs w:val="18"/>
                <w:lang w:val="en-US" w:eastAsia="zh-CN" w:bidi="ar-SA"/>
              </w:rPr>
            </w:pPr>
            <w:r>
              <w:rPr>
                <w:rFonts w:hint="eastAsia" w:ascii="宋体" w:hAnsi="宋体"/>
                <w:kern w:val="0"/>
                <w:sz w:val="18"/>
                <w:szCs w:val="18"/>
              </w:rPr>
              <w:t>600～</w:t>
            </w:r>
            <w:r>
              <w:rPr>
                <w:rFonts w:ascii="宋体" w:hAnsi="宋体"/>
                <w:kern w:val="0"/>
                <w:sz w:val="18"/>
                <w:szCs w:val="18"/>
              </w:rPr>
              <w:t>1</w:t>
            </w:r>
            <w:r>
              <w:rPr>
                <w:rFonts w:hint="eastAsia" w:ascii="宋体" w:hAnsi="宋体"/>
                <w:kern w:val="0"/>
                <w:sz w:val="18"/>
                <w:szCs w:val="18"/>
              </w:rPr>
              <w:t xml:space="preserve"> </w:t>
            </w:r>
            <w:r>
              <w:rPr>
                <w:rFonts w:ascii="宋体" w:hAnsi="宋体"/>
                <w:kern w:val="0"/>
                <w:sz w:val="18"/>
                <w:szCs w:val="18"/>
              </w:rPr>
              <w:t>000</w:t>
            </w:r>
          </w:p>
        </w:tc>
      </w:tr>
      <w:tr w14:paraId="7CC23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855" w:type="dxa"/>
            <w:vAlign w:val="center"/>
          </w:tcPr>
          <w:p w14:paraId="3B01A39C">
            <w:pPr>
              <w:autoSpaceDE w:val="0"/>
              <w:autoSpaceDN w:val="0"/>
              <w:jc w:val="center"/>
              <w:rPr>
                <w:rFonts w:hint="eastAsia" w:ascii="宋体" w:hAnsi="宋体"/>
                <w:kern w:val="0"/>
                <w:sz w:val="18"/>
                <w:szCs w:val="18"/>
              </w:rPr>
            </w:pPr>
            <w:r>
              <w:rPr>
                <w:rFonts w:hint="eastAsia" w:ascii="宋体" w:hAnsi="宋体"/>
                <w:kern w:val="0"/>
                <w:sz w:val="18"/>
                <w:szCs w:val="18"/>
              </w:rPr>
              <w:t>输送速度 m/min</w:t>
            </w:r>
          </w:p>
        </w:tc>
        <w:tc>
          <w:tcPr>
            <w:tcW w:w="6646" w:type="dxa"/>
            <w:gridSpan w:val="4"/>
            <w:vAlign w:val="center"/>
          </w:tcPr>
          <w:p w14:paraId="48EE65BF">
            <w:pPr>
              <w:autoSpaceDE w:val="0"/>
              <w:autoSpaceDN w:val="0"/>
              <w:jc w:val="center"/>
              <w:rPr>
                <w:rFonts w:hint="eastAsia" w:ascii="宋体" w:hAnsi="宋体"/>
                <w:kern w:val="0"/>
                <w:sz w:val="18"/>
                <w:szCs w:val="18"/>
              </w:rPr>
            </w:pPr>
            <w:r>
              <w:rPr>
                <w:rFonts w:ascii="宋体" w:hAnsi="宋体"/>
                <w:kern w:val="0"/>
                <w:sz w:val="18"/>
                <w:szCs w:val="18"/>
              </w:rPr>
              <w:t>5</w:t>
            </w:r>
            <w:r>
              <w:rPr>
                <w:rFonts w:hint="eastAsia" w:ascii="宋体" w:hAnsi="宋体"/>
                <w:kern w:val="0"/>
                <w:sz w:val="18"/>
                <w:szCs w:val="18"/>
              </w:rPr>
              <w:t>～</w:t>
            </w:r>
            <w:r>
              <w:rPr>
                <w:rFonts w:ascii="宋体" w:hAnsi="宋体"/>
                <w:kern w:val="0"/>
                <w:sz w:val="18"/>
                <w:szCs w:val="18"/>
              </w:rPr>
              <w:t>2</w:t>
            </w:r>
            <w:r>
              <w:rPr>
                <w:rFonts w:hint="eastAsia" w:ascii="宋体" w:hAnsi="宋体"/>
                <w:kern w:val="0"/>
                <w:sz w:val="18"/>
                <w:szCs w:val="18"/>
              </w:rPr>
              <w:t>5</w:t>
            </w:r>
          </w:p>
        </w:tc>
      </w:tr>
      <w:tr w14:paraId="68ABB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855" w:type="dxa"/>
            <w:vAlign w:val="center"/>
          </w:tcPr>
          <w:p w14:paraId="416772E5">
            <w:pPr>
              <w:autoSpaceDE w:val="0"/>
              <w:autoSpaceDN w:val="0"/>
              <w:jc w:val="center"/>
              <w:rPr>
                <w:rFonts w:hint="eastAsia" w:ascii="宋体" w:hAnsi="宋体"/>
                <w:kern w:val="0"/>
                <w:sz w:val="18"/>
                <w:szCs w:val="18"/>
              </w:rPr>
            </w:pPr>
            <w:r>
              <w:rPr>
                <w:rFonts w:hint="eastAsia" w:ascii="宋体" w:hAnsi="宋体"/>
                <w:kern w:val="0"/>
                <w:sz w:val="18"/>
                <w:szCs w:val="18"/>
              </w:rPr>
              <w:t xml:space="preserve">成型次数 </w:t>
            </w:r>
            <w:r>
              <w:rPr>
                <w:rFonts w:ascii="宋体" w:hAnsi="宋体"/>
                <w:kern w:val="0"/>
                <w:sz w:val="18"/>
                <w:szCs w:val="18"/>
              </w:rPr>
              <w:t xml:space="preserve"> </w:t>
            </w:r>
            <w:r>
              <w:rPr>
                <w:rFonts w:hint="eastAsia" w:ascii="宋体" w:hAnsi="宋体"/>
                <w:kern w:val="0"/>
                <w:sz w:val="18"/>
                <w:szCs w:val="18"/>
              </w:rPr>
              <w:t>次/</w:t>
            </w:r>
            <w:r>
              <w:rPr>
                <w:rFonts w:ascii="宋体" w:hAnsi="宋体"/>
                <w:kern w:val="0"/>
                <w:sz w:val="18"/>
                <w:szCs w:val="18"/>
              </w:rPr>
              <w:t>min</w:t>
            </w:r>
          </w:p>
        </w:tc>
        <w:tc>
          <w:tcPr>
            <w:tcW w:w="3118" w:type="dxa"/>
            <w:gridSpan w:val="2"/>
            <w:vAlign w:val="center"/>
          </w:tcPr>
          <w:p w14:paraId="38AF9B53">
            <w:pPr>
              <w:autoSpaceDE w:val="0"/>
              <w:autoSpaceDN w:val="0"/>
              <w:jc w:val="center"/>
              <w:rPr>
                <w:rFonts w:hint="eastAsia" w:ascii="宋体" w:hAnsi="宋体"/>
                <w:kern w:val="0"/>
                <w:sz w:val="18"/>
                <w:szCs w:val="18"/>
              </w:rPr>
            </w:pPr>
            <w:r>
              <w:rPr>
                <w:rFonts w:hint="eastAsia" w:ascii="宋体" w:hAnsi="宋体"/>
                <w:kern w:val="0"/>
                <w:sz w:val="18"/>
                <w:szCs w:val="18"/>
              </w:rPr>
              <w:t>1</w:t>
            </w:r>
            <w:r>
              <w:rPr>
                <w:rFonts w:ascii="宋体" w:hAnsi="宋体"/>
                <w:kern w:val="0"/>
                <w:sz w:val="18"/>
                <w:szCs w:val="18"/>
              </w:rPr>
              <w:t>5</w:t>
            </w:r>
            <w:r>
              <w:rPr>
                <w:rFonts w:hint="eastAsia" w:ascii="宋体" w:hAnsi="宋体"/>
                <w:kern w:val="0"/>
                <w:sz w:val="18"/>
                <w:szCs w:val="18"/>
              </w:rPr>
              <w:t>～</w:t>
            </w:r>
            <w:r>
              <w:rPr>
                <w:rFonts w:ascii="宋体" w:hAnsi="宋体"/>
                <w:kern w:val="0"/>
                <w:sz w:val="18"/>
                <w:szCs w:val="18"/>
              </w:rPr>
              <w:t>1</w:t>
            </w:r>
            <w:r>
              <w:rPr>
                <w:rFonts w:hint="eastAsia" w:ascii="宋体" w:hAnsi="宋体"/>
                <w:kern w:val="0"/>
                <w:sz w:val="18"/>
                <w:szCs w:val="18"/>
              </w:rPr>
              <w:t>0</w:t>
            </w:r>
            <w:r>
              <w:rPr>
                <w:rFonts w:ascii="宋体" w:hAnsi="宋体"/>
                <w:kern w:val="0"/>
                <w:sz w:val="18"/>
                <w:szCs w:val="18"/>
              </w:rPr>
              <w:t>0</w:t>
            </w:r>
          </w:p>
        </w:tc>
        <w:tc>
          <w:tcPr>
            <w:tcW w:w="1701" w:type="dxa"/>
            <w:vAlign w:val="center"/>
          </w:tcPr>
          <w:p w14:paraId="43E69AB7">
            <w:pPr>
              <w:autoSpaceDE w:val="0"/>
              <w:autoSpaceDN w:val="0"/>
              <w:jc w:val="center"/>
              <w:rPr>
                <w:rFonts w:hint="eastAsia" w:ascii="宋体" w:hAnsi="宋体"/>
                <w:kern w:val="0"/>
                <w:sz w:val="18"/>
                <w:szCs w:val="18"/>
              </w:rPr>
            </w:pPr>
            <w:r>
              <w:rPr>
                <w:rFonts w:ascii="宋体" w:hAnsi="宋体"/>
                <w:kern w:val="0"/>
                <w:sz w:val="18"/>
                <w:szCs w:val="18"/>
              </w:rPr>
              <w:t>100</w:t>
            </w:r>
            <w:r>
              <w:rPr>
                <w:rFonts w:hint="eastAsia" w:ascii="宋体" w:hAnsi="宋体"/>
                <w:kern w:val="0"/>
                <w:sz w:val="18"/>
                <w:szCs w:val="18"/>
              </w:rPr>
              <w:t>～324</w:t>
            </w:r>
          </w:p>
        </w:tc>
        <w:tc>
          <w:tcPr>
            <w:tcW w:w="1827" w:type="dxa"/>
            <w:vAlign w:val="center"/>
          </w:tcPr>
          <w:p w14:paraId="00CA36FA">
            <w:pPr>
              <w:autoSpaceDE w:val="0"/>
              <w:autoSpaceDN w:val="0"/>
              <w:jc w:val="center"/>
              <w:rPr>
                <w:rFonts w:hint="eastAsia" w:ascii="宋体" w:hAnsi="宋体"/>
                <w:kern w:val="0"/>
                <w:sz w:val="18"/>
                <w:szCs w:val="18"/>
              </w:rPr>
            </w:pPr>
            <w:r>
              <w:rPr>
                <w:rFonts w:hint="eastAsia" w:ascii="宋体" w:hAnsi="宋体"/>
                <w:kern w:val="0"/>
                <w:sz w:val="18"/>
                <w:szCs w:val="18"/>
              </w:rPr>
              <w:t>5</w:t>
            </w:r>
            <w:r>
              <w:rPr>
                <w:rFonts w:ascii="宋体" w:hAnsi="宋体"/>
                <w:kern w:val="0"/>
                <w:sz w:val="18"/>
                <w:szCs w:val="18"/>
              </w:rPr>
              <w:t>0</w:t>
            </w:r>
            <w:r>
              <w:rPr>
                <w:rFonts w:hint="eastAsia" w:ascii="宋体" w:hAnsi="宋体"/>
                <w:kern w:val="0"/>
                <w:sz w:val="18"/>
                <w:szCs w:val="18"/>
              </w:rPr>
              <w:t>～15</w:t>
            </w:r>
            <w:r>
              <w:rPr>
                <w:rFonts w:ascii="宋体" w:hAnsi="宋体"/>
                <w:kern w:val="0"/>
                <w:sz w:val="18"/>
                <w:szCs w:val="18"/>
              </w:rPr>
              <w:t>0</w:t>
            </w:r>
          </w:p>
        </w:tc>
      </w:tr>
      <w:tr w14:paraId="79159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855" w:type="dxa"/>
            <w:vAlign w:val="center"/>
          </w:tcPr>
          <w:p w14:paraId="1E69DD3A">
            <w:pPr>
              <w:autoSpaceDE w:val="0"/>
              <w:autoSpaceDN w:val="0"/>
              <w:jc w:val="center"/>
              <w:rPr>
                <w:rFonts w:hint="eastAsia" w:ascii="宋体" w:hAnsi="宋体"/>
                <w:kern w:val="0"/>
                <w:sz w:val="18"/>
                <w:szCs w:val="18"/>
              </w:rPr>
            </w:pPr>
            <w:r>
              <w:rPr>
                <w:rFonts w:hint="eastAsia" w:ascii="宋体" w:hAnsi="宋体"/>
                <w:kern w:val="0"/>
                <w:sz w:val="18"/>
                <w:szCs w:val="18"/>
              </w:rPr>
              <w:t xml:space="preserve">水压/气压 </w:t>
            </w:r>
            <w:r>
              <w:rPr>
                <w:rFonts w:ascii="宋体" w:hAnsi="宋体"/>
                <w:kern w:val="0"/>
                <w:sz w:val="18"/>
                <w:szCs w:val="18"/>
              </w:rPr>
              <w:t xml:space="preserve"> Pa</w:t>
            </w:r>
          </w:p>
        </w:tc>
        <w:tc>
          <w:tcPr>
            <w:tcW w:w="3118" w:type="dxa"/>
            <w:gridSpan w:val="2"/>
            <w:vAlign w:val="center"/>
          </w:tcPr>
          <w:p w14:paraId="5E58CD04">
            <w:pPr>
              <w:autoSpaceDE w:val="0"/>
              <w:autoSpaceDN w:val="0"/>
              <w:jc w:val="center"/>
              <w:rPr>
                <w:rFonts w:hint="eastAsia" w:ascii="宋体" w:hAnsi="宋体"/>
                <w:kern w:val="0"/>
                <w:sz w:val="18"/>
                <w:szCs w:val="18"/>
              </w:rPr>
            </w:pPr>
            <w:r>
              <w:rPr>
                <w:rFonts w:hint="eastAsia" w:ascii="宋体" w:hAnsi="宋体"/>
                <w:sz w:val="18"/>
                <w:szCs w:val="18"/>
              </w:rPr>
              <w:t>2×10</w:t>
            </w:r>
            <w:r>
              <w:rPr>
                <w:rFonts w:hint="eastAsia" w:ascii="宋体" w:hAnsi="宋体"/>
                <w:sz w:val="18"/>
                <w:szCs w:val="18"/>
                <w:vertAlign w:val="superscript"/>
              </w:rPr>
              <w:t>5</w:t>
            </w:r>
            <w:r>
              <w:rPr>
                <w:rFonts w:hint="eastAsia" w:ascii="宋体" w:hAnsi="宋体"/>
                <w:sz w:val="18"/>
                <w:szCs w:val="18"/>
              </w:rPr>
              <w:t>/6×10</w:t>
            </w:r>
            <w:r>
              <w:rPr>
                <w:rFonts w:hint="eastAsia" w:ascii="宋体" w:hAnsi="宋体"/>
                <w:sz w:val="18"/>
                <w:szCs w:val="18"/>
                <w:vertAlign w:val="superscript"/>
              </w:rPr>
              <w:t>5</w:t>
            </w:r>
          </w:p>
        </w:tc>
        <w:tc>
          <w:tcPr>
            <w:tcW w:w="1701" w:type="dxa"/>
            <w:vAlign w:val="center"/>
          </w:tcPr>
          <w:p w14:paraId="0FBDEF38">
            <w:pPr>
              <w:autoSpaceDE w:val="0"/>
              <w:autoSpaceDN w:val="0"/>
              <w:jc w:val="center"/>
              <w:rPr>
                <w:rFonts w:hint="eastAsia" w:ascii="宋体" w:hAnsi="宋体"/>
                <w:kern w:val="0"/>
                <w:sz w:val="18"/>
                <w:szCs w:val="18"/>
              </w:rPr>
            </w:pPr>
            <w:r>
              <w:rPr>
                <w:rFonts w:hint="eastAsia" w:ascii="宋体" w:hAnsi="宋体"/>
                <w:sz w:val="18"/>
                <w:szCs w:val="18"/>
                <w:lang w:eastAsia="zh-CN"/>
              </w:rPr>
              <w:t>—</w:t>
            </w:r>
            <w:r>
              <w:rPr>
                <w:rFonts w:hint="eastAsia" w:ascii="宋体" w:hAnsi="宋体"/>
                <w:sz w:val="18"/>
                <w:szCs w:val="18"/>
              </w:rPr>
              <w:t>/</w:t>
            </w:r>
            <w:r>
              <w:rPr>
                <w:rFonts w:hint="eastAsia" w:ascii="宋体" w:hAnsi="宋体"/>
                <w:sz w:val="18"/>
                <w:szCs w:val="18"/>
                <w:lang w:val="en-US" w:eastAsia="zh-CN"/>
              </w:rPr>
              <w:t>10</w:t>
            </w:r>
            <w:r>
              <w:rPr>
                <w:rFonts w:hint="eastAsia" w:ascii="宋体" w:hAnsi="宋体"/>
                <w:sz w:val="18"/>
                <w:szCs w:val="18"/>
              </w:rPr>
              <w:t>×10</w:t>
            </w:r>
            <w:r>
              <w:rPr>
                <w:rFonts w:hint="eastAsia" w:ascii="宋体" w:hAnsi="宋体"/>
                <w:sz w:val="18"/>
                <w:szCs w:val="18"/>
                <w:vertAlign w:val="superscript"/>
              </w:rPr>
              <w:t>5</w:t>
            </w:r>
          </w:p>
        </w:tc>
        <w:tc>
          <w:tcPr>
            <w:tcW w:w="1827" w:type="dxa"/>
            <w:vAlign w:val="center"/>
          </w:tcPr>
          <w:p w14:paraId="048EE5E1">
            <w:pPr>
              <w:autoSpaceDE w:val="0"/>
              <w:autoSpaceDN w:val="0"/>
              <w:jc w:val="center"/>
              <w:rPr>
                <w:rFonts w:hint="eastAsia" w:ascii="宋体" w:hAnsi="宋体" w:eastAsia="宋体"/>
                <w:kern w:val="0"/>
                <w:sz w:val="18"/>
                <w:szCs w:val="18"/>
                <w:lang w:eastAsia="zh-CN"/>
              </w:rPr>
            </w:pPr>
            <w:r>
              <w:rPr>
                <w:rFonts w:hint="eastAsia" w:ascii="宋体" w:hAnsi="宋体"/>
                <w:sz w:val="18"/>
                <w:szCs w:val="18"/>
                <w:lang w:eastAsia="zh-CN"/>
              </w:rPr>
              <w:t>—</w:t>
            </w:r>
          </w:p>
        </w:tc>
      </w:tr>
      <w:tr w14:paraId="5B9F5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855" w:type="dxa"/>
            <w:vAlign w:val="center"/>
          </w:tcPr>
          <w:p w14:paraId="4BEEA8F9">
            <w:pPr>
              <w:autoSpaceDE w:val="0"/>
              <w:autoSpaceDN w:val="0"/>
              <w:jc w:val="center"/>
              <w:rPr>
                <w:rFonts w:hint="eastAsia" w:ascii="宋体" w:hAnsi="宋体"/>
                <w:kern w:val="0"/>
                <w:sz w:val="18"/>
                <w:szCs w:val="18"/>
              </w:rPr>
            </w:pPr>
            <w:r>
              <w:rPr>
                <w:rFonts w:hint="eastAsia" w:ascii="宋体" w:hAnsi="宋体"/>
                <w:kern w:val="0"/>
                <w:sz w:val="18"/>
                <w:szCs w:val="18"/>
              </w:rPr>
              <w:t xml:space="preserve">充填压力 </w:t>
            </w:r>
            <w:r>
              <w:rPr>
                <w:rFonts w:ascii="宋体" w:hAnsi="宋体"/>
                <w:kern w:val="0"/>
                <w:sz w:val="18"/>
                <w:szCs w:val="18"/>
              </w:rPr>
              <w:t xml:space="preserve">  MPa</w:t>
            </w:r>
          </w:p>
        </w:tc>
        <w:tc>
          <w:tcPr>
            <w:tcW w:w="3118" w:type="dxa"/>
            <w:gridSpan w:val="2"/>
            <w:vAlign w:val="center"/>
          </w:tcPr>
          <w:p w14:paraId="1DD53465">
            <w:pPr>
              <w:autoSpaceDE w:val="0"/>
              <w:autoSpaceDN w:val="0"/>
              <w:jc w:val="center"/>
              <w:rPr>
                <w:rFonts w:hint="eastAsia" w:ascii="宋体" w:hAnsi="宋体"/>
                <w:sz w:val="18"/>
                <w:szCs w:val="18"/>
              </w:rPr>
            </w:pPr>
            <w:r>
              <w:rPr>
                <w:rFonts w:hint="eastAsia" w:ascii="宋体" w:hAnsi="宋体"/>
                <w:kern w:val="0"/>
                <w:sz w:val="18"/>
                <w:szCs w:val="18"/>
              </w:rPr>
              <w:t>3～15</w:t>
            </w:r>
          </w:p>
        </w:tc>
        <w:tc>
          <w:tcPr>
            <w:tcW w:w="1701" w:type="dxa"/>
            <w:vAlign w:val="center"/>
          </w:tcPr>
          <w:p w14:paraId="1747DBAA">
            <w:pPr>
              <w:autoSpaceDE w:val="0"/>
              <w:autoSpaceDN w:val="0"/>
              <w:jc w:val="center"/>
              <w:rPr>
                <w:rFonts w:hint="default" w:ascii="宋体" w:hAnsi="宋体" w:eastAsia="宋体"/>
                <w:sz w:val="18"/>
                <w:szCs w:val="18"/>
                <w:lang w:val="en-US" w:eastAsia="zh-CN"/>
              </w:rPr>
            </w:pPr>
            <w:r>
              <w:rPr>
                <w:rFonts w:hint="eastAsia" w:ascii="宋体" w:hAnsi="宋体"/>
                <w:kern w:val="0"/>
                <w:sz w:val="18"/>
                <w:szCs w:val="18"/>
                <w:lang w:val="en-US" w:eastAsia="zh-CN"/>
              </w:rPr>
              <w:t>0.1</w:t>
            </w:r>
            <w:r>
              <w:rPr>
                <w:rFonts w:hint="eastAsia" w:ascii="宋体" w:hAnsi="宋体"/>
                <w:kern w:val="0"/>
                <w:sz w:val="18"/>
                <w:szCs w:val="18"/>
              </w:rPr>
              <w:t>～</w:t>
            </w:r>
            <w:r>
              <w:rPr>
                <w:rFonts w:hint="eastAsia" w:ascii="宋体" w:hAnsi="宋体"/>
                <w:kern w:val="0"/>
                <w:sz w:val="18"/>
                <w:szCs w:val="18"/>
                <w:lang w:val="en-US" w:eastAsia="zh-CN"/>
              </w:rPr>
              <w:t>0.3</w:t>
            </w:r>
          </w:p>
        </w:tc>
        <w:tc>
          <w:tcPr>
            <w:tcW w:w="1827" w:type="dxa"/>
            <w:vAlign w:val="center"/>
          </w:tcPr>
          <w:p w14:paraId="3AC2BB7C">
            <w:pPr>
              <w:autoSpaceDE w:val="0"/>
              <w:autoSpaceDN w:val="0"/>
              <w:jc w:val="center"/>
              <w:rPr>
                <w:rFonts w:hint="eastAsia" w:ascii="宋体" w:hAnsi="宋体"/>
                <w:sz w:val="18"/>
                <w:szCs w:val="18"/>
              </w:rPr>
            </w:pPr>
            <w:r>
              <w:rPr>
                <w:rFonts w:hint="eastAsia" w:ascii="宋体" w:hAnsi="宋体"/>
                <w:kern w:val="0"/>
                <w:sz w:val="18"/>
                <w:szCs w:val="18"/>
                <w:lang w:val="en-US" w:eastAsia="zh-CN"/>
              </w:rPr>
              <w:t>0.1</w:t>
            </w:r>
            <w:r>
              <w:rPr>
                <w:rFonts w:hint="eastAsia" w:ascii="宋体" w:hAnsi="宋体"/>
                <w:kern w:val="0"/>
                <w:sz w:val="18"/>
                <w:szCs w:val="18"/>
              </w:rPr>
              <w:t>～</w:t>
            </w:r>
            <w:r>
              <w:rPr>
                <w:rFonts w:hint="eastAsia" w:ascii="宋体" w:hAnsi="宋体"/>
                <w:kern w:val="0"/>
                <w:sz w:val="18"/>
                <w:szCs w:val="18"/>
                <w:lang w:val="en-US" w:eastAsia="zh-CN"/>
              </w:rPr>
              <w:t>0.2</w:t>
            </w:r>
          </w:p>
        </w:tc>
      </w:tr>
      <w:tr w14:paraId="3DD7F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855" w:type="dxa"/>
            <w:vAlign w:val="center"/>
          </w:tcPr>
          <w:p w14:paraId="7DACAADB">
            <w:pPr>
              <w:autoSpaceDE w:val="0"/>
              <w:autoSpaceDN w:val="0"/>
              <w:jc w:val="center"/>
              <w:rPr>
                <w:rFonts w:hint="eastAsia" w:ascii="宋体" w:hAnsi="宋体"/>
                <w:kern w:val="0"/>
                <w:sz w:val="18"/>
                <w:szCs w:val="18"/>
              </w:rPr>
            </w:pPr>
            <w:r>
              <w:rPr>
                <w:rFonts w:hint="eastAsia" w:ascii="宋体" w:hAnsi="宋体" w:cs="宋体"/>
                <w:sz w:val="18"/>
                <w:szCs w:val="18"/>
              </w:rPr>
              <w:t>正常工作噪声（声压级） dB(A)</w:t>
            </w:r>
          </w:p>
        </w:tc>
        <w:tc>
          <w:tcPr>
            <w:tcW w:w="3118" w:type="dxa"/>
            <w:gridSpan w:val="2"/>
            <w:vAlign w:val="center"/>
          </w:tcPr>
          <w:p w14:paraId="64238646">
            <w:pPr>
              <w:autoSpaceDE w:val="0"/>
              <w:autoSpaceDN w:val="0"/>
              <w:jc w:val="center"/>
              <w:rPr>
                <w:rFonts w:hint="eastAsia" w:ascii="宋体" w:hAnsi="宋体"/>
                <w:kern w:val="0"/>
                <w:sz w:val="18"/>
                <w:szCs w:val="18"/>
              </w:rPr>
            </w:pPr>
            <w:bookmarkStart w:id="402" w:name="OLE_LINK11"/>
            <w:r>
              <w:rPr>
                <w:rFonts w:hint="eastAsia" w:ascii="宋体" w:hAnsi="宋体"/>
                <w:sz w:val="18"/>
                <w:szCs w:val="18"/>
              </w:rPr>
              <w:t>≤</w:t>
            </w:r>
            <w:bookmarkEnd w:id="402"/>
            <w:r>
              <w:rPr>
                <w:rFonts w:hint="eastAsia" w:ascii="宋体" w:hAnsi="宋体"/>
                <w:sz w:val="18"/>
                <w:szCs w:val="18"/>
              </w:rPr>
              <w:t>85</w:t>
            </w:r>
          </w:p>
        </w:tc>
        <w:tc>
          <w:tcPr>
            <w:tcW w:w="3528" w:type="dxa"/>
            <w:gridSpan w:val="2"/>
            <w:vAlign w:val="center"/>
          </w:tcPr>
          <w:p w14:paraId="41E308DE">
            <w:pPr>
              <w:autoSpaceDE w:val="0"/>
              <w:autoSpaceDN w:val="0"/>
              <w:jc w:val="center"/>
              <w:rPr>
                <w:rFonts w:hint="eastAsia" w:ascii="宋体" w:hAnsi="宋体"/>
                <w:kern w:val="0"/>
                <w:sz w:val="18"/>
                <w:szCs w:val="18"/>
              </w:rPr>
            </w:pPr>
            <w:r>
              <w:rPr>
                <w:rFonts w:hint="eastAsia" w:ascii="宋体" w:hAnsi="宋体"/>
                <w:sz w:val="18"/>
                <w:szCs w:val="18"/>
              </w:rPr>
              <w:t>≤80</w:t>
            </w:r>
          </w:p>
        </w:tc>
      </w:tr>
      <w:tr w14:paraId="12A05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501" w:type="dxa"/>
            <w:gridSpan w:val="5"/>
            <w:vAlign w:val="center"/>
          </w:tcPr>
          <w:p w14:paraId="20A67BCE">
            <w:pPr>
              <w:pStyle w:val="151"/>
              <w:ind w:firstLine="0" w:firstLineChars="0"/>
              <w:rPr>
                <w:rFonts w:hint="eastAsia" w:hAnsi="宋体" w:cs="宋体"/>
                <w:sz w:val="18"/>
                <w:szCs w:val="18"/>
              </w:rPr>
            </w:pPr>
            <w:bookmarkStart w:id="403" w:name="_Toc233823888"/>
            <w:r>
              <w:rPr>
                <w:rFonts w:hint="eastAsia" w:hAnsi="宋体" w:cs="宋体"/>
                <w:sz w:val="18"/>
                <w:szCs w:val="18"/>
              </w:rPr>
              <w:t>注：成品出现以下任意现象则判定为不合格：</w:t>
            </w:r>
          </w:p>
          <w:p w14:paraId="2DE847AF">
            <w:pPr>
              <w:pStyle w:val="151"/>
              <w:ind w:left="780" w:leftChars="200" w:hanging="360" w:hangingChars="200"/>
              <w:rPr>
                <w:rFonts w:hint="eastAsia" w:hAnsi="宋体" w:cs="宋体"/>
                <w:sz w:val="18"/>
                <w:szCs w:val="18"/>
              </w:rPr>
            </w:pPr>
            <w:r>
              <w:rPr>
                <w:rFonts w:hint="eastAsia" w:hAnsi="宋体" w:cs="宋体"/>
                <w:sz w:val="18"/>
                <w:szCs w:val="18"/>
              </w:rPr>
              <w:t>a）成品外观有缺陷（形状不完整、边缘毛刺多或表面有裂痕等）；</w:t>
            </w:r>
          </w:p>
          <w:p w14:paraId="4312C0BE">
            <w:pPr>
              <w:pStyle w:val="151"/>
              <w:ind w:left="780" w:leftChars="200" w:hanging="360" w:hangingChars="200"/>
              <w:rPr>
                <w:rFonts w:hint="eastAsia" w:hAnsi="宋体" w:cs="宋体"/>
                <w:sz w:val="18"/>
                <w:szCs w:val="18"/>
              </w:rPr>
            </w:pPr>
            <w:r>
              <w:rPr>
                <w:rFonts w:hint="eastAsia" w:hAnsi="宋体" w:cs="宋体"/>
                <w:sz w:val="18"/>
                <w:szCs w:val="18"/>
              </w:rPr>
              <w:t>b）成品尺寸误差＞±5%；</w:t>
            </w:r>
          </w:p>
          <w:p w14:paraId="41790D65">
            <w:pPr>
              <w:pStyle w:val="151"/>
              <w:ind w:left="780" w:leftChars="200" w:hanging="360" w:hangingChars="200"/>
              <w:rPr>
                <w:rFonts w:hint="eastAsia" w:hAnsi="宋体" w:cs="宋体"/>
                <w:sz w:val="18"/>
                <w:szCs w:val="18"/>
              </w:rPr>
            </w:pPr>
            <w:r>
              <w:rPr>
                <w:rFonts w:hint="eastAsia" w:hAnsi="宋体" w:cs="宋体"/>
                <w:sz w:val="18"/>
                <w:szCs w:val="18"/>
              </w:rPr>
              <w:t>c）成品质地过软或易分散；</w:t>
            </w:r>
          </w:p>
          <w:p w14:paraId="5C03A365">
            <w:pPr>
              <w:pStyle w:val="151"/>
              <w:ind w:left="780" w:leftChars="200" w:hanging="360" w:hangingChars="200"/>
              <w:rPr>
                <w:rFonts w:hint="eastAsia" w:hAnsi="宋体"/>
                <w:sz w:val="18"/>
                <w:szCs w:val="18"/>
              </w:rPr>
            </w:pPr>
            <w:r>
              <w:rPr>
                <w:rFonts w:hint="eastAsia" w:hAnsi="宋体" w:cs="宋体"/>
                <w:sz w:val="18"/>
                <w:szCs w:val="18"/>
              </w:rPr>
              <w:t>d）成品质量误差超出允许范围：当成品质量＞30 g时，质量误差＞±2%；或成品质量≤30 g时，质量误差＞±3%。</w:t>
            </w:r>
          </w:p>
        </w:tc>
      </w:tr>
    </w:tbl>
    <w:p w14:paraId="2BAB631E">
      <w:pPr>
        <w:pStyle w:val="171"/>
        <w:numPr>
          <w:ilvl w:val="1"/>
          <w:numId w:val="18"/>
        </w:numPr>
        <w:spacing w:line="240" w:lineRule="auto"/>
        <w:jc w:val="both"/>
      </w:pPr>
      <w:bookmarkStart w:id="404" w:name="_Toc196238809"/>
      <w:bookmarkEnd w:id="404"/>
      <w:bookmarkStart w:id="405" w:name="_Toc196238806"/>
      <w:bookmarkEnd w:id="405"/>
      <w:bookmarkStart w:id="406" w:name="_Toc186914361"/>
      <w:bookmarkEnd w:id="406"/>
      <w:bookmarkStart w:id="407" w:name="_Toc196238808"/>
      <w:bookmarkEnd w:id="407"/>
      <w:bookmarkStart w:id="408" w:name="_Toc196238807"/>
      <w:bookmarkEnd w:id="408"/>
      <w:bookmarkStart w:id="409" w:name="_Toc19149"/>
      <w:r>
        <w:rPr>
          <w:rFonts w:hint="eastAsia"/>
        </w:rPr>
        <w:t>试验方法</w:t>
      </w:r>
      <w:bookmarkEnd w:id="403"/>
      <w:bookmarkEnd w:id="409"/>
    </w:p>
    <w:p w14:paraId="6906362F">
      <w:pPr>
        <w:widowControl/>
        <w:numPr>
          <w:ilvl w:val="2"/>
          <w:numId w:val="18"/>
        </w:numPr>
        <w:spacing w:before="156" w:beforeLines="50" w:after="156" w:afterLines="50"/>
        <w:outlineLvl w:val="1"/>
        <w:rPr>
          <w:rFonts w:ascii="黑体" w:eastAsia="黑体"/>
          <w:kern w:val="0"/>
          <w:szCs w:val="21"/>
        </w:rPr>
      </w:pPr>
      <w:bookmarkStart w:id="410" w:name="_Toc29199"/>
      <w:r>
        <w:rPr>
          <w:rFonts w:hint="eastAsia" w:ascii="黑体" w:eastAsia="黑体"/>
          <w:kern w:val="0"/>
          <w:szCs w:val="21"/>
        </w:rPr>
        <w:t>试验条件</w:t>
      </w:r>
      <w:bookmarkEnd w:id="410"/>
    </w:p>
    <w:p w14:paraId="2E59A36F">
      <w:pPr>
        <w:numPr>
          <w:ilvl w:val="3"/>
          <w:numId w:val="18"/>
        </w:numPr>
        <w:outlineLvl w:val="2"/>
        <w:rPr>
          <w:rFonts w:hint="eastAsia" w:ascii="宋体" w:hAnsi="宋体" w:cs="宋体"/>
          <w:kern w:val="0"/>
          <w:szCs w:val="21"/>
        </w:rPr>
      </w:pPr>
      <w:bookmarkStart w:id="411" w:name="_Toc6376"/>
      <w:bookmarkStart w:id="412" w:name="_Toc233823890"/>
      <w:bookmarkStart w:id="413" w:name="_Toc16999"/>
      <w:bookmarkStart w:id="414" w:name="_Toc31268"/>
      <w:r>
        <w:rPr>
          <w:rFonts w:hint="eastAsia" w:ascii="宋体" w:hAnsi="宋体" w:cs="宋体"/>
          <w:kern w:val="0"/>
          <w:szCs w:val="21"/>
        </w:rPr>
        <w:t>试验环境温度应为5 ℃～20 ℃；环境相对湿度不应大于85%。</w:t>
      </w:r>
      <w:bookmarkEnd w:id="411"/>
      <w:bookmarkEnd w:id="412"/>
      <w:bookmarkEnd w:id="413"/>
      <w:bookmarkEnd w:id="414"/>
    </w:p>
    <w:p w14:paraId="3FDFA48D">
      <w:pPr>
        <w:numPr>
          <w:ilvl w:val="3"/>
          <w:numId w:val="18"/>
        </w:numPr>
        <w:outlineLvl w:val="2"/>
        <w:rPr>
          <w:rFonts w:hint="eastAsia" w:ascii="宋体" w:hAnsi="宋体" w:cs="宋体"/>
          <w:kern w:val="0"/>
          <w:szCs w:val="21"/>
        </w:rPr>
      </w:pPr>
      <w:bookmarkStart w:id="415" w:name="_Toc29135"/>
      <w:bookmarkStart w:id="416" w:name="_Toc28613"/>
      <w:bookmarkStart w:id="417" w:name="_Toc8922"/>
      <w:bookmarkStart w:id="418" w:name="_Toc233823891"/>
      <w:r>
        <w:rPr>
          <w:rFonts w:hint="eastAsia" w:ascii="宋体" w:hAnsi="宋体" w:cs="宋体"/>
          <w:kern w:val="0"/>
          <w:szCs w:val="21"/>
        </w:rPr>
        <w:t>海拔不应超过1000 m。</w:t>
      </w:r>
      <w:bookmarkEnd w:id="415"/>
      <w:bookmarkEnd w:id="416"/>
      <w:bookmarkEnd w:id="417"/>
      <w:bookmarkEnd w:id="418"/>
    </w:p>
    <w:p w14:paraId="01B89D27">
      <w:pPr>
        <w:numPr>
          <w:ilvl w:val="3"/>
          <w:numId w:val="18"/>
        </w:numPr>
        <w:outlineLvl w:val="2"/>
        <w:rPr>
          <w:rFonts w:hint="eastAsia" w:ascii="宋体" w:hAnsi="宋体" w:cs="宋体"/>
          <w:color w:val="000000"/>
          <w:kern w:val="0"/>
          <w:szCs w:val="21"/>
        </w:rPr>
      </w:pPr>
      <w:bookmarkStart w:id="419" w:name="_Toc233823892"/>
      <w:bookmarkStart w:id="420" w:name="_Toc4965"/>
      <w:bookmarkStart w:id="421" w:name="_Toc17813"/>
      <w:bookmarkStart w:id="422" w:name="_Toc3831"/>
      <w:r>
        <w:rPr>
          <w:rFonts w:hint="eastAsia" w:ascii="宋体" w:hAnsi="宋体" w:cs="宋体"/>
          <w:color w:val="000000"/>
          <w:kern w:val="0"/>
          <w:szCs w:val="21"/>
        </w:rPr>
        <w:t>试验物料为肉糜（温度：-4 ℃～0 ℃）或肉块（温度：-4 ℃～10 ℃）。</w:t>
      </w:r>
      <w:bookmarkEnd w:id="419"/>
      <w:bookmarkEnd w:id="420"/>
      <w:bookmarkEnd w:id="421"/>
      <w:bookmarkEnd w:id="422"/>
    </w:p>
    <w:p w14:paraId="2271922C">
      <w:pPr>
        <w:widowControl/>
        <w:numPr>
          <w:ilvl w:val="2"/>
          <w:numId w:val="18"/>
        </w:numPr>
        <w:spacing w:before="156" w:beforeLines="50" w:after="156" w:afterLines="50"/>
        <w:outlineLvl w:val="1"/>
        <w:rPr>
          <w:rFonts w:ascii="黑体" w:eastAsia="黑体"/>
          <w:kern w:val="0"/>
          <w:szCs w:val="21"/>
        </w:rPr>
      </w:pPr>
      <w:bookmarkStart w:id="423" w:name="_Toc29716"/>
      <w:bookmarkStart w:id="424" w:name="_Hlk196323037"/>
      <w:r>
        <w:rPr>
          <w:rFonts w:hint="eastAsia" w:ascii="黑体" w:eastAsia="黑体"/>
          <w:kern w:val="0"/>
          <w:szCs w:val="21"/>
        </w:rPr>
        <w:t>材料要求检查</w:t>
      </w:r>
      <w:bookmarkEnd w:id="423"/>
    </w:p>
    <w:p w14:paraId="7A0173E1">
      <w:pPr>
        <w:widowControl/>
        <w:autoSpaceDE w:val="0"/>
        <w:autoSpaceDN w:val="0"/>
        <w:ind w:firstLine="420" w:firstLineChars="200"/>
        <w:rPr>
          <w:rFonts w:hint="eastAsia" w:ascii="宋体" w:hAnsi="宋体" w:cs="宋体"/>
          <w:color w:val="000000"/>
          <w:kern w:val="0"/>
          <w:szCs w:val="21"/>
        </w:rPr>
      </w:pPr>
      <w:bookmarkStart w:id="425" w:name="_Toc3876"/>
      <w:bookmarkStart w:id="426" w:name="_Toc196238813"/>
      <w:r>
        <w:rPr>
          <w:rFonts w:hint="eastAsia" w:ascii="宋体" w:hAnsi="宋体" w:cs="宋体"/>
          <w:color w:val="000000"/>
          <w:kern w:val="0"/>
          <w:szCs w:val="21"/>
        </w:rPr>
        <w:t>检查</w:t>
      </w:r>
      <w:r>
        <w:rPr>
          <w:rFonts w:hint="eastAsia" w:ascii="宋体" w:hAnsi="宋体" w:cs="宋体"/>
          <w:kern w:val="0"/>
          <w:szCs w:val="21"/>
        </w:rPr>
        <w:t>成型机</w:t>
      </w:r>
      <w:r>
        <w:rPr>
          <w:rFonts w:hint="eastAsia" w:ascii="宋体" w:hAnsi="宋体" w:cs="宋体"/>
          <w:color w:val="000000"/>
          <w:kern w:val="0"/>
          <w:szCs w:val="21"/>
        </w:rPr>
        <w:t>材质报告单及质量合格证明书。</w:t>
      </w:r>
      <w:bookmarkEnd w:id="425"/>
      <w:bookmarkEnd w:id="426"/>
    </w:p>
    <w:p w14:paraId="24C7840A">
      <w:pPr>
        <w:widowControl/>
        <w:numPr>
          <w:ilvl w:val="2"/>
          <w:numId w:val="18"/>
        </w:numPr>
        <w:spacing w:before="156" w:beforeLines="50" w:after="156" w:afterLines="50"/>
        <w:outlineLvl w:val="1"/>
        <w:rPr>
          <w:rFonts w:ascii="黑体" w:eastAsia="黑体"/>
          <w:kern w:val="0"/>
          <w:szCs w:val="21"/>
        </w:rPr>
      </w:pPr>
      <w:bookmarkStart w:id="427" w:name="_Toc29647"/>
      <w:r>
        <w:rPr>
          <w:rFonts w:hint="eastAsia" w:ascii="黑体" w:eastAsia="黑体"/>
          <w:kern w:val="0"/>
          <w:szCs w:val="21"/>
        </w:rPr>
        <w:t>加工要求检查</w:t>
      </w:r>
      <w:bookmarkEnd w:id="427"/>
    </w:p>
    <w:p w14:paraId="15212C82">
      <w:pPr>
        <w:numPr>
          <w:ilvl w:val="3"/>
          <w:numId w:val="18"/>
        </w:numPr>
        <w:outlineLvl w:val="2"/>
        <w:rPr>
          <w:rFonts w:hint="eastAsia" w:ascii="宋体" w:hAnsi="宋体" w:cs="宋体"/>
          <w:color w:val="000000"/>
          <w:kern w:val="0"/>
          <w:szCs w:val="21"/>
        </w:rPr>
      </w:pPr>
      <w:bookmarkStart w:id="428" w:name="_Toc28552"/>
      <w:bookmarkStart w:id="429" w:name="_Toc27785"/>
      <w:bookmarkStart w:id="430" w:name="_Toc233823895"/>
      <w:bookmarkStart w:id="431" w:name="_Toc16851"/>
      <w:r>
        <w:rPr>
          <w:rFonts w:hint="eastAsia" w:ascii="宋体" w:hAnsi="宋体" w:cs="宋体"/>
          <w:color w:val="000000"/>
          <w:kern w:val="0"/>
          <w:szCs w:val="21"/>
        </w:rPr>
        <w:t>按SB/T 223和图样、技术文件的规定，目测或选择相应精度的检验工具、量具检查成型机零部件的机械加工质量。</w:t>
      </w:r>
      <w:bookmarkEnd w:id="428"/>
      <w:bookmarkEnd w:id="429"/>
      <w:bookmarkEnd w:id="430"/>
      <w:bookmarkEnd w:id="431"/>
    </w:p>
    <w:p w14:paraId="34B52589">
      <w:pPr>
        <w:numPr>
          <w:ilvl w:val="3"/>
          <w:numId w:val="18"/>
        </w:numPr>
        <w:outlineLvl w:val="2"/>
        <w:rPr>
          <w:rFonts w:hint="eastAsia" w:ascii="宋体" w:hAnsi="宋体" w:cs="宋体"/>
          <w:color w:val="000000"/>
          <w:kern w:val="0"/>
          <w:szCs w:val="21"/>
        </w:rPr>
      </w:pPr>
      <w:bookmarkStart w:id="432" w:name="_Toc30718"/>
      <w:bookmarkStart w:id="433" w:name="_Toc233823896"/>
      <w:bookmarkStart w:id="434" w:name="_Toc8412"/>
      <w:bookmarkStart w:id="435" w:name="_Toc32709"/>
      <w:r>
        <w:rPr>
          <w:rFonts w:hint="eastAsia" w:ascii="宋体" w:hAnsi="宋体" w:cs="宋体"/>
          <w:color w:val="000000"/>
          <w:kern w:val="0"/>
          <w:szCs w:val="21"/>
        </w:rPr>
        <w:t>按SB/T 225的规定检查成型机铸件质量。</w:t>
      </w:r>
      <w:bookmarkEnd w:id="432"/>
      <w:bookmarkEnd w:id="433"/>
      <w:bookmarkEnd w:id="434"/>
      <w:bookmarkEnd w:id="435"/>
    </w:p>
    <w:p w14:paraId="246DB5FD">
      <w:pPr>
        <w:numPr>
          <w:ilvl w:val="3"/>
          <w:numId w:val="18"/>
        </w:numPr>
        <w:outlineLvl w:val="2"/>
        <w:rPr>
          <w:rFonts w:hint="eastAsia" w:ascii="宋体" w:hAnsi="宋体" w:cs="宋体"/>
          <w:color w:val="000000"/>
          <w:kern w:val="0"/>
          <w:szCs w:val="21"/>
        </w:rPr>
      </w:pPr>
      <w:bookmarkStart w:id="436" w:name="_Toc5329"/>
      <w:bookmarkStart w:id="437" w:name="_Toc32019"/>
      <w:bookmarkStart w:id="438" w:name="_Toc22137"/>
      <w:bookmarkStart w:id="439" w:name="_Toc233823897"/>
      <w:r>
        <w:rPr>
          <w:rFonts w:hint="eastAsia" w:ascii="宋体" w:hAnsi="宋体" w:cs="宋体"/>
          <w:color w:val="000000"/>
          <w:kern w:val="0"/>
          <w:szCs w:val="21"/>
        </w:rPr>
        <w:t>按SB/T 226的规定检查设备焊接部位质量。</w:t>
      </w:r>
      <w:bookmarkEnd w:id="436"/>
      <w:bookmarkEnd w:id="437"/>
      <w:bookmarkEnd w:id="438"/>
      <w:bookmarkEnd w:id="439"/>
    </w:p>
    <w:p w14:paraId="1FEB6DC0">
      <w:pPr>
        <w:numPr>
          <w:ilvl w:val="3"/>
          <w:numId w:val="18"/>
        </w:numPr>
        <w:outlineLvl w:val="2"/>
        <w:rPr>
          <w:rFonts w:hint="eastAsia" w:ascii="宋体" w:hAnsi="宋体" w:cs="宋体"/>
          <w:color w:val="000000"/>
          <w:kern w:val="0"/>
          <w:szCs w:val="21"/>
        </w:rPr>
      </w:pPr>
      <w:bookmarkStart w:id="440" w:name="_Toc899"/>
      <w:bookmarkStart w:id="441" w:name="_Toc29610"/>
      <w:r>
        <w:rPr>
          <w:rFonts w:hint="eastAsia" w:ascii="宋体" w:hAnsi="宋体" w:cs="宋体"/>
          <w:color w:val="000000"/>
          <w:kern w:val="0"/>
          <w:szCs w:val="21"/>
        </w:rPr>
        <w:t>检查成型机与食品直接接触区域的焊条、焊丝材质报告单和质量合格证明书以及成型机基体材质质保资料。</w:t>
      </w:r>
      <w:bookmarkEnd w:id="440"/>
      <w:bookmarkEnd w:id="441"/>
    </w:p>
    <w:p w14:paraId="25DE1320">
      <w:pPr>
        <w:numPr>
          <w:ilvl w:val="3"/>
          <w:numId w:val="18"/>
        </w:numPr>
        <w:outlineLvl w:val="2"/>
        <w:rPr>
          <w:rFonts w:hint="eastAsia" w:ascii="宋体" w:hAnsi="宋体" w:cs="宋体"/>
          <w:color w:val="000000"/>
          <w:kern w:val="0"/>
          <w:szCs w:val="21"/>
        </w:rPr>
      </w:pPr>
      <w:bookmarkStart w:id="442" w:name="_Toc32622"/>
      <w:bookmarkStart w:id="443" w:name="_Toc7126"/>
      <w:r>
        <w:rPr>
          <w:rFonts w:hint="eastAsia" w:ascii="宋体" w:hAnsi="宋体" w:cs="宋体"/>
          <w:color w:val="000000"/>
          <w:kern w:val="0"/>
          <w:szCs w:val="21"/>
        </w:rPr>
        <w:t>目测或触摸检查成型机焊缝和焊接表面，并用精度不低于0.1 mm的半径规测量焊缝内圆角半径。</w:t>
      </w:r>
      <w:bookmarkEnd w:id="442"/>
      <w:bookmarkEnd w:id="443"/>
    </w:p>
    <w:p w14:paraId="53908B30">
      <w:pPr>
        <w:numPr>
          <w:ilvl w:val="3"/>
          <w:numId w:val="18"/>
        </w:numPr>
        <w:outlineLvl w:val="2"/>
        <w:rPr>
          <w:rFonts w:hint="eastAsia" w:ascii="宋体" w:hAnsi="宋体" w:cs="宋体"/>
          <w:color w:val="000000"/>
          <w:kern w:val="0"/>
          <w:szCs w:val="21"/>
        </w:rPr>
      </w:pPr>
      <w:bookmarkStart w:id="444" w:name="_Toc7142"/>
      <w:bookmarkStart w:id="445" w:name="_Toc6607"/>
      <w:r>
        <w:rPr>
          <w:rFonts w:hint="eastAsia" w:ascii="宋体" w:hAnsi="宋体" w:cs="宋体"/>
          <w:color w:val="000000"/>
          <w:kern w:val="0"/>
          <w:szCs w:val="21"/>
        </w:rPr>
        <w:t>用精度不低于0.02 mm的半径规测量成型机的棱角倒圆半径。</w:t>
      </w:r>
      <w:bookmarkEnd w:id="444"/>
      <w:bookmarkEnd w:id="445"/>
    </w:p>
    <w:p w14:paraId="6B38A519">
      <w:pPr>
        <w:numPr>
          <w:ilvl w:val="3"/>
          <w:numId w:val="18"/>
        </w:numPr>
        <w:outlineLvl w:val="2"/>
        <w:rPr>
          <w:rFonts w:hint="eastAsia" w:ascii="宋体" w:hAnsi="宋体" w:cs="宋体"/>
          <w:color w:val="000000"/>
          <w:kern w:val="0"/>
          <w:szCs w:val="21"/>
        </w:rPr>
      </w:pPr>
      <w:bookmarkStart w:id="446" w:name="_Toc6804"/>
      <w:bookmarkStart w:id="447" w:name="_Toc233823898"/>
      <w:bookmarkStart w:id="448" w:name="_Toc20654"/>
      <w:bookmarkStart w:id="449" w:name="_Toc7371"/>
      <w:r>
        <w:rPr>
          <w:rFonts w:hint="eastAsia" w:ascii="宋体" w:hAnsi="宋体" w:cs="宋体"/>
          <w:color w:val="000000"/>
          <w:kern w:val="0"/>
          <w:szCs w:val="21"/>
        </w:rPr>
        <w:t>按SB/T 228的规定检查成型机表面涂漆质量。</w:t>
      </w:r>
      <w:bookmarkEnd w:id="446"/>
      <w:bookmarkEnd w:id="447"/>
      <w:bookmarkEnd w:id="448"/>
      <w:bookmarkEnd w:id="449"/>
    </w:p>
    <w:p w14:paraId="7722A92A">
      <w:pPr>
        <w:widowControl/>
        <w:numPr>
          <w:ilvl w:val="2"/>
          <w:numId w:val="18"/>
        </w:numPr>
        <w:spacing w:before="156" w:beforeLines="50" w:after="156" w:afterLines="50"/>
        <w:outlineLvl w:val="1"/>
        <w:rPr>
          <w:rFonts w:ascii="黑体" w:eastAsia="黑体"/>
          <w:kern w:val="0"/>
          <w:szCs w:val="21"/>
        </w:rPr>
      </w:pPr>
      <w:bookmarkStart w:id="450" w:name="_Toc19902"/>
      <w:r>
        <w:rPr>
          <w:rFonts w:hint="eastAsia" w:ascii="黑体" w:eastAsia="黑体"/>
          <w:kern w:val="0"/>
          <w:szCs w:val="21"/>
        </w:rPr>
        <w:t>装配要求检查</w:t>
      </w:r>
      <w:bookmarkEnd w:id="450"/>
    </w:p>
    <w:p w14:paraId="07C09E7B">
      <w:pPr>
        <w:widowControl/>
        <w:numPr>
          <w:ilvl w:val="3"/>
          <w:numId w:val="18"/>
        </w:numPr>
        <w:outlineLvl w:val="2"/>
        <w:rPr>
          <w:rFonts w:hint="eastAsia" w:ascii="宋体" w:hAnsi="宋体" w:cs="宋体"/>
        </w:rPr>
      </w:pPr>
      <w:bookmarkStart w:id="451" w:name="_Toc7011"/>
      <w:bookmarkStart w:id="452" w:name="_Toc233823918"/>
      <w:bookmarkStart w:id="453" w:name="_Toc5848"/>
      <w:bookmarkStart w:id="454" w:name="_Toc25667"/>
      <w:r>
        <w:rPr>
          <w:rFonts w:hint="eastAsia" w:ascii="宋体" w:hAnsi="宋体" w:cs="宋体"/>
          <w:bCs/>
          <w:szCs w:val="22"/>
        </w:rPr>
        <w:t>按SB/T 224的规定检查成型机的装配情况</w:t>
      </w:r>
      <w:r>
        <w:rPr>
          <w:rFonts w:hint="eastAsia" w:ascii="宋体" w:hAnsi="宋体" w:cs="宋体"/>
        </w:rPr>
        <w:t>。</w:t>
      </w:r>
      <w:bookmarkEnd w:id="451"/>
      <w:bookmarkEnd w:id="452"/>
      <w:bookmarkEnd w:id="453"/>
      <w:bookmarkEnd w:id="454"/>
    </w:p>
    <w:p w14:paraId="038C8FA8">
      <w:pPr>
        <w:numPr>
          <w:ilvl w:val="3"/>
          <w:numId w:val="18"/>
        </w:numPr>
        <w:outlineLvl w:val="2"/>
        <w:rPr>
          <w:rFonts w:hint="eastAsia" w:ascii="宋体" w:hAnsi="宋体" w:cs="宋体"/>
          <w:kern w:val="0"/>
        </w:rPr>
      </w:pPr>
      <w:bookmarkStart w:id="455" w:name="_Toc24409"/>
      <w:bookmarkStart w:id="456" w:name="_Toc20718"/>
      <w:bookmarkStart w:id="457" w:name="_Toc234307624"/>
      <w:r>
        <w:rPr>
          <w:rFonts w:hint="eastAsia" w:ascii="宋体" w:hAnsi="宋体" w:cs="宋体"/>
          <w:kern w:val="0"/>
        </w:rPr>
        <w:t>目测或触摸检查成型机待装配零部件的表面情况和料斗的洁净度。</w:t>
      </w:r>
      <w:bookmarkEnd w:id="455"/>
      <w:bookmarkEnd w:id="456"/>
    </w:p>
    <w:p w14:paraId="426FD1A2">
      <w:pPr>
        <w:numPr>
          <w:ilvl w:val="3"/>
          <w:numId w:val="18"/>
        </w:numPr>
        <w:outlineLvl w:val="2"/>
        <w:rPr>
          <w:rFonts w:hint="eastAsia" w:ascii="宋体" w:hAnsi="宋体" w:cs="宋体"/>
          <w:kern w:val="0"/>
        </w:rPr>
      </w:pPr>
      <w:bookmarkStart w:id="458" w:name="_Toc1560"/>
      <w:bookmarkStart w:id="459" w:name="_Toc9931"/>
      <w:r>
        <w:rPr>
          <w:rFonts w:hint="eastAsia" w:ascii="宋体" w:hAnsi="宋体" w:cs="宋体"/>
          <w:kern w:val="0"/>
        </w:rPr>
        <w:t>目测或触摸检查成型机零部件的连接情况。</w:t>
      </w:r>
      <w:bookmarkEnd w:id="457"/>
      <w:bookmarkEnd w:id="458"/>
      <w:bookmarkEnd w:id="459"/>
    </w:p>
    <w:p w14:paraId="56CA1721">
      <w:pPr>
        <w:numPr>
          <w:ilvl w:val="3"/>
          <w:numId w:val="18"/>
        </w:numPr>
        <w:outlineLvl w:val="2"/>
        <w:rPr>
          <w:rFonts w:hint="eastAsia" w:ascii="宋体" w:hAnsi="宋体" w:cs="宋体"/>
          <w:kern w:val="0"/>
        </w:rPr>
      </w:pPr>
      <w:bookmarkStart w:id="460" w:name="_Toc3585"/>
      <w:bookmarkStart w:id="461" w:name="_Toc22349"/>
      <w:r>
        <w:rPr>
          <w:rFonts w:hint="eastAsia" w:ascii="宋体" w:hAnsi="宋体" w:cs="宋体"/>
          <w:kern w:val="0"/>
        </w:rPr>
        <w:t>目测或触摸检查成型机输送装置的装卸情况以及网带的张紧程度。</w:t>
      </w:r>
      <w:bookmarkEnd w:id="460"/>
      <w:bookmarkEnd w:id="461"/>
    </w:p>
    <w:p w14:paraId="21E640AE">
      <w:pPr>
        <w:pStyle w:val="160"/>
        <w:numPr>
          <w:ilvl w:val="3"/>
          <w:numId w:val="18"/>
        </w:numPr>
        <w:spacing w:beforeLines="0" w:afterLines="0"/>
        <w:outlineLvl w:val="2"/>
        <w:rPr>
          <w:rFonts w:hint="eastAsia" w:ascii="宋体" w:hAnsi="宋体" w:eastAsia="宋体"/>
          <w:szCs w:val="21"/>
        </w:rPr>
      </w:pPr>
      <w:bookmarkStart w:id="462" w:name="_Toc13353"/>
      <w:bookmarkStart w:id="463" w:name="_Toc30021"/>
      <w:r>
        <w:rPr>
          <w:rFonts w:hint="eastAsia" w:ascii="宋体" w:hAnsi="宋体" w:eastAsia="宋体"/>
        </w:rPr>
        <w:t>按GB/T 7932的规定检查成型机气动系统的装配情况。</w:t>
      </w:r>
      <w:bookmarkEnd w:id="462"/>
      <w:bookmarkEnd w:id="463"/>
    </w:p>
    <w:p w14:paraId="194C1813">
      <w:pPr>
        <w:numPr>
          <w:ilvl w:val="3"/>
          <w:numId w:val="18"/>
        </w:numPr>
        <w:outlineLvl w:val="2"/>
        <w:rPr>
          <w:rFonts w:hint="eastAsia" w:ascii="宋体" w:hAnsi="宋体" w:cs="宋体"/>
          <w:kern w:val="0"/>
        </w:rPr>
      </w:pPr>
      <w:bookmarkStart w:id="464" w:name="_Toc1113"/>
      <w:bookmarkStart w:id="465" w:name="_Toc10287"/>
      <w:r>
        <w:rPr>
          <w:rFonts w:hint="eastAsia" w:ascii="宋体" w:hAnsi="宋体" w:cs="宋体"/>
        </w:rPr>
        <w:t>按GB/T 3766的规定检查成型机液压系统的装配情况。</w:t>
      </w:r>
      <w:bookmarkEnd w:id="464"/>
      <w:bookmarkEnd w:id="465"/>
    </w:p>
    <w:p w14:paraId="1744419C">
      <w:pPr>
        <w:numPr>
          <w:ilvl w:val="3"/>
          <w:numId w:val="18"/>
        </w:numPr>
        <w:outlineLvl w:val="2"/>
        <w:rPr>
          <w:rFonts w:hint="eastAsia" w:ascii="宋体" w:hAnsi="宋体" w:cs="宋体"/>
          <w:kern w:val="0"/>
        </w:rPr>
      </w:pPr>
      <w:bookmarkStart w:id="466" w:name="_Toc2476"/>
      <w:bookmarkStart w:id="467" w:name="_Toc25661"/>
      <w:r>
        <w:rPr>
          <w:rFonts w:hint="eastAsia" w:ascii="宋体" w:hAnsi="宋体" w:cs="宋体"/>
          <w:kern w:val="0"/>
          <w:szCs w:val="21"/>
        </w:rPr>
        <w:t>按</w:t>
      </w:r>
      <w:r>
        <w:rPr>
          <w:rFonts w:ascii="宋体" w:hAnsi="宋体" w:cs="宋体"/>
          <w:kern w:val="0"/>
          <w:szCs w:val="21"/>
        </w:rPr>
        <w:t>GB/T 14253的规定</w:t>
      </w:r>
      <w:r>
        <w:rPr>
          <w:rFonts w:hint="eastAsia" w:ascii="宋体" w:hAnsi="宋体" w:cs="宋体"/>
        </w:rPr>
        <w:t>检查成型机</w:t>
      </w:r>
      <w:r>
        <w:rPr>
          <w:rFonts w:ascii="宋体" w:hAnsi="宋体" w:cs="宋体"/>
          <w:kern w:val="0"/>
          <w:szCs w:val="21"/>
        </w:rPr>
        <w:t>装配后的外观质量</w:t>
      </w:r>
      <w:r>
        <w:rPr>
          <w:rFonts w:hint="eastAsia" w:ascii="宋体" w:hAnsi="宋体" w:cs="宋体"/>
          <w:kern w:val="0"/>
          <w:szCs w:val="21"/>
        </w:rPr>
        <w:t>。</w:t>
      </w:r>
      <w:bookmarkEnd w:id="466"/>
      <w:bookmarkEnd w:id="467"/>
    </w:p>
    <w:bookmarkEnd w:id="424"/>
    <w:p w14:paraId="3095B3B2">
      <w:pPr>
        <w:widowControl/>
        <w:numPr>
          <w:ilvl w:val="2"/>
          <w:numId w:val="18"/>
        </w:numPr>
        <w:spacing w:before="156" w:beforeLines="50" w:after="156" w:afterLines="50"/>
        <w:outlineLvl w:val="1"/>
        <w:rPr>
          <w:rFonts w:ascii="黑体" w:eastAsia="黑体"/>
          <w:kern w:val="0"/>
          <w:szCs w:val="21"/>
        </w:rPr>
      </w:pPr>
      <w:bookmarkStart w:id="468" w:name="_Toc32201"/>
      <w:bookmarkStart w:id="469" w:name="_Toc16006"/>
      <w:bookmarkStart w:id="470" w:name="_Toc17634"/>
      <w:bookmarkStart w:id="471" w:name="_Hlk196323061"/>
      <w:r>
        <w:rPr>
          <w:rFonts w:hint="eastAsia" w:ascii="黑体" w:eastAsia="黑体"/>
          <w:kern w:val="0"/>
          <w:szCs w:val="21"/>
        </w:rPr>
        <w:t>主要零部件</w:t>
      </w:r>
      <w:bookmarkEnd w:id="468"/>
      <w:bookmarkEnd w:id="469"/>
      <w:r>
        <w:rPr>
          <w:rFonts w:hint="eastAsia" w:ascii="黑体" w:eastAsia="黑体"/>
          <w:kern w:val="0"/>
          <w:szCs w:val="21"/>
        </w:rPr>
        <w:t>及系统要求检查</w:t>
      </w:r>
      <w:bookmarkEnd w:id="470"/>
    </w:p>
    <w:bookmarkEnd w:id="471"/>
    <w:p w14:paraId="7A1B8C14">
      <w:pPr>
        <w:pStyle w:val="155"/>
        <w:numPr>
          <w:ilvl w:val="3"/>
          <w:numId w:val="18"/>
        </w:numPr>
        <w:spacing w:before="156" w:after="156"/>
      </w:pPr>
      <w:bookmarkStart w:id="472" w:name="_Toc196238816"/>
      <w:bookmarkStart w:id="473" w:name="_Toc18008"/>
      <w:bookmarkStart w:id="474" w:name="_Toc233823900"/>
      <w:bookmarkStart w:id="475" w:name="_Toc2410"/>
      <w:bookmarkStart w:id="476" w:name="_Toc32547"/>
      <w:bookmarkStart w:id="477" w:name="_Toc27381"/>
      <w:r>
        <w:rPr>
          <w:rFonts w:hint="eastAsia"/>
        </w:rPr>
        <w:t>主要零部件要求检查</w:t>
      </w:r>
      <w:bookmarkEnd w:id="472"/>
      <w:bookmarkEnd w:id="473"/>
      <w:bookmarkEnd w:id="474"/>
      <w:bookmarkEnd w:id="475"/>
      <w:bookmarkEnd w:id="476"/>
      <w:bookmarkEnd w:id="477"/>
    </w:p>
    <w:p w14:paraId="0DD9C1FF">
      <w:pPr>
        <w:numPr>
          <w:ilvl w:val="4"/>
          <w:numId w:val="18"/>
        </w:numPr>
        <w:outlineLvl w:val="3"/>
        <w:rPr>
          <w:rFonts w:hint="eastAsia" w:ascii="宋体" w:hAnsi="宋体" w:cs="宋体"/>
          <w:color w:val="000000"/>
          <w:kern w:val="0"/>
          <w:szCs w:val="20"/>
        </w:rPr>
      </w:pPr>
      <w:bookmarkStart w:id="478" w:name="OLE_LINK3"/>
      <w:bookmarkStart w:id="479" w:name="_Toc26984"/>
      <w:bookmarkStart w:id="480" w:name="_Toc233823902"/>
      <w:r>
        <w:rPr>
          <w:rFonts w:hint="eastAsia" w:ascii="宋体" w:hAnsi="宋体" w:cs="宋体"/>
          <w:lang w:bidi="ar"/>
        </w:rPr>
        <w:t>目测或触摸检查零部件结合面边缘的整齐均匀性以及门或盖结合面的缝隙是否超过规定。</w:t>
      </w:r>
    </w:p>
    <w:p w14:paraId="75F4084F">
      <w:pPr>
        <w:numPr>
          <w:ilvl w:val="4"/>
          <w:numId w:val="18"/>
        </w:numPr>
        <w:outlineLvl w:val="3"/>
        <w:rPr>
          <w:rFonts w:hint="eastAsia" w:ascii="宋体" w:hAnsi="宋体" w:cs="宋体"/>
          <w:color w:val="000000"/>
          <w:kern w:val="0"/>
          <w:szCs w:val="20"/>
        </w:rPr>
      </w:pPr>
      <w:r>
        <w:rPr>
          <w:rFonts w:hint="eastAsia" w:ascii="宋体" w:hAnsi="宋体" w:cs="宋体"/>
          <w:color w:val="000000"/>
          <w:kern w:val="0"/>
          <w:szCs w:val="20"/>
        </w:rPr>
        <w:t>目测或触摸</w:t>
      </w:r>
      <w:bookmarkEnd w:id="478"/>
      <w:r>
        <w:rPr>
          <w:rFonts w:hint="eastAsia" w:ascii="宋体" w:hAnsi="宋体" w:cs="宋体"/>
          <w:color w:val="000000"/>
          <w:kern w:val="0"/>
          <w:szCs w:val="20"/>
        </w:rPr>
        <w:t>检查成型机模具的材料及质量情况，并用</w:t>
      </w:r>
      <w:r>
        <w:rPr>
          <w:rFonts w:ascii="宋体" w:hAnsi="宋体" w:cs="宋体"/>
          <w:color w:val="000000"/>
          <w:kern w:val="0"/>
          <w:szCs w:val="20"/>
        </w:rPr>
        <w:t>便携式表面粗糙度仪</w:t>
      </w:r>
      <w:r>
        <w:rPr>
          <w:rFonts w:hint="eastAsia" w:ascii="宋体" w:hAnsi="宋体" w:cs="宋体"/>
          <w:color w:val="000000"/>
          <w:kern w:val="0"/>
          <w:szCs w:val="20"/>
        </w:rPr>
        <w:t>测量模具的</w:t>
      </w:r>
      <w:r>
        <w:rPr>
          <w:rFonts w:ascii="宋体" w:hAnsi="宋体" w:cs="宋体"/>
          <w:color w:val="000000"/>
          <w:kern w:val="0"/>
          <w:szCs w:val="20"/>
        </w:rPr>
        <w:t>表面粗糙度</w:t>
      </w:r>
      <w:r>
        <w:rPr>
          <w:rFonts w:hint="eastAsia" w:ascii="宋体" w:hAnsi="宋体" w:cs="宋体"/>
          <w:color w:val="000000"/>
          <w:kern w:val="0"/>
          <w:szCs w:val="20"/>
        </w:rPr>
        <w:t>。</w:t>
      </w:r>
      <w:bookmarkEnd w:id="479"/>
      <w:bookmarkEnd w:id="480"/>
    </w:p>
    <w:p w14:paraId="2DEFB324">
      <w:pPr>
        <w:numPr>
          <w:ilvl w:val="4"/>
          <w:numId w:val="18"/>
        </w:numPr>
        <w:outlineLvl w:val="3"/>
        <w:rPr>
          <w:rFonts w:hint="eastAsia" w:ascii="宋体" w:hAnsi="宋体" w:cs="宋体"/>
          <w:color w:val="000000"/>
          <w:kern w:val="0"/>
          <w:szCs w:val="20"/>
        </w:rPr>
      </w:pPr>
      <w:bookmarkStart w:id="481" w:name="_Toc28483"/>
      <w:bookmarkStart w:id="482" w:name="_Toc233823906"/>
      <w:r>
        <w:rPr>
          <w:rFonts w:hint="eastAsia" w:ascii="宋体" w:hAnsi="宋体" w:cs="宋体"/>
          <w:color w:val="000000"/>
          <w:kern w:val="0"/>
          <w:szCs w:val="20"/>
        </w:rPr>
        <w:t>成型机</w:t>
      </w:r>
      <w:r>
        <w:rPr>
          <w:rFonts w:ascii="宋体" w:hAnsi="宋体" w:cs="宋体"/>
          <w:color w:val="000000"/>
          <w:kern w:val="0"/>
          <w:szCs w:val="20"/>
        </w:rPr>
        <w:t>正常工作时，</w:t>
      </w:r>
      <w:r>
        <w:rPr>
          <w:rFonts w:hint="eastAsia" w:ascii="宋体" w:hAnsi="宋体" w:cs="宋体"/>
          <w:color w:val="000000"/>
          <w:kern w:val="0"/>
          <w:szCs w:val="20"/>
        </w:rPr>
        <w:t>目测检查输出传送带调速情况、与卸料机构动作匹配情况以及是否存在漏料、叠料情况。</w:t>
      </w:r>
      <w:bookmarkEnd w:id="481"/>
      <w:bookmarkEnd w:id="482"/>
    </w:p>
    <w:p w14:paraId="5FB82A0B">
      <w:pPr>
        <w:numPr>
          <w:ilvl w:val="4"/>
          <w:numId w:val="18"/>
        </w:numPr>
        <w:outlineLvl w:val="3"/>
        <w:rPr>
          <w:rFonts w:hint="eastAsia" w:ascii="宋体" w:hAnsi="宋体" w:cs="宋体"/>
          <w:color w:val="000000"/>
          <w:kern w:val="0"/>
          <w:szCs w:val="20"/>
        </w:rPr>
      </w:pPr>
      <w:r>
        <w:rPr>
          <w:rFonts w:hint="eastAsia" w:ascii="宋体" w:hAnsi="宋体" w:cs="宋体"/>
          <w:color w:val="000000"/>
          <w:kern w:val="0"/>
          <w:szCs w:val="20"/>
        </w:rPr>
        <w:t>成型机正常工作时</w:t>
      </w:r>
      <w:r>
        <w:rPr>
          <w:rFonts w:hint="eastAsia" w:ascii="宋体" w:hAnsi="宋体" w:cs="宋体"/>
          <w:color w:val="000000"/>
          <w:kern w:val="0"/>
          <w:szCs w:val="20"/>
          <w:highlight w:val="none"/>
        </w:rPr>
        <w:t>，目测检查喷水部</w:t>
      </w:r>
      <w:r>
        <w:rPr>
          <w:rFonts w:hint="eastAsia" w:ascii="宋体" w:hAnsi="宋体" w:cs="宋体"/>
          <w:color w:val="000000"/>
          <w:kern w:val="0"/>
          <w:szCs w:val="20"/>
        </w:rPr>
        <w:t>件的角度和水雾均匀度。</w:t>
      </w:r>
    </w:p>
    <w:p w14:paraId="3731CA27">
      <w:pPr>
        <w:numPr>
          <w:ilvl w:val="4"/>
          <w:numId w:val="18"/>
        </w:numPr>
        <w:outlineLvl w:val="3"/>
        <w:rPr>
          <w:rFonts w:hint="eastAsia" w:ascii="宋体" w:hAnsi="宋体" w:cs="宋体"/>
          <w:color w:val="000000"/>
          <w:kern w:val="0"/>
          <w:szCs w:val="20"/>
        </w:rPr>
      </w:pPr>
      <w:bookmarkStart w:id="483" w:name="_Toc233823903"/>
      <w:bookmarkStart w:id="484" w:name="_Toc8971"/>
      <w:r>
        <w:rPr>
          <w:rFonts w:hint="eastAsia" w:ascii="宋体" w:hAnsi="宋体" w:cs="宋体"/>
          <w:color w:val="000000"/>
          <w:kern w:val="0"/>
          <w:szCs w:val="20"/>
        </w:rPr>
        <w:t>目测或触摸检查模板式成型机脱模机构的刚性以及冲头夹层的通气性能和通水性能。</w:t>
      </w:r>
      <w:bookmarkEnd w:id="483"/>
      <w:bookmarkEnd w:id="484"/>
    </w:p>
    <w:p w14:paraId="0C251210">
      <w:pPr>
        <w:numPr>
          <w:ilvl w:val="4"/>
          <w:numId w:val="18"/>
        </w:numPr>
        <w:outlineLvl w:val="3"/>
        <w:rPr>
          <w:rFonts w:hint="eastAsia" w:ascii="宋体" w:hAnsi="宋体" w:cs="宋体"/>
          <w:color w:val="000000"/>
          <w:kern w:val="0"/>
          <w:szCs w:val="20"/>
        </w:rPr>
      </w:pPr>
      <w:r>
        <w:rPr>
          <w:rFonts w:hint="eastAsia" w:ascii="宋体" w:hAnsi="宋体" w:cs="宋体"/>
          <w:color w:val="000000"/>
          <w:kern w:val="0"/>
          <w:szCs w:val="20"/>
        </w:rPr>
        <w:t>模板式成型机正常工作时，目测检查</w:t>
      </w:r>
      <w:r>
        <w:rPr>
          <w:rFonts w:hint="eastAsia" w:ascii="宋体" w:hAnsi="宋体" w:cs="宋体"/>
          <w:kern w:val="0"/>
          <w:szCs w:val="21"/>
        </w:rPr>
        <w:t>送料螺杆转动的平稳性、冲快的受力均匀性及其在运行过程中与充填座的间隙，待成型机</w:t>
      </w:r>
      <w:r>
        <w:rPr>
          <w:rFonts w:ascii="宋体" w:hAnsi="宋体" w:cs="宋体"/>
          <w:color w:val="000000"/>
          <w:kern w:val="0"/>
          <w:szCs w:val="20"/>
        </w:rPr>
        <w:t>停机并做好安全防护后</w:t>
      </w:r>
      <w:r>
        <w:rPr>
          <w:rFonts w:hint="eastAsia" w:ascii="宋体" w:hAnsi="宋体" w:cs="宋体"/>
          <w:color w:val="000000"/>
          <w:kern w:val="0"/>
          <w:szCs w:val="20"/>
        </w:rPr>
        <w:t>，</w:t>
      </w:r>
      <w:r>
        <w:rPr>
          <w:rFonts w:ascii="宋体" w:hAnsi="宋体" w:cs="宋体"/>
          <w:color w:val="000000"/>
          <w:kern w:val="0"/>
          <w:szCs w:val="20"/>
        </w:rPr>
        <w:t>用塞尺测量送料螺杆与料斗之间</w:t>
      </w:r>
      <w:r>
        <w:rPr>
          <w:rFonts w:hint="eastAsia" w:ascii="宋体" w:hAnsi="宋体" w:cs="宋体"/>
          <w:color w:val="000000"/>
          <w:kern w:val="0"/>
          <w:szCs w:val="20"/>
        </w:rPr>
        <w:t>的最小</w:t>
      </w:r>
      <w:r>
        <w:rPr>
          <w:rFonts w:ascii="宋体" w:hAnsi="宋体" w:cs="宋体"/>
          <w:color w:val="000000"/>
          <w:kern w:val="0"/>
          <w:szCs w:val="20"/>
        </w:rPr>
        <w:t>间隙</w:t>
      </w:r>
      <w:r>
        <w:rPr>
          <w:rFonts w:hint="eastAsia" w:ascii="宋体" w:hAnsi="宋体" w:cs="宋体"/>
          <w:color w:val="000000"/>
          <w:kern w:val="0"/>
          <w:szCs w:val="20"/>
        </w:rPr>
        <w:t>。</w:t>
      </w:r>
    </w:p>
    <w:p w14:paraId="0532A5C4">
      <w:pPr>
        <w:numPr>
          <w:ilvl w:val="4"/>
          <w:numId w:val="18"/>
        </w:numPr>
        <w:outlineLvl w:val="3"/>
        <w:rPr>
          <w:rFonts w:hint="eastAsia" w:ascii="宋体" w:hAnsi="宋体" w:cs="宋体"/>
          <w:color w:val="000000"/>
          <w:kern w:val="0"/>
          <w:szCs w:val="20"/>
        </w:rPr>
      </w:pPr>
      <w:bookmarkStart w:id="485" w:name="_Toc233823904"/>
      <w:bookmarkStart w:id="486" w:name="_Toc15488"/>
      <w:r>
        <w:rPr>
          <w:rFonts w:hint="eastAsia" w:ascii="宋体" w:hAnsi="宋体" w:cs="宋体"/>
          <w:color w:val="000000"/>
          <w:kern w:val="0"/>
          <w:szCs w:val="20"/>
        </w:rPr>
        <w:t>目测或触摸检查</w:t>
      </w:r>
      <w:r>
        <w:rPr>
          <w:rFonts w:ascii="宋体" w:hAnsi="宋体" w:cs="宋体"/>
          <w:color w:val="000000"/>
          <w:kern w:val="0"/>
          <w:szCs w:val="20"/>
        </w:rPr>
        <w:t>模板式成型机的模板与运动件</w:t>
      </w:r>
      <w:r>
        <w:rPr>
          <w:rFonts w:hint="eastAsia" w:ascii="宋体" w:hAnsi="宋体" w:cs="宋体"/>
          <w:color w:val="000000"/>
          <w:kern w:val="0"/>
          <w:szCs w:val="20"/>
        </w:rPr>
        <w:t>的</w:t>
      </w:r>
      <w:r>
        <w:rPr>
          <w:rFonts w:ascii="宋体" w:hAnsi="宋体" w:cs="宋体"/>
          <w:color w:val="000000"/>
          <w:kern w:val="0"/>
          <w:szCs w:val="20"/>
        </w:rPr>
        <w:t>连接</w:t>
      </w:r>
      <w:r>
        <w:rPr>
          <w:rFonts w:hint="eastAsia" w:ascii="宋体" w:hAnsi="宋体" w:cs="宋体"/>
          <w:color w:val="000000"/>
          <w:kern w:val="0"/>
          <w:szCs w:val="20"/>
        </w:rPr>
        <w:t>情况。</w:t>
      </w:r>
      <w:bookmarkEnd w:id="485"/>
      <w:bookmarkEnd w:id="486"/>
    </w:p>
    <w:p w14:paraId="030DFB4A">
      <w:pPr>
        <w:numPr>
          <w:ilvl w:val="4"/>
          <w:numId w:val="18"/>
        </w:numPr>
        <w:outlineLvl w:val="3"/>
        <w:rPr>
          <w:rFonts w:hint="eastAsia" w:ascii="宋体" w:hAnsi="宋体" w:cs="宋体"/>
          <w:color w:val="000000"/>
          <w:kern w:val="0"/>
          <w:szCs w:val="20"/>
        </w:rPr>
      </w:pPr>
      <w:r>
        <w:rPr>
          <w:rFonts w:hint="eastAsia" w:ascii="宋体" w:hAnsi="宋体" w:cs="宋体"/>
          <w:color w:val="000000"/>
          <w:kern w:val="0"/>
          <w:szCs w:val="20"/>
        </w:rPr>
        <w:t>目测或触摸检查滚筒式成型机模具的透气性。</w:t>
      </w:r>
    </w:p>
    <w:p w14:paraId="4A6E0A5E">
      <w:pPr>
        <w:numPr>
          <w:ilvl w:val="4"/>
          <w:numId w:val="18"/>
        </w:numPr>
        <w:outlineLvl w:val="3"/>
        <w:rPr>
          <w:rFonts w:hint="eastAsia" w:ascii="宋体" w:hAnsi="宋体" w:cs="宋体"/>
          <w:color w:val="000000"/>
          <w:kern w:val="0"/>
          <w:szCs w:val="20"/>
        </w:rPr>
      </w:pPr>
      <w:bookmarkStart w:id="487" w:name="_Toc233823905"/>
      <w:bookmarkStart w:id="488" w:name="_Toc30135"/>
      <w:r>
        <w:rPr>
          <w:rFonts w:ascii="宋体" w:hAnsi="宋体" w:cs="宋体"/>
          <w:color w:val="000000"/>
          <w:kern w:val="0"/>
          <w:szCs w:val="20"/>
        </w:rPr>
        <w:t>目测或触摸检查滚筒式成型机</w:t>
      </w:r>
      <w:r>
        <w:rPr>
          <w:rFonts w:hint="eastAsia" w:ascii="宋体" w:hAnsi="宋体" w:cs="宋体"/>
          <w:color w:val="000000"/>
          <w:kern w:val="0"/>
          <w:szCs w:val="20"/>
        </w:rPr>
        <w:t>滚筒模具的气道密闭性</w:t>
      </w:r>
      <w:r>
        <w:rPr>
          <w:rFonts w:hint="eastAsia" w:ascii="宋体" w:hAnsi="宋体" w:cs="宋体"/>
          <w:color w:val="000000"/>
          <w:kern w:val="0"/>
          <w:szCs w:val="20"/>
          <w:highlight w:val="none"/>
        </w:rPr>
        <w:t>以及模</w:t>
      </w:r>
      <w:r>
        <w:rPr>
          <w:rFonts w:hint="eastAsia" w:ascii="宋体" w:hAnsi="宋体" w:cs="宋体"/>
          <w:color w:val="000000"/>
          <w:kern w:val="0"/>
          <w:szCs w:val="20"/>
          <w:highlight w:val="none"/>
          <w:lang w:val="en-US" w:eastAsia="zh-CN"/>
        </w:rPr>
        <w:t>具</w:t>
      </w:r>
      <w:r>
        <w:rPr>
          <w:rFonts w:hint="eastAsia" w:ascii="宋体" w:hAnsi="宋体" w:cs="宋体"/>
          <w:color w:val="000000"/>
          <w:kern w:val="0"/>
          <w:szCs w:val="20"/>
          <w:highlight w:val="none"/>
        </w:rPr>
        <w:t>与密封板</w:t>
      </w:r>
      <w:r>
        <w:rPr>
          <w:rFonts w:hint="eastAsia" w:ascii="宋体" w:hAnsi="宋体" w:cs="宋体"/>
          <w:color w:val="000000"/>
          <w:kern w:val="0"/>
          <w:szCs w:val="20"/>
        </w:rPr>
        <w:t>的接触情况。</w:t>
      </w:r>
    </w:p>
    <w:p w14:paraId="7A9092BC">
      <w:pPr>
        <w:numPr>
          <w:ilvl w:val="4"/>
          <w:numId w:val="18"/>
        </w:numPr>
        <w:outlineLvl w:val="3"/>
        <w:rPr>
          <w:rFonts w:hint="eastAsia" w:ascii="宋体" w:hAnsi="宋体" w:cs="宋体"/>
          <w:color w:val="000000"/>
          <w:kern w:val="0"/>
          <w:szCs w:val="20"/>
        </w:rPr>
      </w:pPr>
      <w:r>
        <w:rPr>
          <w:rFonts w:hint="eastAsia" w:ascii="宋体" w:hAnsi="宋体" w:cs="宋体"/>
          <w:color w:val="000000"/>
          <w:kern w:val="0"/>
          <w:szCs w:val="20"/>
        </w:rPr>
        <w:t>目测检查挤压式成型机</w:t>
      </w:r>
      <w:r>
        <w:rPr>
          <w:rFonts w:hint="eastAsia" w:ascii="宋体" w:hAnsi="宋体" w:cs="宋体"/>
          <w:kern w:val="0"/>
          <w:szCs w:val="21"/>
        </w:rPr>
        <w:t>的分流器的腔室在腔体内的位置排布</w:t>
      </w:r>
      <w:r>
        <w:rPr>
          <w:rFonts w:hint="eastAsia" w:ascii="宋体" w:hAnsi="宋体" w:cs="宋体"/>
          <w:kern w:val="0"/>
          <w:szCs w:val="21"/>
          <w:lang w:eastAsia="zh-CN"/>
        </w:rPr>
        <w:t>情况。</w:t>
      </w:r>
    </w:p>
    <w:p w14:paraId="175A3E4B">
      <w:pPr>
        <w:numPr>
          <w:ilvl w:val="4"/>
          <w:numId w:val="18"/>
        </w:numPr>
        <w:outlineLvl w:val="3"/>
        <w:rPr>
          <w:rFonts w:hint="eastAsia" w:ascii="宋体" w:hAnsi="宋体" w:cs="宋体"/>
          <w:color w:val="000000"/>
          <w:kern w:val="0"/>
          <w:szCs w:val="20"/>
        </w:rPr>
      </w:pPr>
      <w:r>
        <w:rPr>
          <w:rFonts w:hint="eastAsia" w:ascii="宋体" w:hAnsi="宋体" w:cs="宋体"/>
          <w:color w:val="000000"/>
          <w:kern w:val="0"/>
          <w:szCs w:val="20"/>
        </w:rPr>
        <w:t>目测检查挤压式成型机切割刀具的刃口锋利度以及刀具更换调整的便利程度。</w:t>
      </w:r>
      <w:bookmarkEnd w:id="487"/>
      <w:bookmarkEnd w:id="488"/>
    </w:p>
    <w:p w14:paraId="7C1490CB">
      <w:pPr>
        <w:pStyle w:val="155"/>
        <w:numPr>
          <w:ilvl w:val="3"/>
          <w:numId w:val="18"/>
        </w:numPr>
        <w:spacing w:before="156" w:after="156"/>
      </w:pPr>
      <w:bookmarkStart w:id="489" w:name="_Toc19810"/>
      <w:bookmarkStart w:id="490" w:name="_Toc14286"/>
      <w:bookmarkStart w:id="491" w:name="_Toc233823907"/>
      <w:bookmarkStart w:id="492" w:name="_Toc27024"/>
      <w:bookmarkStart w:id="493" w:name="_Toc12601"/>
      <w:bookmarkStart w:id="494" w:name="_Toc196238817"/>
      <w:r>
        <w:rPr>
          <w:rFonts w:hint="eastAsia"/>
        </w:rPr>
        <w:t>液压系统要求检查</w:t>
      </w:r>
      <w:bookmarkEnd w:id="489"/>
      <w:bookmarkEnd w:id="490"/>
      <w:bookmarkEnd w:id="491"/>
      <w:bookmarkEnd w:id="492"/>
      <w:bookmarkEnd w:id="493"/>
      <w:bookmarkEnd w:id="494"/>
    </w:p>
    <w:p w14:paraId="3C03BBE0">
      <w:pPr>
        <w:autoSpaceDE w:val="0"/>
        <w:autoSpaceDN w:val="0"/>
        <w:ind w:firstLine="420" w:firstLineChars="200"/>
        <w:rPr>
          <w:rFonts w:hint="eastAsia" w:ascii="宋体" w:hAnsi="宋体" w:cs="宋体"/>
          <w:kern w:val="0"/>
          <w:szCs w:val="20"/>
        </w:rPr>
      </w:pPr>
      <w:r>
        <w:rPr>
          <w:rFonts w:hint="eastAsia" w:ascii="宋体" w:hAnsi="宋体" w:cs="宋体"/>
          <w:kern w:val="0"/>
          <w:szCs w:val="20"/>
        </w:rPr>
        <w:t>按GB/T 3766的规定检查成型机的液压系统。</w:t>
      </w:r>
    </w:p>
    <w:p w14:paraId="764B4B3A">
      <w:pPr>
        <w:pStyle w:val="155"/>
        <w:numPr>
          <w:ilvl w:val="3"/>
          <w:numId w:val="18"/>
        </w:numPr>
        <w:spacing w:before="156" w:after="156"/>
      </w:pPr>
      <w:bookmarkStart w:id="495" w:name="_Toc25115"/>
      <w:bookmarkStart w:id="496" w:name="_Toc5263"/>
      <w:bookmarkStart w:id="497" w:name="_Toc22090"/>
      <w:bookmarkStart w:id="498" w:name="_Toc233823908"/>
      <w:bookmarkStart w:id="499" w:name="_Toc17656"/>
      <w:bookmarkStart w:id="500" w:name="_Toc196238818"/>
      <w:r>
        <w:rPr>
          <w:rFonts w:hint="eastAsia"/>
        </w:rPr>
        <w:t>气动系统要求检查</w:t>
      </w:r>
      <w:bookmarkEnd w:id="495"/>
      <w:bookmarkEnd w:id="496"/>
      <w:bookmarkEnd w:id="497"/>
      <w:bookmarkEnd w:id="498"/>
      <w:bookmarkEnd w:id="499"/>
      <w:bookmarkEnd w:id="500"/>
    </w:p>
    <w:p w14:paraId="4191DB85">
      <w:pPr>
        <w:autoSpaceDE w:val="0"/>
        <w:autoSpaceDN w:val="0"/>
        <w:ind w:firstLine="420" w:firstLineChars="200"/>
        <w:rPr>
          <w:rFonts w:hint="eastAsia" w:ascii="宋体" w:hAnsi="宋体" w:cs="宋体"/>
          <w:kern w:val="0"/>
          <w:szCs w:val="20"/>
        </w:rPr>
      </w:pPr>
      <w:r>
        <w:rPr>
          <w:rFonts w:hint="eastAsia" w:ascii="宋体" w:hAnsi="宋体" w:cs="宋体"/>
          <w:kern w:val="0"/>
          <w:szCs w:val="20"/>
        </w:rPr>
        <w:t>按GB/T 7932的规定检查成型机的气动系统。</w:t>
      </w:r>
    </w:p>
    <w:p w14:paraId="139F4314">
      <w:pPr>
        <w:pStyle w:val="155"/>
        <w:numPr>
          <w:ilvl w:val="3"/>
          <w:numId w:val="18"/>
        </w:numPr>
        <w:spacing w:before="156" w:after="156"/>
      </w:pPr>
      <w:bookmarkStart w:id="501" w:name="_Toc233823909"/>
      <w:bookmarkStart w:id="502" w:name="_Toc196238819"/>
      <w:bookmarkStart w:id="503" w:name="_Toc547"/>
      <w:bookmarkStart w:id="504" w:name="_Toc21191"/>
      <w:bookmarkStart w:id="505" w:name="_Toc8021"/>
      <w:bookmarkStart w:id="506" w:name="_Toc3210"/>
      <w:r>
        <w:rPr>
          <w:rFonts w:hint="eastAsia"/>
        </w:rPr>
        <w:t>自动控制系统要求检查</w:t>
      </w:r>
      <w:bookmarkEnd w:id="501"/>
      <w:bookmarkEnd w:id="502"/>
      <w:bookmarkEnd w:id="503"/>
      <w:bookmarkEnd w:id="504"/>
      <w:bookmarkEnd w:id="505"/>
      <w:bookmarkEnd w:id="506"/>
    </w:p>
    <w:p w14:paraId="5FDD0DDC">
      <w:pPr>
        <w:pStyle w:val="155"/>
        <w:numPr>
          <w:ilvl w:val="4"/>
          <w:numId w:val="18"/>
        </w:numPr>
        <w:spacing w:before="156" w:after="156"/>
        <w:outlineLvl w:val="3"/>
      </w:pPr>
      <w:r>
        <w:rPr>
          <w:rFonts w:hint="eastAsia"/>
        </w:rPr>
        <w:t>基本要求检查</w:t>
      </w:r>
    </w:p>
    <w:p w14:paraId="3E69A895">
      <w:pPr>
        <w:numPr>
          <w:ilvl w:val="5"/>
          <w:numId w:val="18"/>
        </w:numPr>
        <w:outlineLvl w:val="4"/>
        <w:rPr>
          <w:rFonts w:hint="eastAsia" w:ascii="宋体" w:hAnsi="宋体" w:cs="宋体"/>
          <w:kern w:val="0"/>
          <w:szCs w:val="21"/>
        </w:rPr>
      </w:pPr>
      <w:bookmarkStart w:id="507" w:name="_Toc233823911"/>
      <w:bookmarkStart w:id="508" w:name="_Toc15957"/>
      <w:r>
        <w:rPr>
          <w:rFonts w:hint="eastAsia" w:ascii="宋体" w:hAnsi="宋体" w:cs="宋体"/>
          <w:kern w:val="0"/>
          <w:szCs w:val="21"/>
        </w:rPr>
        <w:t>按GB/T</w:t>
      </w:r>
      <w:r>
        <w:rPr>
          <w:rFonts w:hint="eastAsia" w:ascii="宋体" w:hAnsi="宋体" w:cs="宋体"/>
          <w:szCs w:val="21"/>
        </w:rPr>
        <w:t xml:space="preserve"> 30093</w:t>
      </w:r>
      <w:r>
        <w:rPr>
          <w:rFonts w:hint="eastAsia" w:ascii="宋体" w:hAnsi="宋体" w:cs="宋体"/>
          <w:kern w:val="0"/>
          <w:szCs w:val="21"/>
        </w:rPr>
        <w:t>的规定检查成型机的自动控制系统</w:t>
      </w:r>
      <w:r>
        <w:rPr>
          <w:rFonts w:hint="eastAsia" w:ascii="宋体" w:hAnsi="宋体" w:cs="宋体"/>
          <w:szCs w:val="21"/>
        </w:rPr>
        <w:t>。</w:t>
      </w:r>
      <w:bookmarkEnd w:id="507"/>
      <w:bookmarkEnd w:id="508"/>
    </w:p>
    <w:p w14:paraId="76753909">
      <w:pPr>
        <w:numPr>
          <w:ilvl w:val="5"/>
          <w:numId w:val="18"/>
        </w:numPr>
        <w:outlineLvl w:val="4"/>
        <w:rPr>
          <w:rFonts w:hint="eastAsia" w:ascii="宋体" w:hAnsi="宋体" w:cs="宋体"/>
          <w:kern w:val="0"/>
          <w:szCs w:val="21"/>
        </w:rPr>
      </w:pPr>
      <w:bookmarkStart w:id="509" w:name="_Toc7328"/>
      <w:bookmarkStart w:id="510" w:name="_Toc233823912"/>
      <w:r>
        <w:rPr>
          <w:rFonts w:hint="eastAsia" w:ascii="宋体" w:hAnsi="宋体" w:cs="宋体"/>
          <w:kern w:val="0"/>
          <w:szCs w:val="20"/>
        </w:rPr>
        <w:t>成型机正常工作时，目测</w:t>
      </w:r>
      <w:r>
        <w:rPr>
          <w:rFonts w:hint="eastAsia" w:ascii="宋体" w:hAnsi="宋体" w:cs="宋体"/>
          <w:kern w:val="0"/>
          <w:szCs w:val="21"/>
        </w:rPr>
        <w:t>检查</w:t>
      </w:r>
      <w:r>
        <w:rPr>
          <w:rFonts w:hint="eastAsia" w:ascii="宋体" w:hAnsi="宋体" w:cs="宋体"/>
          <w:color w:val="000000"/>
          <w:kern w:val="0"/>
          <w:szCs w:val="20"/>
        </w:rPr>
        <w:t>成型机</w:t>
      </w:r>
      <w:r>
        <w:rPr>
          <w:rFonts w:hint="eastAsia" w:ascii="宋体" w:hAnsi="宋体" w:cs="宋体"/>
          <w:kern w:val="0"/>
          <w:szCs w:val="21"/>
        </w:rPr>
        <w:t>自动控制系统人机操作界面的目录、分类和功能</w:t>
      </w:r>
      <w:r>
        <w:rPr>
          <w:rFonts w:hint="eastAsia" w:ascii="宋体" w:hAnsi="宋体" w:cs="宋体"/>
          <w:szCs w:val="21"/>
        </w:rPr>
        <w:t>。</w:t>
      </w:r>
      <w:bookmarkEnd w:id="509"/>
      <w:bookmarkEnd w:id="510"/>
    </w:p>
    <w:p w14:paraId="0A1A1778">
      <w:pPr>
        <w:numPr>
          <w:ilvl w:val="5"/>
          <w:numId w:val="18"/>
        </w:numPr>
        <w:outlineLvl w:val="4"/>
        <w:rPr>
          <w:rFonts w:hint="eastAsia" w:ascii="宋体" w:hAnsi="宋体" w:cs="宋体"/>
          <w:kern w:val="0"/>
          <w:szCs w:val="21"/>
        </w:rPr>
      </w:pPr>
      <w:bookmarkStart w:id="511" w:name="_Toc5611"/>
      <w:bookmarkStart w:id="512" w:name="_Toc233823914"/>
      <w:r>
        <w:rPr>
          <w:rFonts w:hint="eastAsia" w:ascii="宋体" w:hAnsi="宋体" w:cs="宋体"/>
          <w:kern w:val="0"/>
          <w:szCs w:val="20"/>
        </w:rPr>
        <w:t>成型机</w:t>
      </w:r>
      <w:r>
        <w:rPr>
          <w:rFonts w:ascii="宋体" w:hAnsi="宋体" w:cs="宋体"/>
          <w:kern w:val="0"/>
          <w:szCs w:val="20"/>
        </w:rPr>
        <w:t>正常工作时，目测检查</w:t>
      </w:r>
      <w:r>
        <w:rPr>
          <w:rFonts w:hint="eastAsia" w:ascii="宋体" w:hAnsi="宋体" w:cs="宋体"/>
          <w:kern w:val="0"/>
          <w:szCs w:val="20"/>
        </w:rPr>
        <w:t>成型机</w:t>
      </w:r>
      <w:r>
        <w:rPr>
          <w:rFonts w:ascii="宋体" w:hAnsi="宋体" w:cs="宋体"/>
          <w:kern w:val="0"/>
          <w:szCs w:val="20"/>
        </w:rPr>
        <w:t>自动控制系统的程序内容、报警系统和调整情况</w:t>
      </w:r>
      <w:r>
        <w:rPr>
          <w:rFonts w:hint="eastAsia" w:ascii="宋体" w:hAnsi="宋体" w:cs="宋体"/>
          <w:kern w:val="0"/>
          <w:szCs w:val="21"/>
        </w:rPr>
        <w:t>。</w:t>
      </w:r>
      <w:bookmarkEnd w:id="511"/>
      <w:bookmarkEnd w:id="512"/>
    </w:p>
    <w:p w14:paraId="2602FA30">
      <w:pPr>
        <w:numPr>
          <w:ilvl w:val="5"/>
          <w:numId w:val="18"/>
        </w:numPr>
        <w:outlineLvl w:val="4"/>
        <w:rPr>
          <w:rFonts w:hint="eastAsia" w:ascii="宋体" w:hAnsi="宋体" w:cs="宋体"/>
          <w:kern w:val="0"/>
          <w:szCs w:val="21"/>
        </w:rPr>
      </w:pPr>
      <w:bookmarkStart w:id="513" w:name="_Toc233823915"/>
      <w:bookmarkStart w:id="514" w:name="_Toc12911"/>
      <w:r>
        <w:rPr>
          <w:rFonts w:hint="eastAsia" w:ascii="宋体" w:hAnsi="宋体" w:cs="宋体"/>
          <w:kern w:val="0"/>
          <w:szCs w:val="20"/>
        </w:rPr>
        <w:t>成型机</w:t>
      </w:r>
      <w:r>
        <w:rPr>
          <w:rFonts w:ascii="宋体" w:hAnsi="宋体" w:cs="宋体"/>
          <w:kern w:val="0"/>
          <w:szCs w:val="20"/>
        </w:rPr>
        <w:t>正常工作时，目测检查</w:t>
      </w:r>
      <w:r>
        <w:rPr>
          <w:rFonts w:hint="eastAsia" w:ascii="宋体" w:hAnsi="宋体" w:cs="宋体"/>
          <w:kern w:val="0"/>
          <w:szCs w:val="20"/>
        </w:rPr>
        <w:t>成型机</w:t>
      </w:r>
      <w:r>
        <w:rPr>
          <w:rFonts w:ascii="宋体" w:hAnsi="宋体" w:cs="宋体"/>
          <w:kern w:val="0"/>
          <w:szCs w:val="20"/>
        </w:rPr>
        <w:t>自动控制系统的预先设定、实时跟踪和自动控制等功能</w:t>
      </w:r>
      <w:r>
        <w:rPr>
          <w:rFonts w:hint="eastAsia" w:ascii="宋体" w:hAnsi="宋体" w:cs="宋体"/>
          <w:szCs w:val="21"/>
        </w:rPr>
        <w:t>。</w:t>
      </w:r>
      <w:bookmarkEnd w:id="513"/>
      <w:bookmarkEnd w:id="514"/>
    </w:p>
    <w:p w14:paraId="5B44C1A0">
      <w:pPr>
        <w:numPr>
          <w:ilvl w:val="5"/>
          <w:numId w:val="18"/>
        </w:numPr>
        <w:outlineLvl w:val="4"/>
        <w:rPr>
          <w:rFonts w:hint="eastAsia" w:ascii="宋体" w:hAnsi="宋体" w:cs="宋体"/>
          <w:kern w:val="0"/>
          <w:szCs w:val="21"/>
        </w:rPr>
      </w:pPr>
      <w:bookmarkStart w:id="515" w:name="_Toc9946"/>
      <w:bookmarkStart w:id="516" w:name="_Toc233823916"/>
      <w:r>
        <w:rPr>
          <w:rFonts w:ascii="宋体" w:hAnsi="宋体" w:cs="宋体"/>
          <w:kern w:val="0"/>
          <w:szCs w:val="21"/>
        </w:rPr>
        <w:t>目测或触摸检查</w:t>
      </w:r>
      <w:r>
        <w:rPr>
          <w:rFonts w:hint="eastAsia" w:ascii="宋体" w:hAnsi="宋体" w:cs="宋体"/>
          <w:kern w:val="0"/>
          <w:szCs w:val="21"/>
        </w:rPr>
        <w:t>成型机</w:t>
      </w:r>
      <w:r>
        <w:rPr>
          <w:rFonts w:ascii="宋体" w:hAnsi="宋体" w:cs="宋体"/>
          <w:kern w:val="0"/>
          <w:szCs w:val="21"/>
        </w:rPr>
        <w:t>自动控制系统的物理设备的固定情况以及防尘、防水和防电磁干扰等措施</w:t>
      </w:r>
      <w:r>
        <w:rPr>
          <w:rFonts w:hint="eastAsia" w:ascii="宋体" w:hAnsi="宋体" w:cs="宋体"/>
          <w:kern w:val="0"/>
          <w:szCs w:val="21"/>
        </w:rPr>
        <w:t>。</w:t>
      </w:r>
      <w:bookmarkEnd w:id="515"/>
      <w:bookmarkEnd w:id="516"/>
    </w:p>
    <w:p w14:paraId="77C50E2F">
      <w:pPr>
        <w:numPr>
          <w:ilvl w:val="5"/>
          <w:numId w:val="18"/>
        </w:numPr>
        <w:outlineLvl w:val="4"/>
        <w:rPr>
          <w:rFonts w:hint="eastAsia" w:ascii="宋体" w:hAnsi="宋体" w:cs="宋体"/>
          <w:kern w:val="0"/>
          <w:szCs w:val="21"/>
        </w:rPr>
      </w:pPr>
      <w:r>
        <w:rPr>
          <w:rFonts w:hint="eastAsia" w:ascii="宋体" w:hAnsi="宋体" w:cs="宋体"/>
          <w:kern w:val="0"/>
          <w:szCs w:val="21"/>
        </w:rPr>
        <w:t>成型机</w:t>
      </w:r>
      <w:r>
        <w:rPr>
          <w:rFonts w:ascii="宋体" w:hAnsi="宋体" w:cs="宋体"/>
          <w:kern w:val="0"/>
          <w:szCs w:val="21"/>
        </w:rPr>
        <w:t>正常工作时，检查</w:t>
      </w:r>
      <w:r>
        <w:rPr>
          <w:rFonts w:hint="eastAsia" w:ascii="宋体" w:hAnsi="宋体" w:cs="宋体"/>
          <w:kern w:val="0"/>
          <w:szCs w:val="21"/>
        </w:rPr>
        <w:t>成型机</w:t>
      </w:r>
      <w:r>
        <w:rPr>
          <w:rFonts w:ascii="宋体" w:hAnsi="宋体" w:cs="宋体"/>
          <w:kern w:val="0"/>
          <w:szCs w:val="21"/>
        </w:rPr>
        <w:t>自动控制系统与外界信号传输连接情况和弓形管路防水、防尘情况</w:t>
      </w:r>
      <w:r>
        <w:rPr>
          <w:rFonts w:hint="eastAsia" w:ascii="宋体" w:hAnsi="宋体" w:cs="宋体"/>
          <w:kern w:val="0"/>
          <w:szCs w:val="21"/>
        </w:rPr>
        <w:t>。</w:t>
      </w:r>
    </w:p>
    <w:p w14:paraId="5DBE12F7">
      <w:pPr>
        <w:pStyle w:val="155"/>
        <w:numPr>
          <w:ilvl w:val="4"/>
          <w:numId w:val="18"/>
        </w:numPr>
        <w:spacing w:before="156" w:after="156"/>
        <w:outlineLvl w:val="3"/>
      </w:pPr>
      <w:r>
        <w:rPr>
          <w:rFonts w:hint="eastAsia"/>
        </w:rPr>
        <w:t>人机交互型控制系统要求检查</w:t>
      </w:r>
    </w:p>
    <w:p w14:paraId="5FEA6B2A">
      <w:pPr>
        <w:widowControl/>
        <w:numPr>
          <w:ilvl w:val="5"/>
          <w:numId w:val="18"/>
        </w:numPr>
        <w:outlineLvl w:val="4"/>
        <w:rPr>
          <w:rFonts w:hint="eastAsia" w:ascii="宋体" w:hAnsi="宋体"/>
          <w:kern w:val="0"/>
        </w:rPr>
      </w:pPr>
      <w:r>
        <w:rPr>
          <w:rFonts w:hint="eastAsia" w:ascii="宋体" w:hAnsi="宋体"/>
          <w:kern w:val="0"/>
        </w:rPr>
        <w:t>按GB/T 15969.2的规定检查PLC、人机界面、工控机和传感器。</w:t>
      </w:r>
    </w:p>
    <w:p w14:paraId="3F1E1781">
      <w:pPr>
        <w:widowControl/>
        <w:numPr>
          <w:ilvl w:val="5"/>
          <w:numId w:val="18"/>
        </w:numPr>
        <w:outlineLvl w:val="4"/>
        <w:rPr>
          <w:rFonts w:hint="eastAsia" w:ascii="宋体" w:hAnsi="宋体"/>
          <w:kern w:val="0"/>
        </w:rPr>
      </w:pPr>
      <w:r>
        <w:rPr>
          <w:rFonts w:hint="eastAsia" w:ascii="宋体" w:hAnsi="宋体"/>
          <w:kern w:val="0"/>
        </w:rPr>
        <w:t>目测检查控制软件的参数掉电保存功能以及重新上电后参数设定值的自动恢复情况。</w:t>
      </w:r>
    </w:p>
    <w:p w14:paraId="00788343">
      <w:pPr>
        <w:widowControl/>
        <w:numPr>
          <w:ilvl w:val="5"/>
          <w:numId w:val="18"/>
        </w:numPr>
        <w:outlineLvl w:val="4"/>
        <w:rPr>
          <w:rFonts w:hint="eastAsia" w:ascii="宋体" w:hAnsi="宋体"/>
          <w:kern w:val="0"/>
        </w:rPr>
      </w:pPr>
      <w:r>
        <w:rPr>
          <w:rFonts w:ascii="宋体" w:hAnsi="宋体"/>
          <w:kern w:val="0"/>
        </w:rPr>
        <w:t>使用总线分析仪或协议测试软件，分别检测PLC内部总线、现场总线及上位机通信接口的通信协议类型与报文格式，确认与Modbus、Profinet、EtherNet/IP等协议的适配情况，并模拟通信线缆断开与恢复，记录系统重连耗时与数据续传情况</w:t>
      </w:r>
      <w:r>
        <w:rPr>
          <w:rFonts w:hint="eastAsia" w:ascii="宋体" w:hAnsi="宋体"/>
          <w:kern w:val="0"/>
        </w:rPr>
        <w:t>。</w:t>
      </w:r>
    </w:p>
    <w:p w14:paraId="2A505B30">
      <w:pPr>
        <w:pStyle w:val="155"/>
        <w:numPr>
          <w:ilvl w:val="4"/>
          <w:numId w:val="18"/>
        </w:numPr>
        <w:spacing w:before="156" w:after="156"/>
        <w:outlineLvl w:val="3"/>
      </w:pPr>
      <w:r>
        <w:rPr>
          <w:rFonts w:hint="eastAsia"/>
        </w:rPr>
        <w:t>网络数字化控制系统要求检查</w:t>
      </w:r>
    </w:p>
    <w:p w14:paraId="67C6FC9B">
      <w:pPr>
        <w:widowControl/>
        <w:numPr>
          <w:ilvl w:val="5"/>
          <w:numId w:val="18"/>
        </w:numPr>
        <w:outlineLvl w:val="4"/>
        <w:rPr>
          <w:rFonts w:hint="eastAsia" w:ascii="宋体" w:hAnsi="宋体"/>
          <w:kern w:val="0"/>
        </w:rPr>
      </w:pPr>
      <w:r>
        <w:rPr>
          <w:rFonts w:ascii="宋体" w:hAnsi="宋体"/>
          <w:kern w:val="0"/>
        </w:rPr>
        <w:t>检查</w:t>
      </w:r>
      <w:r>
        <w:rPr>
          <w:rFonts w:hint="eastAsia" w:ascii="宋体" w:hAnsi="宋体"/>
          <w:kern w:val="0"/>
        </w:rPr>
        <w:t>成型机</w:t>
      </w:r>
      <w:r>
        <w:rPr>
          <w:rFonts w:ascii="宋体" w:hAnsi="宋体"/>
          <w:kern w:val="0"/>
        </w:rPr>
        <w:t>与上位机通信模块的型式检验报告及安全认证文件，并在实验室网络环境下接入MES模拟系统</w:t>
      </w:r>
      <w:r>
        <w:rPr>
          <w:rFonts w:ascii="宋体" w:hAnsi="宋体"/>
          <w:kern w:val="0"/>
          <w:highlight w:val="none"/>
        </w:rPr>
        <w:t>，测试</w:t>
      </w:r>
      <w:r>
        <w:rPr>
          <w:rFonts w:hint="eastAsia" w:ascii="宋体" w:hAnsi="宋体"/>
          <w:kern w:val="0"/>
          <w:highlight w:val="none"/>
          <w:lang w:val="en-US" w:eastAsia="zh-CN"/>
        </w:rPr>
        <w:t>成型机</w:t>
      </w:r>
      <w:r>
        <w:rPr>
          <w:rFonts w:ascii="宋体" w:hAnsi="宋体"/>
          <w:kern w:val="0"/>
          <w:highlight w:val="none"/>
        </w:rPr>
        <w:t>身份认证</w:t>
      </w:r>
      <w:r>
        <w:rPr>
          <w:rFonts w:ascii="宋体" w:hAnsi="宋体"/>
          <w:kern w:val="0"/>
        </w:rPr>
        <w:t>、访问控制及通信加密等安全机制是否生效</w:t>
      </w:r>
      <w:r>
        <w:rPr>
          <w:rFonts w:hint="eastAsia" w:ascii="宋体" w:hAnsi="宋体"/>
          <w:kern w:val="0"/>
        </w:rPr>
        <w:t>。</w:t>
      </w:r>
    </w:p>
    <w:p w14:paraId="57D5A62E">
      <w:pPr>
        <w:widowControl/>
        <w:numPr>
          <w:ilvl w:val="5"/>
          <w:numId w:val="18"/>
        </w:numPr>
        <w:outlineLvl w:val="4"/>
        <w:rPr>
          <w:rFonts w:hint="eastAsia" w:ascii="宋体" w:hAnsi="宋体"/>
          <w:kern w:val="0"/>
        </w:rPr>
      </w:pPr>
      <w:r>
        <w:rPr>
          <w:rFonts w:hint="eastAsia" w:ascii="宋体" w:hAnsi="宋体"/>
          <w:kern w:val="0"/>
        </w:rPr>
        <w:t>目测检查RJ45标准的工业以太网接口数量。</w:t>
      </w:r>
    </w:p>
    <w:p w14:paraId="3A550907">
      <w:pPr>
        <w:widowControl/>
        <w:numPr>
          <w:ilvl w:val="5"/>
          <w:numId w:val="18"/>
        </w:numPr>
        <w:outlineLvl w:val="4"/>
        <w:rPr>
          <w:rFonts w:hint="eastAsia" w:ascii="宋体" w:hAnsi="宋体"/>
          <w:kern w:val="0"/>
        </w:rPr>
      </w:pPr>
      <w:r>
        <w:rPr>
          <w:rFonts w:ascii="宋体" w:hAnsi="宋体"/>
          <w:kern w:val="0"/>
        </w:rPr>
        <w:t>检查设备控制网络与办公网络之间是否配置独立的工业交换机或网络隔离模块，并使用网络扫描工具分别在控制网络和办公网络间进行互访测试，验证物理隔离或防火墙隔离是否生效</w:t>
      </w:r>
      <w:r>
        <w:rPr>
          <w:rFonts w:hint="eastAsia" w:ascii="宋体" w:hAnsi="宋体"/>
          <w:kern w:val="0"/>
        </w:rPr>
        <w:t>。</w:t>
      </w:r>
    </w:p>
    <w:p w14:paraId="6B4834F8">
      <w:pPr>
        <w:widowControl/>
        <w:numPr>
          <w:ilvl w:val="5"/>
          <w:numId w:val="18"/>
        </w:numPr>
        <w:outlineLvl w:val="4"/>
        <w:rPr>
          <w:rFonts w:hint="eastAsia" w:ascii="宋体" w:hAnsi="宋体"/>
          <w:kern w:val="0"/>
        </w:rPr>
      </w:pPr>
      <w:r>
        <w:rPr>
          <w:rFonts w:hint="eastAsia" w:ascii="宋体" w:hAnsi="宋体"/>
          <w:kern w:val="0"/>
        </w:rPr>
        <w:t>目测检查本地的数据缓存能力和网络恢复后数据自动补传情况。</w:t>
      </w:r>
    </w:p>
    <w:p w14:paraId="4C250FB8">
      <w:pPr>
        <w:widowControl/>
        <w:numPr>
          <w:ilvl w:val="5"/>
          <w:numId w:val="18"/>
        </w:numPr>
        <w:outlineLvl w:val="4"/>
        <w:rPr>
          <w:rFonts w:hint="eastAsia" w:ascii="宋体" w:hAnsi="宋体"/>
          <w:kern w:val="0"/>
        </w:rPr>
      </w:pPr>
      <w:r>
        <w:rPr>
          <w:rFonts w:hint="eastAsia" w:ascii="宋体" w:hAnsi="宋体"/>
          <w:kern w:val="0"/>
        </w:rPr>
        <w:t>成型机正常工作时，目测检查数据向MES实时上传情况和成型机响应MES下发指令的时间，并使用</w:t>
      </w:r>
      <w:r>
        <w:rPr>
          <w:rFonts w:ascii="宋体" w:hAnsi="宋体"/>
          <w:kern w:val="0"/>
        </w:rPr>
        <w:t>iperf3工具检查数据的采样周期时间</w:t>
      </w:r>
      <w:r>
        <w:rPr>
          <w:rFonts w:hint="eastAsia" w:ascii="宋体" w:hAnsi="宋体"/>
          <w:kern w:val="0"/>
        </w:rPr>
        <w:t>。</w:t>
      </w:r>
    </w:p>
    <w:p w14:paraId="44D8E8F9">
      <w:pPr>
        <w:widowControl/>
        <w:numPr>
          <w:ilvl w:val="2"/>
          <w:numId w:val="18"/>
        </w:numPr>
        <w:spacing w:before="156" w:beforeLines="50" w:after="156" w:afterLines="50"/>
        <w:outlineLvl w:val="1"/>
        <w:rPr>
          <w:rFonts w:ascii="黑体" w:eastAsia="黑体"/>
          <w:kern w:val="0"/>
          <w:szCs w:val="21"/>
        </w:rPr>
      </w:pPr>
      <w:bookmarkStart w:id="517" w:name="_Toc4321"/>
      <w:bookmarkStart w:id="518" w:name="_Hlk196323132"/>
      <w:r>
        <w:rPr>
          <w:rFonts w:hint="eastAsia" w:ascii="黑体" w:eastAsia="黑体"/>
          <w:kern w:val="0"/>
          <w:szCs w:val="21"/>
        </w:rPr>
        <w:t>卫生安全要求检查</w:t>
      </w:r>
      <w:bookmarkEnd w:id="517"/>
    </w:p>
    <w:p w14:paraId="506E7E35">
      <w:pPr>
        <w:numPr>
          <w:ilvl w:val="3"/>
          <w:numId w:val="18"/>
        </w:numPr>
        <w:outlineLvl w:val="2"/>
        <w:rPr>
          <w:rFonts w:hint="eastAsia" w:ascii="宋体" w:hAnsi="宋体" w:cs="宋体"/>
          <w:kern w:val="0"/>
          <w:szCs w:val="21"/>
        </w:rPr>
      </w:pPr>
      <w:bookmarkStart w:id="519" w:name="_Toc31231"/>
      <w:bookmarkStart w:id="520" w:name="_Toc16579"/>
      <w:bookmarkStart w:id="521" w:name="_Toc233823921"/>
      <w:bookmarkStart w:id="522" w:name="_Toc15318"/>
      <w:r>
        <w:rPr>
          <w:rFonts w:ascii="宋体" w:hAnsi="宋体" w:cs="宋体"/>
          <w:kern w:val="0"/>
          <w:szCs w:val="21"/>
        </w:rPr>
        <w:t>按GB 16798的规定目测或选择相应精度的检验工具、量具检查</w:t>
      </w:r>
      <w:r>
        <w:rPr>
          <w:rFonts w:hint="eastAsia" w:ascii="宋体" w:hAnsi="宋体" w:cs="宋体"/>
          <w:kern w:val="0"/>
          <w:szCs w:val="21"/>
        </w:rPr>
        <w:t>成型机</w:t>
      </w:r>
      <w:r>
        <w:rPr>
          <w:rFonts w:ascii="宋体" w:hAnsi="宋体" w:cs="宋体"/>
          <w:kern w:val="0"/>
          <w:szCs w:val="21"/>
        </w:rPr>
        <w:t>的结构卫生</w:t>
      </w:r>
      <w:r>
        <w:rPr>
          <w:rFonts w:hint="eastAsia" w:ascii="宋体" w:hAnsi="宋体" w:cs="宋体"/>
          <w:kern w:val="0"/>
          <w:szCs w:val="21"/>
        </w:rPr>
        <w:t>。</w:t>
      </w:r>
      <w:bookmarkEnd w:id="519"/>
      <w:bookmarkEnd w:id="520"/>
      <w:bookmarkEnd w:id="521"/>
      <w:bookmarkEnd w:id="522"/>
    </w:p>
    <w:p w14:paraId="39ECAAB8">
      <w:pPr>
        <w:numPr>
          <w:ilvl w:val="3"/>
          <w:numId w:val="18"/>
        </w:numPr>
        <w:outlineLvl w:val="2"/>
        <w:rPr>
          <w:rFonts w:hint="eastAsia" w:ascii="宋体" w:hAnsi="宋体" w:cs="宋体"/>
          <w:kern w:val="0"/>
          <w:szCs w:val="21"/>
        </w:rPr>
      </w:pPr>
      <w:bookmarkStart w:id="523" w:name="_Toc233823922"/>
      <w:bookmarkStart w:id="524" w:name="_Toc13417"/>
      <w:bookmarkStart w:id="525" w:name="_Toc2647"/>
      <w:bookmarkStart w:id="526" w:name="_Toc3001"/>
      <w:r>
        <w:rPr>
          <w:rFonts w:ascii="宋体" w:hAnsi="宋体" w:cs="宋体"/>
          <w:kern w:val="0"/>
          <w:szCs w:val="21"/>
        </w:rPr>
        <w:t>设备在额定工况下连续运行不少于</w:t>
      </w:r>
      <w:r>
        <w:rPr>
          <w:rFonts w:hint="eastAsia" w:ascii="宋体" w:hAnsi="宋体" w:cs="宋体"/>
          <w:kern w:val="0"/>
          <w:szCs w:val="21"/>
        </w:rPr>
        <w:t>30 min</w:t>
      </w:r>
      <w:r>
        <w:rPr>
          <w:rFonts w:ascii="宋体" w:hAnsi="宋体" w:cs="宋体"/>
          <w:kern w:val="0"/>
          <w:szCs w:val="21"/>
        </w:rPr>
        <w:t>后，用洁净白布或滤纸对润滑部位的密封结合面、接口等可能渗（漏）油的部位进行擦拭检查</w:t>
      </w:r>
      <w:r>
        <w:rPr>
          <w:rFonts w:hint="eastAsia" w:ascii="宋体" w:hAnsi="宋体" w:cs="宋体"/>
          <w:kern w:val="0"/>
          <w:szCs w:val="21"/>
        </w:rPr>
        <w:t>。</w:t>
      </w:r>
      <w:bookmarkEnd w:id="523"/>
      <w:bookmarkEnd w:id="524"/>
      <w:bookmarkEnd w:id="525"/>
      <w:bookmarkEnd w:id="526"/>
    </w:p>
    <w:p w14:paraId="475E2B29">
      <w:pPr>
        <w:numPr>
          <w:ilvl w:val="3"/>
          <w:numId w:val="18"/>
        </w:numPr>
        <w:outlineLvl w:val="2"/>
        <w:rPr>
          <w:rFonts w:hint="eastAsia" w:ascii="宋体" w:hAnsi="宋体" w:cs="宋体"/>
          <w:kern w:val="0"/>
          <w:szCs w:val="21"/>
        </w:rPr>
      </w:pPr>
      <w:bookmarkStart w:id="527" w:name="_Toc29159"/>
      <w:bookmarkStart w:id="528" w:name="_Toc19920"/>
      <w:bookmarkStart w:id="529" w:name="_Toc233823923"/>
      <w:bookmarkStart w:id="530" w:name="_Toc22205"/>
      <w:r>
        <w:rPr>
          <w:rFonts w:hint="eastAsia" w:ascii="宋体" w:hAnsi="宋体" w:cs="宋体"/>
          <w:kern w:val="0"/>
          <w:szCs w:val="21"/>
        </w:rPr>
        <w:t>目测或触摸检查成型机表面结构。</w:t>
      </w:r>
      <w:bookmarkEnd w:id="527"/>
      <w:bookmarkEnd w:id="528"/>
      <w:bookmarkEnd w:id="529"/>
      <w:bookmarkEnd w:id="530"/>
    </w:p>
    <w:p w14:paraId="02AAA754">
      <w:pPr>
        <w:numPr>
          <w:ilvl w:val="3"/>
          <w:numId w:val="18"/>
        </w:numPr>
        <w:outlineLvl w:val="2"/>
        <w:rPr>
          <w:rFonts w:hint="eastAsia" w:ascii="宋体" w:hAnsi="宋体" w:cs="宋体"/>
          <w:kern w:val="0"/>
          <w:szCs w:val="21"/>
        </w:rPr>
      </w:pPr>
      <w:bookmarkStart w:id="531" w:name="_Toc6353"/>
      <w:bookmarkStart w:id="532" w:name="_Toc15979"/>
      <w:bookmarkStart w:id="533" w:name="_Toc233823924"/>
      <w:bookmarkStart w:id="534" w:name="_Toc29880"/>
      <w:r>
        <w:rPr>
          <w:rFonts w:hint="eastAsia" w:ascii="宋体" w:hAnsi="宋体" w:cs="宋体"/>
          <w:kern w:val="0"/>
          <w:szCs w:val="21"/>
        </w:rPr>
        <w:t>目测或触摸检查成型机</w:t>
      </w:r>
      <w:r>
        <w:rPr>
          <w:rFonts w:hint="eastAsia" w:ascii="宋体" w:hAnsi="宋体" w:cs="宋体"/>
          <w:color w:val="000000"/>
          <w:kern w:val="0"/>
          <w:szCs w:val="21"/>
        </w:rPr>
        <w:t>食品区域与外界隔离的防护措施以及外部零部件伸入食品区域处的密封装置</w:t>
      </w:r>
      <w:r>
        <w:rPr>
          <w:rFonts w:hint="eastAsia" w:ascii="宋体" w:hAnsi="宋体" w:cs="宋体"/>
          <w:kern w:val="0"/>
          <w:szCs w:val="21"/>
        </w:rPr>
        <w:t>。</w:t>
      </w:r>
      <w:bookmarkEnd w:id="531"/>
      <w:bookmarkEnd w:id="532"/>
      <w:bookmarkEnd w:id="533"/>
      <w:bookmarkEnd w:id="534"/>
    </w:p>
    <w:p w14:paraId="67E1F66A">
      <w:pPr>
        <w:numPr>
          <w:ilvl w:val="3"/>
          <w:numId w:val="18"/>
        </w:numPr>
        <w:outlineLvl w:val="2"/>
        <w:rPr>
          <w:rFonts w:hint="eastAsia" w:ascii="宋体" w:hAnsi="宋体" w:cs="宋体"/>
          <w:kern w:val="0"/>
          <w:szCs w:val="21"/>
        </w:rPr>
      </w:pPr>
      <w:bookmarkStart w:id="535" w:name="_Toc6645"/>
      <w:bookmarkStart w:id="536" w:name="_Toc24273"/>
      <w:r>
        <w:rPr>
          <w:rFonts w:hint="eastAsia" w:ascii="宋体" w:hAnsi="宋体" w:cs="宋体"/>
          <w:kern w:val="0"/>
          <w:szCs w:val="21"/>
        </w:rPr>
        <w:t>目测或触摸检查滚筒式成型机的CIP系统。</w:t>
      </w:r>
      <w:bookmarkEnd w:id="535"/>
      <w:bookmarkEnd w:id="536"/>
    </w:p>
    <w:p w14:paraId="62B7237D">
      <w:pPr>
        <w:widowControl/>
        <w:numPr>
          <w:ilvl w:val="2"/>
          <w:numId w:val="18"/>
        </w:numPr>
        <w:spacing w:before="156" w:beforeLines="50" w:after="156" w:afterLines="50"/>
        <w:outlineLvl w:val="1"/>
        <w:rPr>
          <w:rFonts w:ascii="黑体" w:eastAsia="黑体"/>
          <w:kern w:val="0"/>
          <w:szCs w:val="21"/>
          <w:highlight w:val="none"/>
        </w:rPr>
      </w:pPr>
      <w:bookmarkStart w:id="537" w:name="_Toc196238826"/>
      <w:bookmarkEnd w:id="537"/>
      <w:bookmarkStart w:id="538" w:name="_Toc196238830"/>
      <w:bookmarkEnd w:id="538"/>
      <w:bookmarkStart w:id="539" w:name="_Toc196238827"/>
      <w:bookmarkEnd w:id="539"/>
      <w:bookmarkStart w:id="540" w:name="_Toc196238823"/>
      <w:bookmarkEnd w:id="540"/>
      <w:bookmarkStart w:id="541" w:name="_Toc196238828"/>
      <w:bookmarkEnd w:id="541"/>
      <w:bookmarkStart w:id="542" w:name="_Toc196238829"/>
      <w:bookmarkEnd w:id="542"/>
      <w:bookmarkStart w:id="543" w:name="_Toc196238825"/>
      <w:bookmarkEnd w:id="543"/>
      <w:bookmarkStart w:id="544" w:name="_Toc196238824"/>
      <w:bookmarkEnd w:id="544"/>
      <w:bookmarkStart w:id="545" w:name="_Toc196238822"/>
      <w:bookmarkEnd w:id="545"/>
      <w:bookmarkStart w:id="546" w:name="_Toc9218"/>
      <w:r>
        <w:rPr>
          <w:rFonts w:hint="eastAsia" w:ascii="黑体" w:eastAsia="黑体"/>
          <w:kern w:val="0"/>
          <w:szCs w:val="21"/>
        </w:rPr>
        <w:t>机械安</w:t>
      </w:r>
      <w:r>
        <w:rPr>
          <w:rFonts w:hint="eastAsia" w:ascii="黑体" w:eastAsia="黑体"/>
          <w:kern w:val="0"/>
          <w:szCs w:val="21"/>
          <w:highlight w:val="none"/>
        </w:rPr>
        <w:t>全</w:t>
      </w:r>
      <w:r>
        <w:rPr>
          <w:rFonts w:hint="eastAsia" w:ascii="黑体" w:eastAsia="黑体"/>
          <w:kern w:val="0"/>
          <w:szCs w:val="21"/>
          <w:highlight w:val="none"/>
          <w:lang w:val="en-US" w:eastAsia="zh-CN"/>
        </w:rPr>
        <w:t>要求</w:t>
      </w:r>
      <w:r>
        <w:rPr>
          <w:rFonts w:hint="eastAsia" w:ascii="黑体" w:eastAsia="黑体"/>
          <w:kern w:val="0"/>
          <w:szCs w:val="21"/>
          <w:highlight w:val="none"/>
        </w:rPr>
        <w:t>检查</w:t>
      </w:r>
      <w:bookmarkEnd w:id="546"/>
    </w:p>
    <w:p w14:paraId="26D9613B">
      <w:pPr>
        <w:numPr>
          <w:ilvl w:val="3"/>
          <w:numId w:val="18"/>
        </w:numPr>
        <w:outlineLvl w:val="2"/>
        <w:rPr>
          <w:rFonts w:hint="eastAsia" w:ascii="宋体" w:hAnsi="宋体" w:cs="宋体"/>
          <w:kern w:val="0"/>
          <w:szCs w:val="21"/>
          <w:highlight w:val="none"/>
        </w:rPr>
      </w:pPr>
      <w:bookmarkStart w:id="547" w:name="_Toc233823927"/>
      <w:bookmarkStart w:id="548" w:name="_Toc20492"/>
      <w:bookmarkStart w:id="549" w:name="_Toc24561"/>
      <w:bookmarkStart w:id="550" w:name="_Toc24158"/>
      <w:r>
        <w:rPr>
          <w:rFonts w:ascii="宋体" w:hAnsi="宋体" w:cs="宋体"/>
          <w:kern w:val="0"/>
          <w:szCs w:val="21"/>
          <w:highlight w:val="none"/>
        </w:rPr>
        <w:t>目测检查</w:t>
      </w:r>
      <w:r>
        <w:rPr>
          <w:rFonts w:hint="eastAsia" w:ascii="宋体" w:hAnsi="宋体" w:cs="宋体"/>
          <w:kern w:val="0"/>
          <w:szCs w:val="21"/>
          <w:highlight w:val="none"/>
        </w:rPr>
        <w:t>成型机</w:t>
      </w:r>
      <w:r>
        <w:rPr>
          <w:rFonts w:ascii="宋体" w:hAnsi="宋体" w:cs="宋体"/>
          <w:kern w:val="0"/>
          <w:szCs w:val="21"/>
          <w:highlight w:val="none"/>
        </w:rPr>
        <w:t>可能对人身或设备造成损伤的部位相应的安全措施，按GB/T 8196的规定检查</w:t>
      </w:r>
      <w:r>
        <w:rPr>
          <w:rFonts w:hint="eastAsia" w:ascii="宋体" w:hAnsi="宋体" w:cs="宋体"/>
          <w:kern w:val="0"/>
          <w:szCs w:val="21"/>
          <w:highlight w:val="none"/>
        </w:rPr>
        <w:t>成型机</w:t>
      </w:r>
      <w:r>
        <w:rPr>
          <w:rFonts w:ascii="宋体" w:hAnsi="宋体" w:cs="宋体"/>
          <w:kern w:val="0"/>
          <w:szCs w:val="21"/>
          <w:highlight w:val="none"/>
        </w:rPr>
        <w:t>的安全防护装置</w:t>
      </w:r>
      <w:r>
        <w:rPr>
          <w:rFonts w:hint="eastAsia" w:ascii="宋体" w:hAnsi="宋体" w:cs="宋体"/>
          <w:kern w:val="0"/>
          <w:szCs w:val="21"/>
          <w:highlight w:val="none"/>
        </w:rPr>
        <w:t>。</w:t>
      </w:r>
      <w:bookmarkEnd w:id="547"/>
      <w:bookmarkEnd w:id="548"/>
      <w:bookmarkEnd w:id="549"/>
      <w:bookmarkEnd w:id="550"/>
    </w:p>
    <w:p w14:paraId="7C73E0B5">
      <w:pPr>
        <w:numPr>
          <w:ilvl w:val="3"/>
          <w:numId w:val="18"/>
        </w:numPr>
        <w:outlineLvl w:val="2"/>
        <w:rPr>
          <w:rFonts w:hint="eastAsia" w:ascii="宋体" w:hAnsi="宋体" w:cs="宋体"/>
          <w:kern w:val="0"/>
          <w:szCs w:val="21"/>
          <w:highlight w:val="none"/>
        </w:rPr>
      </w:pPr>
      <w:bookmarkStart w:id="551" w:name="_Toc19660"/>
      <w:bookmarkStart w:id="552" w:name="_Toc11093"/>
      <w:bookmarkStart w:id="553" w:name="_Toc233823928"/>
      <w:bookmarkStart w:id="554" w:name="_Toc4895"/>
      <w:r>
        <w:rPr>
          <w:rFonts w:ascii="宋体" w:hAnsi="宋体" w:cs="宋体"/>
          <w:kern w:val="0"/>
          <w:szCs w:val="21"/>
          <w:highlight w:val="none"/>
        </w:rPr>
        <w:t>目测或触摸检查</w:t>
      </w:r>
      <w:r>
        <w:rPr>
          <w:rFonts w:hint="eastAsia" w:ascii="宋体" w:hAnsi="宋体" w:cs="宋体"/>
          <w:kern w:val="0"/>
          <w:szCs w:val="21"/>
          <w:highlight w:val="none"/>
        </w:rPr>
        <w:t>成型机</w:t>
      </w:r>
      <w:r>
        <w:rPr>
          <w:rFonts w:ascii="宋体" w:hAnsi="宋体" w:cs="宋体"/>
          <w:kern w:val="0"/>
          <w:szCs w:val="21"/>
          <w:highlight w:val="none"/>
        </w:rPr>
        <w:t>外表面质量</w:t>
      </w:r>
      <w:r>
        <w:rPr>
          <w:rFonts w:hint="eastAsia" w:ascii="宋体" w:hAnsi="宋体" w:cs="宋体"/>
          <w:kern w:val="0"/>
          <w:szCs w:val="21"/>
          <w:highlight w:val="none"/>
        </w:rPr>
        <w:t>。</w:t>
      </w:r>
      <w:bookmarkEnd w:id="551"/>
      <w:bookmarkEnd w:id="552"/>
      <w:bookmarkEnd w:id="553"/>
      <w:bookmarkEnd w:id="554"/>
    </w:p>
    <w:p w14:paraId="04807C83">
      <w:pPr>
        <w:numPr>
          <w:ilvl w:val="3"/>
          <w:numId w:val="18"/>
        </w:numPr>
        <w:outlineLvl w:val="2"/>
        <w:rPr>
          <w:rFonts w:hint="eastAsia" w:ascii="宋体" w:hAnsi="宋体" w:cs="宋体"/>
          <w:kern w:val="0"/>
          <w:szCs w:val="21"/>
        </w:rPr>
      </w:pPr>
      <w:bookmarkStart w:id="555" w:name="_Toc850"/>
      <w:bookmarkStart w:id="556" w:name="_Toc233823930"/>
      <w:bookmarkStart w:id="557" w:name="_Toc30116"/>
      <w:bookmarkStart w:id="558" w:name="_Toc17085"/>
      <w:r>
        <w:rPr>
          <w:rFonts w:ascii="宋体" w:hAnsi="宋体" w:cs="宋体"/>
          <w:kern w:val="0"/>
          <w:szCs w:val="21"/>
          <w:highlight w:val="none"/>
        </w:rPr>
        <w:t>按GB 2894的规定检查</w:t>
      </w:r>
      <w:r>
        <w:rPr>
          <w:rFonts w:hint="eastAsia" w:ascii="宋体" w:hAnsi="宋体" w:cs="宋体"/>
          <w:kern w:val="0"/>
          <w:szCs w:val="21"/>
          <w:highlight w:val="none"/>
          <w:lang w:val="en-US" w:eastAsia="zh-CN"/>
        </w:rPr>
        <w:t>成型机</w:t>
      </w:r>
      <w:r>
        <w:rPr>
          <w:rFonts w:ascii="宋体" w:hAnsi="宋体" w:cs="宋体"/>
          <w:kern w:val="0"/>
          <w:szCs w:val="21"/>
          <w:highlight w:val="none"/>
        </w:rPr>
        <w:t>的安全警示标</w:t>
      </w:r>
      <w:r>
        <w:rPr>
          <w:rFonts w:ascii="宋体" w:hAnsi="宋体" w:cs="宋体"/>
          <w:kern w:val="0"/>
          <w:szCs w:val="21"/>
        </w:rPr>
        <w:t>志</w:t>
      </w:r>
      <w:bookmarkEnd w:id="555"/>
      <w:bookmarkEnd w:id="556"/>
      <w:bookmarkEnd w:id="557"/>
      <w:bookmarkEnd w:id="558"/>
      <w:r>
        <w:rPr>
          <w:rFonts w:hint="eastAsia" w:ascii="宋体" w:hAnsi="宋体" w:cs="宋体"/>
          <w:kern w:val="0"/>
          <w:szCs w:val="21"/>
          <w:lang w:eastAsia="zh-CN"/>
        </w:rPr>
        <w:t>。</w:t>
      </w:r>
    </w:p>
    <w:p w14:paraId="503571B3">
      <w:pPr>
        <w:numPr>
          <w:ilvl w:val="3"/>
          <w:numId w:val="18"/>
        </w:numPr>
        <w:outlineLvl w:val="2"/>
        <w:rPr>
          <w:rFonts w:hint="eastAsia" w:ascii="宋体" w:hAnsi="宋体" w:cs="宋体"/>
          <w:kern w:val="0"/>
          <w:szCs w:val="21"/>
        </w:rPr>
      </w:pPr>
      <w:bookmarkStart w:id="559" w:name="_Toc2002"/>
      <w:bookmarkStart w:id="560" w:name="_Toc27314"/>
      <w:bookmarkStart w:id="561" w:name="_Toc233823929"/>
      <w:bookmarkStart w:id="562" w:name="_Toc30910"/>
      <w:r>
        <w:rPr>
          <w:rFonts w:ascii="宋体" w:hAnsi="宋体" w:cs="宋体"/>
          <w:kern w:val="0"/>
          <w:szCs w:val="21"/>
        </w:rPr>
        <w:t>通过功能性测试验证过载保护装置和报警装置的有效性。测试模拟设计动作的条件（如过载、触发报警信号），检查装置是否按设计要求准确动作（如切断动力源、发出报警信号等），并在</w:t>
      </w:r>
      <w:r>
        <w:rPr>
          <w:rFonts w:hint="eastAsia" w:ascii="宋体" w:hAnsi="宋体" w:cs="宋体"/>
          <w:kern w:val="0"/>
          <w:szCs w:val="21"/>
        </w:rPr>
        <w:t>成型机</w:t>
      </w:r>
      <w:r>
        <w:rPr>
          <w:rFonts w:ascii="宋体" w:hAnsi="宋体" w:cs="宋体"/>
          <w:kern w:val="0"/>
          <w:szCs w:val="21"/>
        </w:rPr>
        <w:t>操作界面或指定位置有明确的状态提示</w:t>
      </w:r>
      <w:r>
        <w:rPr>
          <w:rFonts w:hint="eastAsia" w:ascii="宋体" w:hAnsi="宋体" w:cs="宋体"/>
          <w:kern w:val="0"/>
          <w:szCs w:val="21"/>
        </w:rPr>
        <w:t>。</w:t>
      </w:r>
      <w:bookmarkEnd w:id="559"/>
      <w:bookmarkEnd w:id="560"/>
      <w:bookmarkEnd w:id="561"/>
      <w:bookmarkEnd w:id="562"/>
    </w:p>
    <w:p w14:paraId="2D57BE24">
      <w:pPr>
        <w:numPr>
          <w:ilvl w:val="3"/>
          <w:numId w:val="18"/>
        </w:numPr>
        <w:outlineLvl w:val="2"/>
        <w:rPr>
          <w:rFonts w:hint="eastAsia" w:ascii="宋体" w:hAnsi="宋体" w:cs="宋体"/>
          <w:kern w:val="0"/>
          <w:szCs w:val="21"/>
        </w:rPr>
      </w:pPr>
      <w:bookmarkStart w:id="563" w:name="_Toc233823931"/>
      <w:bookmarkStart w:id="564" w:name="_Toc17239"/>
      <w:bookmarkStart w:id="565" w:name="_Toc17436"/>
      <w:bookmarkStart w:id="566" w:name="_Toc9658"/>
      <w:r>
        <w:rPr>
          <w:rFonts w:ascii="宋体" w:hAnsi="宋体" w:cs="宋体"/>
          <w:kern w:val="0"/>
          <w:szCs w:val="21"/>
        </w:rPr>
        <w:t>目测</w:t>
      </w:r>
      <w:r>
        <w:rPr>
          <w:rFonts w:hint="eastAsia" w:ascii="宋体" w:hAnsi="宋体" w:cs="宋体"/>
          <w:kern w:val="0"/>
          <w:szCs w:val="21"/>
        </w:rPr>
        <w:t>或</w:t>
      </w:r>
      <w:r>
        <w:rPr>
          <w:rFonts w:ascii="宋体" w:hAnsi="宋体" w:cs="宋体"/>
          <w:kern w:val="0"/>
          <w:szCs w:val="21"/>
        </w:rPr>
        <w:t>触摸检查</w:t>
      </w:r>
      <w:r>
        <w:rPr>
          <w:rFonts w:hint="eastAsia" w:ascii="宋体" w:hAnsi="宋体" w:cs="宋体"/>
          <w:kern w:val="0"/>
          <w:szCs w:val="21"/>
        </w:rPr>
        <w:t>成型机</w:t>
      </w:r>
      <w:r>
        <w:rPr>
          <w:rFonts w:ascii="宋体" w:hAnsi="宋体" w:cs="宋体"/>
          <w:kern w:val="0"/>
          <w:szCs w:val="21"/>
        </w:rPr>
        <w:t>零部件的连接及紧固情况</w:t>
      </w:r>
      <w:r>
        <w:rPr>
          <w:rFonts w:hint="eastAsia" w:ascii="宋体" w:hAnsi="宋体" w:cs="宋体"/>
          <w:kern w:val="0"/>
          <w:szCs w:val="21"/>
        </w:rPr>
        <w:t>。</w:t>
      </w:r>
      <w:bookmarkEnd w:id="563"/>
      <w:bookmarkEnd w:id="564"/>
      <w:bookmarkEnd w:id="565"/>
      <w:bookmarkEnd w:id="566"/>
    </w:p>
    <w:p w14:paraId="1A2623F4">
      <w:pPr>
        <w:numPr>
          <w:ilvl w:val="3"/>
          <w:numId w:val="18"/>
        </w:numPr>
        <w:outlineLvl w:val="2"/>
        <w:rPr>
          <w:rFonts w:hint="eastAsia" w:ascii="宋体" w:hAnsi="宋体" w:cs="宋体"/>
          <w:kern w:val="0"/>
          <w:szCs w:val="21"/>
        </w:rPr>
      </w:pPr>
      <w:bookmarkStart w:id="567" w:name="_Toc9294"/>
      <w:bookmarkStart w:id="568" w:name="_Toc11865"/>
      <w:bookmarkStart w:id="569" w:name="_Toc28107"/>
      <w:bookmarkStart w:id="570" w:name="_Toc233823932"/>
      <w:r>
        <w:rPr>
          <w:rFonts w:ascii="宋体" w:hAnsi="宋体" w:cs="宋体"/>
          <w:kern w:val="0"/>
          <w:szCs w:val="21"/>
        </w:rPr>
        <w:t>目测</w:t>
      </w:r>
      <w:r>
        <w:rPr>
          <w:rFonts w:hint="eastAsia" w:ascii="宋体" w:hAnsi="宋体" w:cs="宋体"/>
          <w:kern w:val="0"/>
          <w:szCs w:val="21"/>
        </w:rPr>
        <w:t>或</w:t>
      </w:r>
      <w:r>
        <w:rPr>
          <w:rFonts w:ascii="宋体" w:hAnsi="宋体" w:cs="宋体"/>
          <w:kern w:val="0"/>
          <w:szCs w:val="21"/>
        </w:rPr>
        <w:t>触摸检查</w:t>
      </w:r>
      <w:r>
        <w:rPr>
          <w:rFonts w:hint="eastAsia" w:ascii="宋体" w:hAnsi="宋体" w:cs="宋体"/>
          <w:kern w:val="0"/>
          <w:szCs w:val="21"/>
        </w:rPr>
        <w:t>成型机梯子踏板和操作平台的防滑措施。</w:t>
      </w:r>
      <w:bookmarkEnd w:id="567"/>
      <w:bookmarkEnd w:id="568"/>
      <w:bookmarkEnd w:id="569"/>
      <w:bookmarkEnd w:id="570"/>
    </w:p>
    <w:p w14:paraId="443DF5F2">
      <w:pPr>
        <w:numPr>
          <w:ilvl w:val="3"/>
          <w:numId w:val="18"/>
        </w:numPr>
        <w:outlineLvl w:val="2"/>
        <w:rPr>
          <w:rFonts w:hint="eastAsia" w:ascii="宋体" w:hAnsi="宋体" w:cs="宋体"/>
          <w:kern w:val="0"/>
          <w:szCs w:val="21"/>
        </w:rPr>
      </w:pPr>
      <w:bookmarkStart w:id="571" w:name="_Toc23925"/>
      <w:bookmarkStart w:id="572" w:name="_Toc3702"/>
      <w:bookmarkStart w:id="573" w:name="_Toc233823933"/>
      <w:bookmarkStart w:id="574" w:name="_Toc22103"/>
      <w:r>
        <w:rPr>
          <w:rFonts w:ascii="宋体" w:hAnsi="宋体" w:cs="宋体"/>
          <w:kern w:val="0"/>
          <w:szCs w:val="21"/>
        </w:rPr>
        <w:t>目测</w:t>
      </w:r>
      <w:r>
        <w:rPr>
          <w:rFonts w:hint="eastAsia" w:ascii="宋体" w:hAnsi="宋体" w:cs="宋体"/>
          <w:kern w:val="0"/>
          <w:szCs w:val="21"/>
        </w:rPr>
        <w:t>或</w:t>
      </w:r>
      <w:r>
        <w:rPr>
          <w:rFonts w:ascii="宋体" w:hAnsi="宋体" w:cs="宋体"/>
          <w:kern w:val="0"/>
          <w:szCs w:val="21"/>
        </w:rPr>
        <w:t>触摸检查</w:t>
      </w:r>
      <w:r>
        <w:rPr>
          <w:rFonts w:hint="eastAsia" w:ascii="宋体" w:hAnsi="宋体" w:cs="宋体"/>
          <w:kern w:val="0"/>
          <w:szCs w:val="21"/>
        </w:rPr>
        <w:t>成型机</w:t>
      </w:r>
      <w:r>
        <w:rPr>
          <w:rFonts w:ascii="宋体" w:hAnsi="宋体" w:cs="宋体"/>
          <w:kern w:val="0"/>
          <w:szCs w:val="21"/>
        </w:rPr>
        <w:t>的</w:t>
      </w:r>
      <w:r>
        <w:rPr>
          <w:rFonts w:hint="eastAsia" w:ascii="宋体" w:hAnsi="宋体" w:cs="宋体"/>
          <w:kern w:val="0"/>
          <w:szCs w:val="21"/>
        </w:rPr>
        <w:t>安装和拆卸工具。</w:t>
      </w:r>
      <w:bookmarkEnd w:id="571"/>
      <w:bookmarkEnd w:id="572"/>
      <w:bookmarkEnd w:id="573"/>
      <w:bookmarkEnd w:id="574"/>
    </w:p>
    <w:bookmarkEnd w:id="518"/>
    <w:p w14:paraId="1811287F">
      <w:pPr>
        <w:widowControl/>
        <w:numPr>
          <w:ilvl w:val="2"/>
          <w:numId w:val="18"/>
        </w:numPr>
        <w:spacing w:before="156" w:beforeLines="50" w:after="156" w:afterLines="50"/>
        <w:outlineLvl w:val="1"/>
        <w:rPr>
          <w:rFonts w:ascii="黑体" w:eastAsia="黑体"/>
          <w:kern w:val="0"/>
          <w:szCs w:val="21"/>
        </w:rPr>
      </w:pPr>
      <w:bookmarkStart w:id="575" w:name="_Toc196238845"/>
      <w:bookmarkEnd w:id="575"/>
      <w:bookmarkStart w:id="576" w:name="_Toc196238833"/>
      <w:bookmarkEnd w:id="576"/>
      <w:bookmarkStart w:id="577" w:name="_Toc196238832"/>
      <w:bookmarkEnd w:id="577"/>
      <w:bookmarkStart w:id="578" w:name="_Toc196238851"/>
      <w:bookmarkEnd w:id="578"/>
      <w:bookmarkStart w:id="579" w:name="_Toc196238847"/>
      <w:bookmarkEnd w:id="579"/>
      <w:bookmarkStart w:id="580" w:name="_Toc186914365"/>
      <w:bookmarkEnd w:id="580"/>
      <w:bookmarkStart w:id="581" w:name="_Toc196238850"/>
      <w:bookmarkEnd w:id="581"/>
      <w:bookmarkStart w:id="582" w:name="_Toc196238842"/>
      <w:bookmarkEnd w:id="582"/>
      <w:bookmarkStart w:id="583" w:name="_Toc196238846"/>
      <w:bookmarkEnd w:id="583"/>
      <w:bookmarkStart w:id="584" w:name="_Toc196238849"/>
      <w:bookmarkEnd w:id="584"/>
      <w:bookmarkStart w:id="585" w:name="_Toc196238841"/>
      <w:bookmarkEnd w:id="585"/>
      <w:bookmarkStart w:id="586" w:name="_Toc196238834"/>
      <w:bookmarkEnd w:id="586"/>
      <w:bookmarkStart w:id="587" w:name="_Toc196238844"/>
      <w:bookmarkEnd w:id="587"/>
      <w:bookmarkStart w:id="588" w:name="_Toc196238848"/>
      <w:bookmarkEnd w:id="588"/>
      <w:bookmarkStart w:id="589" w:name="_Toc196238837"/>
      <w:bookmarkEnd w:id="589"/>
      <w:bookmarkStart w:id="590" w:name="_Toc196238840"/>
      <w:bookmarkEnd w:id="590"/>
      <w:bookmarkStart w:id="591" w:name="_Toc196238843"/>
      <w:bookmarkEnd w:id="591"/>
      <w:bookmarkStart w:id="592" w:name="_Toc196238836"/>
      <w:bookmarkEnd w:id="592"/>
      <w:bookmarkStart w:id="593" w:name="_Toc196238838"/>
      <w:bookmarkEnd w:id="593"/>
      <w:bookmarkStart w:id="594" w:name="_Toc196238839"/>
      <w:bookmarkEnd w:id="594"/>
      <w:bookmarkStart w:id="595" w:name="_Toc196238835"/>
      <w:bookmarkEnd w:id="595"/>
      <w:bookmarkStart w:id="596" w:name="_Toc196238852"/>
      <w:bookmarkEnd w:id="596"/>
      <w:bookmarkStart w:id="597" w:name="_Toc17955"/>
      <w:bookmarkStart w:id="598" w:name="_Hlk196323177"/>
      <w:bookmarkStart w:id="599" w:name="_Hlk190698313"/>
      <w:r>
        <w:rPr>
          <w:rFonts w:hint="eastAsia" w:ascii="黑体" w:eastAsia="黑体"/>
          <w:kern w:val="0"/>
          <w:szCs w:val="21"/>
        </w:rPr>
        <w:t>电气安全</w:t>
      </w:r>
      <w:r>
        <w:rPr>
          <w:rFonts w:hint="eastAsia" w:ascii="黑体" w:eastAsia="黑体"/>
          <w:kern w:val="0"/>
          <w:szCs w:val="21"/>
          <w:lang w:val="en-US" w:eastAsia="zh-CN"/>
        </w:rPr>
        <w:t>要求</w:t>
      </w:r>
      <w:r>
        <w:rPr>
          <w:rFonts w:hint="eastAsia" w:ascii="黑体" w:eastAsia="黑体"/>
          <w:kern w:val="0"/>
          <w:szCs w:val="21"/>
        </w:rPr>
        <w:t>检查</w:t>
      </w:r>
      <w:bookmarkEnd w:id="597"/>
    </w:p>
    <w:p w14:paraId="654B52F9">
      <w:pPr>
        <w:numPr>
          <w:ilvl w:val="3"/>
          <w:numId w:val="18"/>
        </w:numPr>
        <w:outlineLvl w:val="2"/>
        <w:rPr>
          <w:rFonts w:hint="eastAsia" w:ascii="宋体" w:hAnsi="宋体"/>
          <w:kern w:val="0"/>
          <w:szCs w:val="21"/>
        </w:rPr>
      </w:pPr>
      <w:bookmarkStart w:id="600" w:name="_Toc233823936"/>
      <w:bookmarkStart w:id="601" w:name="_Toc21155"/>
      <w:bookmarkStart w:id="602" w:name="_Toc3297"/>
      <w:bookmarkStart w:id="603" w:name="_Toc1340"/>
      <w:r>
        <w:rPr>
          <w:rFonts w:hint="eastAsia" w:ascii="宋体" w:hAnsi="宋体"/>
          <w:kern w:val="0"/>
          <w:szCs w:val="21"/>
        </w:rPr>
        <w:t>按GB/T 5226.1的规定检查成型机的电气安全。</w:t>
      </w:r>
      <w:bookmarkEnd w:id="600"/>
      <w:bookmarkEnd w:id="601"/>
      <w:bookmarkEnd w:id="602"/>
      <w:bookmarkEnd w:id="603"/>
    </w:p>
    <w:p w14:paraId="15BAF533">
      <w:pPr>
        <w:numPr>
          <w:ilvl w:val="3"/>
          <w:numId w:val="18"/>
        </w:numPr>
        <w:outlineLvl w:val="2"/>
        <w:rPr>
          <w:rFonts w:hint="eastAsia" w:ascii="宋体" w:hAnsi="宋体"/>
          <w:kern w:val="0"/>
          <w:szCs w:val="21"/>
        </w:rPr>
      </w:pPr>
      <w:bookmarkStart w:id="604" w:name="_Toc233823937"/>
      <w:bookmarkStart w:id="605" w:name="_Toc30467"/>
      <w:bookmarkStart w:id="606" w:name="_Toc2820"/>
      <w:bookmarkStart w:id="607" w:name="_Toc22904"/>
      <w:r>
        <w:rPr>
          <w:rFonts w:hint="eastAsia" w:ascii="宋体" w:hAnsi="宋体"/>
          <w:kern w:val="0"/>
          <w:szCs w:val="21"/>
        </w:rPr>
        <w:t>目测检查电气线路连接情况及电气控制系统。</w:t>
      </w:r>
      <w:bookmarkEnd w:id="604"/>
      <w:bookmarkEnd w:id="605"/>
      <w:bookmarkEnd w:id="606"/>
      <w:bookmarkEnd w:id="607"/>
    </w:p>
    <w:p w14:paraId="405D57BB">
      <w:pPr>
        <w:numPr>
          <w:ilvl w:val="3"/>
          <w:numId w:val="18"/>
        </w:numPr>
        <w:outlineLvl w:val="2"/>
        <w:rPr>
          <w:rFonts w:hint="eastAsia" w:ascii="宋体" w:hAnsi="宋体"/>
          <w:kern w:val="0"/>
          <w:szCs w:val="21"/>
        </w:rPr>
      </w:pPr>
      <w:bookmarkStart w:id="608" w:name="_Toc4128"/>
      <w:bookmarkStart w:id="609" w:name="_Toc26571"/>
      <w:bookmarkStart w:id="610" w:name="_Toc233823938"/>
      <w:bookmarkStart w:id="611" w:name="_Toc21406"/>
      <w:r>
        <w:rPr>
          <w:rFonts w:hint="eastAsia" w:ascii="宋体" w:hAnsi="宋体"/>
          <w:kern w:val="0"/>
          <w:szCs w:val="21"/>
        </w:rPr>
        <w:t>按SB/T 227的规定检测成型机的接地电阻。</w:t>
      </w:r>
      <w:bookmarkEnd w:id="608"/>
      <w:bookmarkEnd w:id="609"/>
      <w:bookmarkEnd w:id="610"/>
      <w:bookmarkEnd w:id="611"/>
    </w:p>
    <w:p w14:paraId="57FB6F3C">
      <w:pPr>
        <w:numPr>
          <w:ilvl w:val="3"/>
          <w:numId w:val="18"/>
        </w:numPr>
        <w:outlineLvl w:val="2"/>
        <w:rPr>
          <w:rFonts w:hint="eastAsia" w:ascii="宋体" w:hAnsi="宋体"/>
          <w:kern w:val="0"/>
          <w:szCs w:val="21"/>
        </w:rPr>
      </w:pPr>
      <w:bookmarkStart w:id="612" w:name="_Toc12616"/>
      <w:bookmarkStart w:id="613" w:name="_Toc24161"/>
      <w:bookmarkStart w:id="614" w:name="_Toc29883"/>
      <w:bookmarkStart w:id="615" w:name="_Toc233823939"/>
      <w:r>
        <w:rPr>
          <w:rFonts w:hint="eastAsia" w:ascii="宋体" w:hAnsi="宋体"/>
          <w:kern w:val="0"/>
          <w:szCs w:val="21"/>
        </w:rPr>
        <w:t>按GB/T 5226.1的规定检测成型机的绝缘电阻。</w:t>
      </w:r>
      <w:bookmarkEnd w:id="612"/>
      <w:bookmarkEnd w:id="613"/>
      <w:bookmarkEnd w:id="614"/>
      <w:bookmarkEnd w:id="615"/>
    </w:p>
    <w:p w14:paraId="63E72384">
      <w:pPr>
        <w:numPr>
          <w:ilvl w:val="3"/>
          <w:numId w:val="18"/>
        </w:numPr>
        <w:outlineLvl w:val="2"/>
        <w:rPr>
          <w:rFonts w:hint="eastAsia" w:ascii="宋体" w:hAnsi="宋体"/>
          <w:kern w:val="0"/>
          <w:szCs w:val="21"/>
        </w:rPr>
      </w:pPr>
      <w:bookmarkStart w:id="616" w:name="_Toc233823940"/>
      <w:bookmarkStart w:id="617" w:name="_Toc3017"/>
      <w:bookmarkStart w:id="618" w:name="_Toc10653"/>
      <w:bookmarkStart w:id="619" w:name="_Toc14351"/>
      <w:r>
        <w:rPr>
          <w:rFonts w:hint="eastAsia" w:ascii="宋体" w:hAnsi="宋体"/>
          <w:kern w:val="0"/>
          <w:szCs w:val="21"/>
        </w:rPr>
        <w:t>按GB/T 5226.1的规定进行耐压试验。</w:t>
      </w:r>
      <w:bookmarkEnd w:id="616"/>
      <w:bookmarkEnd w:id="617"/>
      <w:bookmarkEnd w:id="618"/>
      <w:bookmarkEnd w:id="619"/>
    </w:p>
    <w:p w14:paraId="354A6D2C">
      <w:pPr>
        <w:numPr>
          <w:ilvl w:val="3"/>
          <w:numId w:val="18"/>
        </w:numPr>
        <w:outlineLvl w:val="2"/>
        <w:rPr>
          <w:rFonts w:hint="eastAsia" w:ascii="宋体" w:hAnsi="宋体"/>
          <w:kern w:val="0"/>
          <w:szCs w:val="21"/>
        </w:rPr>
      </w:pPr>
      <w:bookmarkStart w:id="620" w:name="_Toc11667"/>
      <w:bookmarkStart w:id="621" w:name="_Toc1573"/>
      <w:bookmarkStart w:id="622" w:name="_Toc30712"/>
      <w:bookmarkStart w:id="623" w:name="_Toc233823941"/>
      <w:r>
        <w:rPr>
          <w:rFonts w:hint="eastAsia" w:ascii="宋体" w:hAnsi="宋体"/>
          <w:kern w:val="0"/>
          <w:szCs w:val="21"/>
        </w:rPr>
        <w:t>按GB/T 4208的规定检查成型机的防护装置及防护等级。</w:t>
      </w:r>
      <w:bookmarkEnd w:id="620"/>
      <w:bookmarkEnd w:id="621"/>
      <w:bookmarkEnd w:id="622"/>
      <w:bookmarkEnd w:id="623"/>
    </w:p>
    <w:p w14:paraId="034B123F">
      <w:pPr>
        <w:numPr>
          <w:ilvl w:val="3"/>
          <w:numId w:val="18"/>
        </w:numPr>
        <w:outlineLvl w:val="2"/>
        <w:rPr>
          <w:rFonts w:hint="eastAsia" w:ascii="宋体" w:hAnsi="宋体"/>
          <w:kern w:val="0"/>
          <w:szCs w:val="21"/>
        </w:rPr>
      </w:pPr>
      <w:bookmarkStart w:id="624" w:name="_Toc233823942"/>
      <w:bookmarkStart w:id="625" w:name="_Toc22735"/>
      <w:bookmarkStart w:id="626" w:name="_Toc20782"/>
      <w:bookmarkStart w:id="627" w:name="_Toc5354"/>
      <w:r>
        <w:rPr>
          <w:rFonts w:hint="eastAsia" w:ascii="宋体" w:hAnsi="宋体"/>
          <w:kern w:val="0"/>
          <w:szCs w:val="21"/>
        </w:rPr>
        <w:t>目测或触摸检查电气部件的安全防水措施。配电箱在经过淋雨试验后</w:t>
      </w:r>
      <w:r>
        <w:rPr>
          <w:rFonts w:hint="eastAsia" w:ascii="宋体" w:hAnsi="宋体"/>
          <w:kern w:val="0"/>
          <w:szCs w:val="21"/>
          <w:lang w:eastAsia="zh-CN"/>
        </w:rPr>
        <w:t>，按</w:t>
      </w:r>
      <w:r>
        <w:rPr>
          <w:rFonts w:hint="eastAsia" w:ascii="宋体" w:hAnsi="宋体"/>
          <w:kern w:val="0"/>
          <w:szCs w:val="21"/>
        </w:rPr>
        <w:t>GB/T 5226.1的规定检测成型机的电气绝缘性能。</w:t>
      </w:r>
      <w:bookmarkEnd w:id="624"/>
      <w:bookmarkEnd w:id="625"/>
      <w:bookmarkEnd w:id="626"/>
      <w:bookmarkEnd w:id="627"/>
    </w:p>
    <w:p w14:paraId="7207A585">
      <w:pPr>
        <w:numPr>
          <w:ilvl w:val="3"/>
          <w:numId w:val="18"/>
        </w:numPr>
        <w:outlineLvl w:val="2"/>
        <w:rPr>
          <w:rFonts w:hint="eastAsia" w:ascii="宋体" w:hAnsi="宋体"/>
          <w:kern w:val="0"/>
          <w:szCs w:val="21"/>
        </w:rPr>
      </w:pPr>
      <w:bookmarkStart w:id="628" w:name="_Toc5358"/>
      <w:bookmarkStart w:id="629" w:name="_Toc233823943"/>
      <w:bookmarkStart w:id="630" w:name="_Toc32441"/>
      <w:bookmarkStart w:id="631" w:name="_Toc15398"/>
      <w:r>
        <w:rPr>
          <w:rFonts w:hint="eastAsia" w:ascii="宋体" w:hAnsi="宋体" w:cs="宋体"/>
          <w:kern w:val="0"/>
          <w:szCs w:val="20"/>
        </w:rPr>
        <w:t>成型机正常工作时，用万用表测量成型机的供电电压，并计算供电电压与额定电压的偏差。</w:t>
      </w:r>
      <w:bookmarkEnd w:id="628"/>
      <w:bookmarkEnd w:id="629"/>
      <w:bookmarkEnd w:id="630"/>
      <w:bookmarkEnd w:id="631"/>
    </w:p>
    <w:bookmarkEnd w:id="598"/>
    <w:bookmarkEnd w:id="599"/>
    <w:p w14:paraId="2A65C6B9">
      <w:pPr>
        <w:widowControl/>
        <w:numPr>
          <w:ilvl w:val="2"/>
          <w:numId w:val="18"/>
        </w:numPr>
        <w:spacing w:before="156" w:beforeLines="50" w:after="156" w:afterLines="50"/>
        <w:outlineLvl w:val="1"/>
        <w:rPr>
          <w:rFonts w:ascii="黑体" w:eastAsia="黑体"/>
          <w:kern w:val="0"/>
          <w:szCs w:val="21"/>
        </w:rPr>
      </w:pPr>
      <w:bookmarkStart w:id="632" w:name="_Toc196238857"/>
      <w:bookmarkEnd w:id="632"/>
      <w:bookmarkStart w:id="633" w:name="_Toc196238860"/>
      <w:bookmarkEnd w:id="633"/>
      <w:bookmarkStart w:id="634" w:name="_Toc196238858"/>
      <w:bookmarkEnd w:id="634"/>
      <w:bookmarkStart w:id="635" w:name="_Toc196238859"/>
      <w:bookmarkEnd w:id="635"/>
      <w:bookmarkStart w:id="636" w:name="_Toc4921"/>
      <w:r>
        <w:rPr>
          <w:rFonts w:hint="eastAsia" w:ascii="黑体" w:eastAsia="黑体"/>
          <w:kern w:val="0"/>
          <w:szCs w:val="21"/>
        </w:rPr>
        <w:t>性能试验</w:t>
      </w:r>
      <w:bookmarkEnd w:id="636"/>
    </w:p>
    <w:p w14:paraId="1D8564E0">
      <w:pPr>
        <w:pStyle w:val="155"/>
        <w:numPr>
          <w:ilvl w:val="3"/>
          <w:numId w:val="18"/>
        </w:numPr>
        <w:spacing w:before="156" w:after="156"/>
        <w:rPr>
          <w:rFonts w:hint="eastAsia" w:hAnsi="黑体"/>
        </w:rPr>
      </w:pPr>
      <w:bookmarkStart w:id="637" w:name="_Toc233823948"/>
      <w:bookmarkStart w:id="638" w:name="_Toc10621"/>
      <w:bookmarkStart w:id="639" w:name="_Toc196238862"/>
      <w:bookmarkStart w:id="640" w:name="_Toc21470"/>
      <w:bookmarkStart w:id="641" w:name="_Toc17406"/>
      <w:bookmarkStart w:id="642" w:name="_Toc4475"/>
      <w:r>
        <w:rPr>
          <w:rFonts w:hint="eastAsia" w:hAnsi="黑体"/>
        </w:rPr>
        <w:t>空载</w:t>
      </w:r>
      <w:r>
        <w:rPr>
          <w:rFonts w:hint="eastAsia"/>
          <w:color w:val="000000"/>
        </w:rPr>
        <w:t>试验</w:t>
      </w:r>
      <w:bookmarkEnd w:id="637"/>
      <w:bookmarkEnd w:id="638"/>
      <w:bookmarkEnd w:id="639"/>
      <w:bookmarkEnd w:id="640"/>
      <w:bookmarkEnd w:id="641"/>
      <w:bookmarkEnd w:id="642"/>
    </w:p>
    <w:p w14:paraId="217BABA9">
      <w:pPr>
        <w:autoSpaceDE w:val="0"/>
        <w:autoSpaceDN w:val="0"/>
        <w:ind w:firstLine="420" w:firstLineChars="200"/>
        <w:rPr>
          <w:rFonts w:hint="eastAsia" w:ascii="宋体" w:hAnsi="宋体" w:cs="宋体"/>
          <w:color w:val="000000"/>
          <w:kern w:val="0"/>
          <w:szCs w:val="21"/>
        </w:rPr>
      </w:pPr>
      <w:r>
        <w:rPr>
          <w:rFonts w:hint="eastAsia" w:ascii="宋体" w:hAnsi="宋体" w:cs="宋体"/>
          <w:color w:val="000000"/>
          <w:kern w:val="0"/>
          <w:szCs w:val="21"/>
        </w:rPr>
        <w:t>成型机装配完成后，</w:t>
      </w:r>
      <w:r>
        <w:rPr>
          <w:rFonts w:ascii="宋体" w:hAnsi="宋体" w:cs="宋体"/>
          <w:color w:val="000000"/>
          <w:kern w:val="0"/>
          <w:szCs w:val="21"/>
        </w:rPr>
        <w:t>按操作和维护手册</w:t>
      </w:r>
      <w:r>
        <w:rPr>
          <w:rFonts w:hint="eastAsia" w:ascii="宋体" w:hAnsi="宋体" w:cs="宋体"/>
          <w:color w:val="000000"/>
          <w:kern w:val="0"/>
          <w:szCs w:val="21"/>
        </w:rPr>
        <w:t>进行空载运行试验（应安装试机专用模具），成型机连续运转时间不应少于30 min。检查成型机运转情况和工作稳定性，</w:t>
      </w:r>
      <w:r>
        <w:rPr>
          <w:rFonts w:ascii="宋体" w:hAnsi="宋体" w:cs="宋体"/>
          <w:color w:val="000000"/>
          <w:kern w:val="0"/>
          <w:szCs w:val="21"/>
        </w:rPr>
        <w:t>包括但不限于启动、停止动作的灵活性，操作开关、报警装置</w:t>
      </w:r>
      <w:r>
        <w:rPr>
          <w:rFonts w:hint="eastAsia" w:ascii="宋体" w:hAnsi="宋体" w:cs="宋体"/>
          <w:color w:val="000000"/>
          <w:kern w:val="0"/>
          <w:szCs w:val="21"/>
        </w:rPr>
        <w:t>和过载保护装置的可靠性等。</w:t>
      </w:r>
      <w:bookmarkStart w:id="643" w:name="_Toc233823949"/>
      <w:bookmarkStart w:id="644" w:name="_Toc21780"/>
      <w:bookmarkStart w:id="645" w:name="_Toc5108"/>
      <w:bookmarkStart w:id="646" w:name="_Toc196238863"/>
      <w:bookmarkStart w:id="647" w:name="_Hlk196323249"/>
    </w:p>
    <w:p w14:paraId="20753469">
      <w:pPr>
        <w:pStyle w:val="155"/>
        <w:numPr>
          <w:ilvl w:val="3"/>
          <w:numId w:val="18"/>
        </w:numPr>
        <w:spacing w:before="156" w:after="156"/>
        <w:rPr>
          <w:rFonts w:hint="eastAsia" w:ascii="宋体" w:hAnsi="宋体" w:cs="宋体"/>
          <w:color w:val="000000"/>
          <w:szCs w:val="21"/>
        </w:rPr>
      </w:pPr>
      <w:bookmarkStart w:id="648" w:name="_Toc32312"/>
      <w:bookmarkStart w:id="649" w:name="_Toc27124"/>
      <w:r>
        <w:rPr>
          <w:rFonts w:hint="eastAsia" w:ascii="宋体" w:hAnsi="宋体" w:cs="宋体"/>
          <w:color w:val="000000"/>
          <w:szCs w:val="21"/>
        </w:rPr>
        <w:t>负载试验</w:t>
      </w:r>
      <w:bookmarkEnd w:id="643"/>
      <w:bookmarkEnd w:id="644"/>
      <w:bookmarkEnd w:id="645"/>
      <w:bookmarkEnd w:id="646"/>
      <w:bookmarkEnd w:id="648"/>
      <w:bookmarkEnd w:id="649"/>
    </w:p>
    <w:bookmarkEnd w:id="647"/>
    <w:p w14:paraId="4B685498">
      <w:pPr>
        <w:pStyle w:val="155"/>
        <w:numPr>
          <w:ilvl w:val="4"/>
          <w:numId w:val="18"/>
        </w:numPr>
        <w:spacing w:before="156" w:after="156"/>
        <w:outlineLvl w:val="3"/>
        <w:rPr>
          <w:color w:val="000000"/>
        </w:rPr>
      </w:pPr>
      <w:bookmarkStart w:id="650" w:name="_Toc3903"/>
      <w:bookmarkStart w:id="651" w:name="_Toc233823950"/>
      <w:bookmarkStart w:id="652" w:name="_Toc196238864"/>
      <w:bookmarkStart w:id="653" w:name="_Toc14085"/>
      <w:r>
        <w:rPr>
          <w:rFonts w:hint="eastAsia"/>
        </w:rPr>
        <w:t>生产能力</w:t>
      </w:r>
      <w:r>
        <w:rPr>
          <w:rFonts w:hint="eastAsia"/>
          <w:color w:val="000000"/>
        </w:rPr>
        <w:t>试验</w:t>
      </w:r>
      <w:bookmarkEnd w:id="650"/>
      <w:bookmarkEnd w:id="651"/>
    </w:p>
    <w:p w14:paraId="7C822AC0">
      <w:pPr>
        <w:pStyle w:val="151"/>
        <w:ind w:firstLine="420"/>
        <w:rPr>
          <w:kern w:val="2"/>
          <w:szCs w:val="22"/>
        </w:rPr>
      </w:pPr>
      <w:r>
        <w:rPr>
          <w:rFonts w:hint="eastAsia"/>
        </w:rPr>
        <w:t>成型机正常运行时，</w:t>
      </w:r>
      <w:r>
        <w:t>随机连续抽取</w:t>
      </w:r>
      <w:r>
        <w:rPr>
          <w:rFonts w:hint="eastAsia"/>
        </w:rPr>
        <w:t>不少于</w:t>
      </w:r>
      <w:r>
        <w:t>1</w:t>
      </w:r>
      <w:r>
        <w:rPr>
          <w:rFonts w:hint="eastAsia"/>
        </w:rPr>
        <w:t>0 min的成品质量，按公式（1）计算成型机的生产能力，重复进行</w:t>
      </w:r>
      <w:r>
        <w:rPr>
          <w:rFonts w:hint="eastAsia"/>
          <w:lang w:val="en-US" w:eastAsia="zh-CN"/>
        </w:rPr>
        <w:t>3</w:t>
      </w:r>
      <w:r>
        <w:rPr>
          <w:rFonts w:hint="eastAsia"/>
        </w:rPr>
        <w:t>次，取平均值。</w:t>
      </w:r>
    </w:p>
    <w:p w14:paraId="28AEF84B">
      <w:pPr>
        <w:tabs>
          <w:tab w:val="center" w:leader="middleDot" w:pos="5250"/>
          <w:tab w:val="center" w:pos="31680"/>
        </w:tabs>
        <w:autoSpaceDE w:val="0"/>
        <w:autoSpaceDN w:val="0"/>
        <w:ind w:firstLine="420"/>
        <w:jc w:val="right"/>
        <w:rPr>
          <w:szCs w:val="21"/>
        </w:rPr>
      </w:pPr>
      <m:oMath>
        <m:r>
          <m:rPr/>
          <w:rPr>
            <w:rFonts w:ascii="Cambria Math" w:hAnsi="Cambria Math"/>
          </w:rPr>
          <m:t>M=</m:t>
        </m:r>
        <m:f>
          <m:fPr>
            <m:ctrlPr>
              <w:rPr>
                <w:rFonts w:ascii="Cambria Math" w:hAnsi="Cambria Math"/>
                <w:i/>
              </w:rPr>
            </m:ctrlPr>
          </m:fPr>
          <m:num>
            <m:sSub>
              <m:sSubPr>
                <m:ctrlPr>
                  <w:rPr>
                    <w:rFonts w:ascii="Cambria Math" w:hAnsi="Cambria Math"/>
                    <w:i/>
                  </w:rPr>
                </m:ctrlPr>
              </m:sSubPr>
              <m:e>
                <m:r>
                  <m:rPr/>
                  <w:rPr>
                    <w:rFonts w:hint="eastAsia" w:ascii="Cambria Math" w:hAnsi="Cambria Math"/>
                  </w:rPr>
                  <m:t>m</m:t>
                </m:r>
                <m:ctrlPr>
                  <w:rPr>
                    <w:rFonts w:ascii="Cambria Math" w:hAnsi="Cambria Math"/>
                    <w:i/>
                  </w:rPr>
                </m:ctrlPr>
              </m:e>
              <m:sub>
                <m:r>
                  <m:rPr/>
                  <w:rPr>
                    <w:rFonts w:ascii="Cambria Math" w:hAnsi="Cambria Math"/>
                  </w:rPr>
                  <m:t>1</m:t>
                </m:r>
                <m:ctrlPr>
                  <w:rPr>
                    <w:rFonts w:ascii="Cambria Math" w:hAnsi="Cambria Math"/>
                    <w:i/>
                  </w:rPr>
                </m:ctrlPr>
              </m:sub>
            </m:sSub>
            <m:ctrlPr>
              <w:rPr>
                <w:rFonts w:ascii="Cambria Math" w:hAnsi="Cambria Math"/>
                <w:i/>
              </w:rPr>
            </m:ctrlPr>
          </m:num>
          <m:den>
            <m:sSub>
              <m:sSubPr>
                <m:ctrlPr>
                  <w:rPr>
                    <w:rFonts w:ascii="Cambria Math" w:hAnsi="Cambria Math"/>
                    <w:i/>
                  </w:rPr>
                </m:ctrlPr>
              </m:sSubPr>
              <m:e>
                <m:r>
                  <m:rPr/>
                  <w:rPr>
                    <w:rFonts w:ascii="Cambria Math" w:hAnsi="Cambria Math"/>
                  </w:rPr>
                  <m:t>H</m:t>
                </m:r>
                <m:ctrlPr>
                  <w:rPr>
                    <w:rFonts w:ascii="Cambria Math" w:hAnsi="Cambria Math"/>
                    <w:i/>
                  </w:rPr>
                </m:ctrlPr>
              </m:e>
              <m:sub>
                <m:r>
                  <m:rPr/>
                  <w:rPr>
                    <w:rFonts w:ascii="Cambria Math" w:hAnsi="Cambria Math"/>
                  </w:rPr>
                  <m:t>1</m:t>
                </m:r>
                <m:ctrlPr>
                  <w:rPr>
                    <w:rFonts w:ascii="Cambria Math" w:hAnsi="Cambria Math"/>
                    <w:i/>
                  </w:rPr>
                </m:ctrlPr>
              </m:sub>
            </m:sSub>
            <m:ctrlPr>
              <w:rPr>
                <w:rFonts w:ascii="Cambria Math" w:hAnsi="Cambria Math"/>
                <w:i/>
              </w:rPr>
            </m:ctrlPr>
          </m:den>
        </m:f>
        <m:r>
          <m:rPr/>
          <w:rPr>
            <w:rFonts w:ascii="Cambria Math" w:hAnsi="Cambria Math"/>
          </w:rPr>
          <m:t>×60</m:t>
        </m:r>
      </m:oMath>
      <w:r>
        <w:rPr>
          <w:szCs w:val="21"/>
        </w:rPr>
        <w:tab/>
      </w:r>
      <w:r>
        <w:rPr>
          <w:rFonts w:hint="eastAsia"/>
          <w:szCs w:val="21"/>
        </w:rPr>
        <w:t>（1）</w:t>
      </w:r>
    </w:p>
    <w:p w14:paraId="5B78287D">
      <w:pPr>
        <w:pStyle w:val="151"/>
        <w:ind w:firstLine="420"/>
      </w:pPr>
    </w:p>
    <w:p w14:paraId="2BB63C0C">
      <w:pPr>
        <w:pStyle w:val="151"/>
        <w:ind w:firstLine="420"/>
      </w:pPr>
      <w:r>
        <w:rPr>
          <w:rFonts w:hint="eastAsia"/>
        </w:rPr>
        <w:t>式中：</w:t>
      </w:r>
    </w:p>
    <w:p w14:paraId="092A5CC6">
      <w:pPr>
        <w:pStyle w:val="151"/>
        <w:ind w:firstLine="420"/>
      </w:pPr>
      <m:oMath>
        <m:r>
          <m:rPr/>
          <w:rPr>
            <w:rFonts w:ascii="Cambria Math" w:hAnsi="Cambria Math" w:cs="宋体"/>
          </w:rPr>
          <m:t xml:space="preserve">M </m:t>
        </m:r>
      </m:oMath>
      <w:r>
        <w:rPr>
          <w:rFonts w:hint="eastAsia"/>
        </w:rPr>
        <w:t>——成型机生产能力，单位为千克</w:t>
      </w:r>
      <w:bookmarkStart w:id="827" w:name="_GoBack"/>
      <w:bookmarkEnd w:id="827"/>
      <w:r>
        <w:rPr>
          <w:rFonts w:hint="eastAsia"/>
        </w:rPr>
        <w:t>每小时（k</w:t>
      </w:r>
      <w:r>
        <w:t>g</w:t>
      </w:r>
      <w:r>
        <w:rPr>
          <w:rFonts w:hint="eastAsia"/>
        </w:rPr>
        <w:t>/h）；</w:t>
      </w:r>
    </w:p>
    <w:p w14:paraId="3935C530">
      <w:pPr>
        <w:pStyle w:val="151"/>
        <w:ind w:firstLine="420"/>
      </w:pPr>
      <m:oMath>
        <m:sSub>
          <m:sSubPr>
            <m:ctrlPr>
              <w:rPr>
                <w:rFonts w:ascii="Cambria Math" w:hAnsi="Cambria Math" w:cs="宋体"/>
                <w:i/>
              </w:rPr>
            </m:ctrlPr>
          </m:sSubPr>
          <m:e>
            <m:r>
              <m:rPr/>
              <w:rPr>
                <w:rFonts w:ascii="Cambria Math" w:hAnsi="Cambria Math" w:cs="宋体"/>
              </w:rPr>
              <m:t>m</m:t>
            </m:r>
            <m:ctrlPr>
              <w:rPr>
                <w:rFonts w:ascii="Cambria Math" w:hAnsi="Cambria Math" w:cs="宋体"/>
                <w:i/>
              </w:rPr>
            </m:ctrlPr>
          </m:e>
          <m:sub>
            <m:r>
              <m:rPr/>
              <w:rPr>
                <w:rFonts w:ascii="Cambria Math" w:hAnsi="Cambria Math" w:cs="宋体"/>
              </w:rPr>
              <m:t>1</m:t>
            </m:r>
            <m:ctrlPr>
              <w:rPr>
                <w:rFonts w:ascii="Cambria Math" w:hAnsi="Cambria Math" w:cs="宋体"/>
                <w:i/>
              </w:rPr>
            </m:ctrlPr>
          </m:sub>
        </m:sSub>
      </m:oMath>
      <w:r>
        <w:rPr>
          <w:rFonts w:hint="eastAsia"/>
        </w:rPr>
        <w:t>——抽样时间段内生产的成品质量，单位为千克（kg）；</w:t>
      </w:r>
    </w:p>
    <w:p w14:paraId="5EDA9130">
      <w:pPr>
        <w:pStyle w:val="151"/>
        <w:ind w:firstLine="420"/>
      </w:pPr>
      <m:oMath>
        <m:sSub>
          <m:sSubPr>
            <m:ctrlPr>
              <w:rPr>
                <w:rFonts w:ascii="Cambria Math" w:hAnsi="Cambria Math" w:cs="宋体"/>
                <w:i/>
              </w:rPr>
            </m:ctrlPr>
          </m:sSubPr>
          <m:e>
            <m:r>
              <m:rPr/>
              <w:rPr>
                <w:rFonts w:ascii="Cambria Math" w:hAnsi="Cambria Math" w:cs="宋体"/>
              </w:rPr>
              <m:t>H</m:t>
            </m:r>
            <m:ctrlPr>
              <w:rPr>
                <w:rFonts w:ascii="Cambria Math" w:hAnsi="Cambria Math" w:cs="宋体"/>
                <w:i/>
              </w:rPr>
            </m:ctrlPr>
          </m:e>
          <m:sub>
            <m:r>
              <m:rPr/>
              <w:rPr>
                <w:rFonts w:ascii="Cambria Math" w:hAnsi="Cambria Math" w:cs="宋体"/>
              </w:rPr>
              <m:t>1</m:t>
            </m:r>
            <m:ctrlPr>
              <w:rPr>
                <w:rFonts w:ascii="Cambria Math" w:hAnsi="Cambria Math" w:cs="宋体"/>
                <w:i/>
              </w:rPr>
            </m:ctrlPr>
          </m:sub>
        </m:sSub>
      </m:oMath>
      <w:r>
        <w:rPr>
          <w:rFonts w:hint="eastAsia"/>
        </w:rPr>
        <w:t>——连续抽样时间，单位为分钟（min）；</w:t>
      </w:r>
    </w:p>
    <w:p w14:paraId="0200B49C">
      <w:pPr>
        <w:pStyle w:val="151"/>
        <w:ind w:firstLine="420"/>
      </w:pPr>
      <w:r>
        <w:rPr>
          <w:rFonts w:hint="eastAsia" w:hAnsi="宋体" w:cs="宋体"/>
        </w:rPr>
        <w:t>60——时间换算系数。</w:t>
      </w:r>
    </w:p>
    <w:p w14:paraId="701D73CD">
      <w:pPr>
        <w:pStyle w:val="155"/>
        <w:numPr>
          <w:ilvl w:val="4"/>
          <w:numId w:val="18"/>
        </w:numPr>
        <w:spacing w:before="156" w:after="156"/>
        <w:outlineLvl w:val="3"/>
        <w:rPr>
          <w:color w:val="000000"/>
        </w:rPr>
      </w:pPr>
      <w:bookmarkStart w:id="654" w:name="_Toc233823951"/>
      <w:bookmarkStart w:id="655" w:name="_Toc2956"/>
      <w:r>
        <w:rPr>
          <w:rFonts w:hint="eastAsia"/>
          <w:color w:val="000000"/>
        </w:rPr>
        <w:t>成品</w:t>
      </w:r>
      <w:r>
        <w:rPr>
          <w:rFonts w:hint="eastAsia"/>
        </w:rPr>
        <w:t>合格率</w:t>
      </w:r>
      <w:bookmarkEnd w:id="654"/>
      <w:bookmarkEnd w:id="655"/>
      <w:r>
        <w:rPr>
          <w:rFonts w:hint="eastAsia"/>
        </w:rPr>
        <w:t>试验</w:t>
      </w:r>
    </w:p>
    <w:p w14:paraId="34F062FB">
      <w:pPr>
        <w:pStyle w:val="151"/>
        <w:ind w:firstLine="420"/>
        <w:rPr>
          <w:rFonts w:hint="eastAsia" w:hAnsi="宋体" w:cs="宋体"/>
          <w:kern w:val="2"/>
          <w:szCs w:val="22"/>
        </w:rPr>
      </w:pPr>
      <w:r>
        <w:rPr>
          <w:rFonts w:hint="eastAsia" w:hAnsi="宋体" w:cs="宋体"/>
        </w:rPr>
        <w:t>成型机正常运行时，随机抽取成品样品，</w:t>
      </w:r>
      <w:r>
        <w:rPr>
          <w:rFonts w:hAnsi="宋体" w:cs="宋体"/>
        </w:rPr>
        <w:t>分</w:t>
      </w:r>
      <w:r>
        <w:rPr>
          <w:rFonts w:hint="eastAsia" w:hAnsi="宋体" w:cs="宋体"/>
          <w:lang w:val="en-US" w:eastAsia="zh-CN"/>
        </w:rPr>
        <w:t>3</w:t>
      </w:r>
      <w:r>
        <w:rPr>
          <w:rFonts w:hAnsi="宋体" w:cs="宋体"/>
        </w:rPr>
        <w:t>次取样，取样时间间隔不少于</w:t>
      </w:r>
      <w:r>
        <w:rPr>
          <w:rFonts w:hint="eastAsia" w:hAnsi="宋体" w:cs="宋体"/>
        </w:rPr>
        <w:t>10</w:t>
      </w:r>
      <w:r>
        <w:rPr>
          <w:rFonts w:hAnsi="宋体" w:cs="宋体"/>
        </w:rPr>
        <w:t xml:space="preserve"> min，</w:t>
      </w:r>
      <w:r>
        <w:rPr>
          <w:rFonts w:hint="eastAsia" w:hAnsi="宋体" w:cs="宋体"/>
        </w:rPr>
        <w:t>每次取样量不少于0.6 kg，按公式（2）计算成品合格率</w:t>
      </w:r>
      <w:r>
        <w:rPr>
          <w:rFonts w:hint="eastAsia"/>
        </w:rPr>
        <w:t>，取平均值</w:t>
      </w:r>
      <w:r>
        <w:rPr>
          <w:rFonts w:hint="eastAsia" w:hAnsi="宋体" w:cs="宋体"/>
        </w:rPr>
        <w:t>。</w:t>
      </w:r>
    </w:p>
    <w:p w14:paraId="05120A22">
      <w:pPr>
        <w:tabs>
          <w:tab w:val="center" w:leader="middleDot" w:pos="5250"/>
          <w:tab w:val="center" w:pos="31680"/>
        </w:tabs>
        <w:autoSpaceDE w:val="0"/>
        <w:autoSpaceDN w:val="0"/>
        <w:ind w:firstLine="420"/>
        <w:jc w:val="right"/>
      </w:pPr>
      <m:oMath>
        <m:r>
          <m:rPr/>
          <w:rPr>
            <w:rFonts w:ascii="Cambria Math" w:hAnsi="Cambria Math"/>
          </w:rPr>
          <m:t>B=</m:t>
        </m:r>
        <m:f>
          <m:fPr>
            <m:ctrlPr>
              <w:rPr>
                <w:rFonts w:ascii="Cambria Math" w:hAnsi="Cambria Math"/>
                <w:i/>
              </w:rPr>
            </m:ctrlPr>
          </m:fPr>
          <m:num>
            <m:r>
              <m:rPr/>
              <w:rPr>
                <w:rFonts w:ascii="Cambria Math" w:hAnsi="Cambria Math"/>
              </w:rPr>
              <m:t>m−n</m:t>
            </m:r>
            <m:ctrlPr>
              <w:rPr>
                <w:rFonts w:ascii="Cambria Math" w:hAnsi="Cambria Math"/>
                <w:i/>
              </w:rPr>
            </m:ctrlPr>
          </m:num>
          <m:den>
            <m:r>
              <m:rPr/>
              <w:rPr>
                <w:rFonts w:ascii="Cambria Math" w:hAnsi="Cambria Math"/>
              </w:rPr>
              <m:t>m</m:t>
            </m:r>
            <m:ctrlPr>
              <w:rPr>
                <w:rFonts w:ascii="Cambria Math" w:hAnsi="Cambria Math"/>
                <w:i/>
              </w:rPr>
            </m:ctrlPr>
          </m:den>
        </m:f>
        <m:r>
          <m:rPr/>
          <w:rPr>
            <w:rFonts w:ascii="Cambria Math" w:hAnsi="Cambria Math"/>
          </w:rPr>
          <m:t>×100</m:t>
        </m:r>
      </m:oMath>
      <w:r>
        <w:tab/>
      </w:r>
      <w:r>
        <w:rPr>
          <w:rFonts w:hint="eastAsia"/>
        </w:rPr>
        <w:t>（</w:t>
      </w:r>
      <w:r>
        <w:t>2</w:t>
      </w:r>
      <w:r>
        <w:rPr>
          <w:rFonts w:hint="eastAsia"/>
        </w:rPr>
        <w:t>）</w:t>
      </w:r>
    </w:p>
    <w:p w14:paraId="201B70C0">
      <w:pPr>
        <w:pStyle w:val="151"/>
        <w:ind w:firstLine="420"/>
      </w:pPr>
      <w:r>
        <w:rPr>
          <w:rFonts w:hint="eastAsia"/>
        </w:rPr>
        <w:t>式中：</w:t>
      </w:r>
    </w:p>
    <w:p w14:paraId="57C14AA5">
      <w:pPr>
        <w:pStyle w:val="151"/>
        <w:ind w:firstLine="420"/>
      </w:pPr>
      <m:oMath>
        <m:r>
          <m:rPr/>
          <w:rPr>
            <w:rFonts w:ascii="Cambria Math" w:hAnsi="Cambria Math" w:cs="宋体"/>
          </w:rPr>
          <m:t xml:space="preserve">B </m:t>
        </m:r>
      </m:oMath>
      <w:r>
        <w:rPr>
          <w:rFonts w:hint="eastAsia"/>
        </w:rPr>
        <w:t>——成品合格率，%；</w:t>
      </w:r>
    </w:p>
    <w:p w14:paraId="2D596E10">
      <w:pPr>
        <w:pStyle w:val="151"/>
        <w:ind w:firstLine="420"/>
      </w:pPr>
      <m:oMath>
        <m:r>
          <m:rPr/>
          <w:rPr>
            <w:rFonts w:ascii="Cambria Math" w:hAnsi="Cambria Math" w:cs="宋体"/>
          </w:rPr>
          <m:t xml:space="preserve">m </m:t>
        </m:r>
      </m:oMath>
      <w:r>
        <w:rPr>
          <w:rFonts w:hint="eastAsia"/>
        </w:rPr>
        <w:t>——成品样品质量，单位为千克（kg）；</w:t>
      </w:r>
    </w:p>
    <w:p w14:paraId="5AE038A6">
      <w:pPr>
        <w:pStyle w:val="151"/>
        <w:ind w:firstLine="420"/>
      </w:pPr>
      <m:oMath>
        <m:r>
          <m:rPr/>
          <w:rPr>
            <w:rFonts w:ascii="Cambria Math" w:hAnsi="Cambria Math" w:cs="宋体"/>
          </w:rPr>
          <m:t xml:space="preserve">n </m:t>
        </m:r>
      </m:oMath>
      <w:r>
        <w:rPr>
          <w:rFonts w:hint="eastAsia"/>
        </w:rPr>
        <w:t>——抽样中不合格品的质量，单位为千克（kg）。</w:t>
      </w:r>
    </w:p>
    <w:p w14:paraId="66EA142A">
      <w:pPr>
        <w:pStyle w:val="155"/>
        <w:numPr>
          <w:ilvl w:val="4"/>
          <w:numId w:val="18"/>
        </w:numPr>
        <w:spacing w:before="156" w:after="156"/>
        <w:outlineLvl w:val="3"/>
      </w:pPr>
      <w:bookmarkStart w:id="656" w:name="_Toc10665"/>
      <w:bookmarkStart w:id="657" w:name="_Toc233823952"/>
      <w:r>
        <w:rPr>
          <w:rFonts w:hint="eastAsia"/>
        </w:rPr>
        <w:t>网带宽度</w:t>
      </w:r>
      <w:bookmarkEnd w:id="652"/>
      <w:bookmarkEnd w:id="653"/>
      <w:bookmarkEnd w:id="656"/>
      <w:bookmarkEnd w:id="657"/>
      <w:r>
        <w:rPr>
          <w:rFonts w:hint="eastAsia"/>
        </w:rPr>
        <w:t>试验</w:t>
      </w:r>
    </w:p>
    <w:p w14:paraId="3D14839F">
      <w:pPr>
        <w:autoSpaceDE w:val="0"/>
        <w:autoSpaceDN w:val="0"/>
        <w:ind w:firstLine="420" w:firstLineChars="200"/>
        <w:rPr>
          <w:rFonts w:hint="eastAsia" w:ascii="宋体" w:hAnsi="宋体" w:cs="宋体"/>
          <w:color w:val="000000"/>
          <w:kern w:val="0"/>
          <w:szCs w:val="20"/>
        </w:rPr>
      </w:pPr>
      <w:bookmarkStart w:id="658" w:name="_Hlk196323494"/>
      <w:r>
        <w:rPr>
          <w:rFonts w:hint="eastAsia" w:ascii="宋体" w:hAnsi="宋体" w:cs="宋体"/>
          <w:color w:val="000000"/>
          <w:kern w:val="0"/>
          <w:szCs w:val="20"/>
        </w:rPr>
        <w:t>用</w:t>
      </w:r>
      <w:bookmarkEnd w:id="658"/>
      <w:r>
        <w:rPr>
          <w:rFonts w:hint="eastAsia" w:ascii="宋体" w:hAnsi="宋体" w:cs="宋体"/>
          <w:color w:val="000000"/>
          <w:kern w:val="0"/>
          <w:szCs w:val="20"/>
        </w:rPr>
        <w:t>卷尺测量网带的宽度。</w:t>
      </w:r>
    </w:p>
    <w:p w14:paraId="570A47F9">
      <w:pPr>
        <w:pStyle w:val="155"/>
        <w:numPr>
          <w:ilvl w:val="4"/>
          <w:numId w:val="18"/>
        </w:numPr>
        <w:spacing w:before="156" w:after="156"/>
        <w:outlineLvl w:val="3"/>
        <w:rPr>
          <w:color w:val="000000"/>
        </w:rPr>
      </w:pPr>
      <w:bookmarkStart w:id="659" w:name="_Toc7155"/>
      <w:bookmarkStart w:id="660" w:name="_Toc12455"/>
      <w:bookmarkStart w:id="661" w:name="_Toc233823953"/>
      <w:bookmarkStart w:id="662" w:name="_Toc196238865"/>
      <w:r>
        <w:rPr>
          <w:rFonts w:hint="eastAsia"/>
          <w:color w:val="000000"/>
        </w:rPr>
        <w:t>输送</w:t>
      </w:r>
      <w:r>
        <w:rPr>
          <w:rFonts w:hint="eastAsia"/>
        </w:rPr>
        <w:t>速度</w:t>
      </w:r>
      <w:r>
        <w:rPr>
          <w:rFonts w:hint="eastAsia"/>
          <w:color w:val="000000"/>
        </w:rPr>
        <w:t>试验</w:t>
      </w:r>
      <w:bookmarkEnd w:id="659"/>
      <w:bookmarkEnd w:id="660"/>
      <w:bookmarkEnd w:id="661"/>
      <w:bookmarkEnd w:id="662"/>
    </w:p>
    <w:p w14:paraId="4077F3CC">
      <w:pPr>
        <w:autoSpaceDE w:val="0"/>
        <w:autoSpaceDN w:val="0"/>
        <w:ind w:firstLine="420" w:firstLineChars="200"/>
        <w:rPr>
          <w:rFonts w:hint="eastAsia" w:ascii="宋体" w:hAnsi="宋体" w:cs="宋体"/>
          <w:color w:val="000000"/>
          <w:kern w:val="0"/>
          <w:szCs w:val="20"/>
        </w:rPr>
      </w:pPr>
      <w:r>
        <w:rPr>
          <w:rFonts w:hint="eastAsia" w:ascii="宋体" w:hAnsi="宋体" w:cs="宋体"/>
          <w:color w:val="000000"/>
          <w:kern w:val="0"/>
          <w:szCs w:val="21"/>
        </w:rPr>
        <w:t>成型机</w:t>
      </w:r>
      <w:r>
        <w:rPr>
          <w:rFonts w:hint="eastAsia" w:ascii="宋体" w:hAnsi="宋体" w:cs="宋体"/>
          <w:color w:val="000000"/>
          <w:kern w:val="0"/>
          <w:szCs w:val="21"/>
          <w:lang w:val="en-US" w:eastAsia="zh-CN"/>
        </w:rPr>
        <w:t>稳定</w:t>
      </w:r>
      <w:r>
        <w:rPr>
          <w:rFonts w:hint="eastAsia" w:ascii="宋体" w:hAnsi="宋体" w:cs="宋体"/>
          <w:color w:val="000000"/>
          <w:kern w:val="0"/>
          <w:szCs w:val="21"/>
        </w:rPr>
        <w:t>工作时，用</w:t>
      </w:r>
      <w:r>
        <w:rPr>
          <w:rFonts w:hint="eastAsia" w:ascii="宋体" w:hAnsi="宋体" w:cs="宋体"/>
          <w:bCs/>
          <w:szCs w:val="22"/>
        </w:rPr>
        <w:t>测速</w:t>
      </w:r>
      <w:r>
        <w:rPr>
          <w:rFonts w:hint="eastAsia" w:ascii="宋体" w:hAnsi="宋体" w:cs="宋体"/>
          <w:color w:val="000000"/>
          <w:kern w:val="0"/>
          <w:szCs w:val="21"/>
        </w:rPr>
        <w:t>表测量网带的输送速度</w:t>
      </w:r>
      <w:r>
        <w:rPr>
          <w:rFonts w:hint="eastAsia" w:ascii="宋体" w:hAnsi="宋体" w:cs="宋体"/>
          <w:color w:val="000000"/>
        </w:rPr>
        <w:t>。</w:t>
      </w:r>
    </w:p>
    <w:p w14:paraId="54D0B8DE">
      <w:pPr>
        <w:pStyle w:val="155"/>
        <w:numPr>
          <w:ilvl w:val="4"/>
          <w:numId w:val="18"/>
        </w:numPr>
        <w:spacing w:before="156" w:after="156"/>
        <w:outlineLvl w:val="3"/>
      </w:pPr>
      <w:bookmarkStart w:id="663" w:name="_Toc3623"/>
      <w:bookmarkStart w:id="664" w:name="_Toc2093"/>
      <w:bookmarkStart w:id="665" w:name="_Toc233823954"/>
      <w:bookmarkStart w:id="666" w:name="_Toc196238866"/>
      <w:r>
        <w:rPr>
          <w:rFonts w:hint="eastAsia"/>
        </w:rPr>
        <w:t>成型次数试验</w:t>
      </w:r>
      <w:bookmarkEnd w:id="663"/>
      <w:bookmarkEnd w:id="664"/>
      <w:bookmarkEnd w:id="665"/>
      <w:bookmarkEnd w:id="666"/>
    </w:p>
    <w:p w14:paraId="6650FBBB">
      <w:pPr>
        <w:autoSpaceDE w:val="0"/>
        <w:autoSpaceDN w:val="0"/>
        <w:ind w:firstLine="420" w:firstLineChars="200"/>
        <w:rPr>
          <w:rFonts w:hint="eastAsia" w:ascii="宋体" w:hAnsi="宋体" w:cs="宋体"/>
          <w:color w:val="000000"/>
        </w:rPr>
      </w:pPr>
      <w:r>
        <w:rPr>
          <w:rFonts w:hint="eastAsia" w:ascii="宋体" w:hAnsi="宋体" w:cs="宋体"/>
          <w:color w:val="000000"/>
          <w:kern w:val="0"/>
          <w:szCs w:val="21"/>
        </w:rPr>
        <w:t>成型机正常工作时，统计卸料器在单位时间内的动作次数</w:t>
      </w:r>
      <w:r>
        <w:rPr>
          <w:rFonts w:hint="eastAsia" w:ascii="宋体" w:hAnsi="宋体" w:cs="宋体"/>
          <w:color w:val="000000"/>
        </w:rPr>
        <w:t>。</w:t>
      </w:r>
    </w:p>
    <w:p w14:paraId="4BD62207">
      <w:pPr>
        <w:pStyle w:val="155"/>
        <w:numPr>
          <w:ilvl w:val="4"/>
          <w:numId w:val="18"/>
        </w:numPr>
        <w:spacing w:before="156" w:after="156"/>
        <w:outlineLvl w:val="3"/>
        <w:rPr>
          <w:color w:val="000000"/>
        </w:rPr>
      </w:pPr>
      <w:bookmarkStart w:id="667" w:name="_Toc10752"/>
      <w:bookmarkStart w:id="668" w:name="_Toc233823956"/>
      <w:r>
        <w:rPr>
          <w:rFonts w:hint="eastAsia"/>
          <w:color w:val="000000"/>
        </w:rPr>
        <w:t>水压</w:t>
      </w:r>
      <w:r>
        <w:rPr>
          <w:rFonts w:hint="eastAsia"/>
        </w:rPr>
        <w:t>试验</w:t>
      </w:r>
      <w:bookmarkEnd w:id="667"/>
      <w:bookmarkEnd w:id="668"/>
    </w:p>
    <w:p w14:paraId="70E4525D">
      <w:pPr>
        <w:autoSpaceDE w:val="0"/>
        <w:autoSpaceDN w:val="0"/>
        <w:ind w:firstLine="420" w:firstLineChars="200"/>
        <w:rPr>
          <w:rFonts w:hint="eastAsia" w:ascii="宋体" w:hAnsi="宋体" w:cs="宋体"/>
          <w:color w:val="000000"/>
          <w:kern w:val="0"/>
          <w:szCs w:val="21"/>
        </w:rPr>
      </w:pPr>
      <w:r>
        <w:rPr>
          <w:rFonts w:hint="eastAsia" w:ascii="宋体" w:hAnsi="宋体" w:cs="宋体"/>
          <w:color w:val="000000"/>
          <w:kern w:val="0"/>
          <w:szCs w:val="21"/>
        </w:rPr>
        <w:t>成型机正常工作时，</w:t>
      </w:r>
      <w:r>
        <w:rPr>
          <w:rFonts w:hint="eastAsia"/>
          <w:szCs w:val="21"/>
        </w:rPr>
        <w:t>使用精度等级不低于1</w:t>
      </w:r>
      <w:r>
        <w:rPr>
          <w:szCs w:val="21"/>
        </w:rPr>
        <w:t>.6</w:t>
      </w:r>
      <w:r>
        <w:rPr>
          <w:rFonts w:hint="eastAsia"/>
          <w:szCs w:val="21"/>
        </w:rPr>
        <w:t>级的水压力表在设备进水口处测量水压，读数前稳压时间不少于3</w:t>
      </w:r>
      <w:r>
        <w:rPr>
          <w:szCs w:val="21"/>
        </w:rPr>
        <w:t>0</w:t>
      </w:r>
      <w:r>
        <w:rPr>
          <w:rFonts w:hint="eastAsia"/>
          <w:szCs w:val="21"/>
        </w:rPr>
        <w:t xml:space="preserve"> s</w:t>
      </w:r>
      <w:r>
        <w:rPr>
          <w:rFonts w:ascii="宋体" w:hAnsi="宋体" w:cs="宋体"/>
          <w:color w:val="000000"/>
          <w:kern w:val="0"/>
          <w:szCs w:val="21"/>
        </w:rPr>
        <w:t>。</w:t>
      </w:r>
    </w:p>
    <w:p w14:paraId="0238A23D">
      <w:pPr>
        <w:pStyle w:val="155"/>
        <w:numPr>
          <w:ilvl w:val="4"/>
          <w:numId w:val="18"/>
        </w:numPr>
        <w:spacing w:before="156" w:after="156"/>
        <w:outlineLvl w:val="3"/>
        <w:rPr>
          <w:rFonts w:hint="eastAsia" w:ascii="宋体" w:hAnsi="宋体" w:cs="宋体"/>
          <w:color w:val="000000"/>
        </w:rPr>
      </w:pPr>
      <w:bookmarkStart w:id="669" w:name="_Toc233823957"/>
      <w:bookmarkStart w:id="670" w:name="_Toc19344"/>
      <w:r>
        <w:rPr>
          <w:rFonts w:hint="eastAsia" w:ascii="宋体" w:hAnsi="宋体" w:cs="宋体"/>
          <w:color w:val="000000"/>
        </w:rPr>
        <w:t>气压试验</w:t>
      </w:r>
      <w:bookmarkEnd w:id="669"/>
      <w:bookmarkEnd w:id="670"/>
    </w:p>
    <w:p w14:paraId="51B4B9BA">
      <w:pPr>
        <w:autoSpaceDE w:val="0"/>
        <w:autoSpaceDN w:val="0"/>
        <w:ind w:firstLine="420" w:firstLineChars="200"/>
        <w:rPr>
          <w:rFonts w:hint="eastAsia" w:ascii="宋体" w:hAnsi="宋体" w:cs="宋体"/>
          <w:color w:val="000000"/>
          <w:kern w:val="0"/>
          <w:szCs w:val="21"/>
        </w:rPr>
      </w:pPr>
      <w:r>
        <w:rPr>
          <w:rFonts w:hint="eastAsia" w:ascii="宋体" w:hAnsi="宋体" w:cs="宋体"/>
          <w:color w:val="000000"/>
          <w:kern w:val="0"/>
          <w:szCs w:val="21"/>
        </w:rPr>
        <w:t>成型机正常工作时，</w:t>
      </w:r>
      <w:r>
        <w:rPr>
          <w:rFonts w:ascii="Segoe UI" w:hAnsi="Segoe UI" w:cs="Segoe UI"/>
          <w:color w:val="0F1115"/>
          <w:shd w:val="clear" w:color="auto" w:fill="FFFFFF"/>
        </w:rPr>
        <w:t>通过设备</w:t>
      </w:r>
      <w:r>
        <w:rPr>
          <w:rFonts w:hint="eastAsia" w:ascii="Segoe UI" w:hAnsi="Segoe UI" w:cs="Segoe UI"/>
          <w:color w:val="0F1115"/>
          <w:shd w:val="clear" w:color="auto" w:fill="FFFFFF"/>
        </w:rPr>
        <w:t>自带</w:t>
      </w:r>
      <w:r>
        <w:rPr>
          <w:rFonts w:ascii="Segoe UI" w:hAnsi="Segoe UI" w:cs="Segoe UI"/>
          <w:color w:val="0F1115"/>
          <w:shd w:val="clear" w:color="auto" w:fill="FFFFFF"/>
        </w:rPr>
        <w:t>的</w:t>
      </w:r>
      <w:r>
        <w:rPr>
          <w:rStyle w:val="40"/>
          <w:rFonts w:ascii="Segoe UI" w:hAnsi="Segoe UI" w:cs="Segoe UI"/>
          <w:b w:val="0"/>
          <w:bCs w:val="0"/>
          <w:color w:val="0F1115"/>
          <w:shd w:val="clear" w:color="auto" w:fill="FFFFFF"/>
        </w:rPr>
        <w:t>压力表</w:t>
      </w:r>
      <w:r>
        <w:rPr>
          <w:rFonts w:ascii="Segoe UI" w:hAnsi="Segoe UI" w:cs="Segoe UI"/>
          <w:color w:val="0F1115"/>
          <w:shd w:val="clear" w:color="auto" w:fill="FFFFFF"/>
        </w:rPr>
        <w:t>查看</w:t>
      </w:r>
      <w:r>
        <w:rPr>
          <w:rFonts w:hint="eastAsia" w:ascii="Segoe UI" w:hAnsi="Segoe UI" w:cs="Segoe UI"/>
          <w:color w:val="0F1115"/>
          <w:shd w:val="clear" w:color="auto" w:fill="FFFFFF"/>
        </w:rPr>
        <w:t>气压</w:t>
      </w:r>
      <w:r>
        <w:rPr>
          <w:rFonts w:hint="eastAsia" w:ascii="宋体" w:hAnsi="宋体" w:cs="宋体"/>
          <w:color w:val="000000"/>
          <w:kern w:val="0"/>
          <w:szCs w:val="21"/>
        </w:rPr>
        <w:t>。</w:t>
      </w:r>
    </w:p>
    <w:p w14:paraId="1D45FDED">
      <w:pPr>
        <w:pStyle w:val="155"/>
        <w:numPr>
          <w:ilvl w:val="4"/>
          <w:numId w:val="18"/>
        </w:numPr>
        <w:spacing w:before="156" w:after="156"/>
        <w:outlineLvl w:val="3"/>
        <w:rPr>
          <w:color w:val="000000"/>
        </w:rPr>
      </w:pPr>
      <w:bookmarkStart w:id="671" w:name="_Toc233823955"/>
      <w:bookmarkStart w:id="672" w:name="_Toc3969"/>
      <w:bookmarkStart w:id="673" w:name="_Toc196238868"/>
      <w:bookmarkStart w:id="674" w:name="_Toc3629"/>
      <w:r>
        <w:rPr>
          <w:rFonts w:hint="eastAsia"/>
          <w:color w:val="000000"/>
        </w:rPr>
        <w:t>充填</w:t>
      </w:r>
      <w:r>
        <w:rPr>
          <w:rFonts w:hint="eastAsia"/>
        </w:rPr>
        <w:t>压力试验</w:t>
      </w:r>
      <w:bookmarkEnd w:id="671"/>
      <w:bookmarkEnd w:id="672"/>
      <w:bookmarkEnd w:id="673"/>
      <w:bookmarkEnd w:id="674"/>
    </w:p>
    <w:p w14:paraId="212B200D">
      <w:pPr>
        <w:autoSpaceDE w:val="0"/>
        <w:autoSpaceDN w:val="0"/>
        <w:ind w:firstLine="420" w:firstLineChars="200"/>
        <w:rPr>
          <w:rFonts w:hint="eastAsia" w:ascii="宋体" w:hAnsi="宋体" w:cs="宋体"/>
          <w:color w:val="000000"/>
          <w:kern w:val="0"/>
          <w:szCs w:val="21"/>
        </w:rPr>
      </w:pPr>
      <w:bookmarkStart w:id="675" w:name="_Toc451632465"/>
      <w:bookmarkEnd w:id="675"/>
      <w:bookmarkStart w:id="676" w:name="_Toc451632468"/>
      <w:bookmarkEnd w:id="676"/>
      <w:bookmarkStart w:id="677" w:name="_Toc451632466"/>
      <w:bookmarkEnd w:id="677"/>
      <w:bookmarkStart w:id="678" w:name="_Toc196238870"/>
      <w:bookmarkEnd w:id="678"/>
      <w:bookmarkStart w:id="679" w:name="_Toc451632467"/>
      <w:bookmarkEnd w:id="679"/>
      <w:bookmarkStart w:id="680" w:name="_Toc14067"/>
      <w:bookmarkStart w:id="681" w:name="_Toc233823958"/>
      <w:bookmarkStart w:id="682" w:name="_Toc28070"/>
      <w:bookmarkStart w:id="683" w:name="_Toc196238871"/>
      <w:bookmarkStart w:id="684" w:name="_Toc451632473"/>
      <w:bookmarkStart w:id="685" w:name="_Toc456624973"/>
      <w:bookmarkStart w:id="686" w:name="_Toc435433911"/>
      <w:bookmarkStart w:id="687" w:name="_Toc434416710"/>
      <w:bookmarkStart w:id="688" w:name="_Toc448847689"/>
      <w:r>
        <w:rPr>
          <w:rFonts w:hint="eastAsia" w:ascii="宋体" w:hAnsi="宋体" w:cs="宋体"/>
          <w:color w:val="000000"/>
          <w:kern w:val="0"/>
          <w:szCs w:val="21"/>
        </w:rPr>
        <w:t>模板式成型机正常工作时，液压表显示的压力即为充填压力。滚筒式成型机和挤压式成型机正常工作时，目测检查触摸屏显示的充填压力。</w:t>
      </w:r>
    </w:p>
    <w:p w14:paraId="0E7959FC">
      <w:pPr>
        <w:pStyle w:val="155"/>
        <w:numPr>
          <w:ilvl w:val="4"/>
          <w:numId w:val="18"/>
        </w:numPr>
        <w:spacing w:before="156" w:after="156"/>
        <w:outlineLvl w:val="3"/>
        <w:rPr>
          <w:color w:val="000000"/>
        </w:rPr>
      </w:pPr>
      <w:r>
        <w:rPr>
          <w:rFonts w:hint="eastAsia"/>
          <w:color w:val="000000"/>
        </w:rPr>
        <w:t>工作</w:t>
      </w:r>
      <w:r>
        <w:rPr>
          <w:rFonts w:hint="eastAsia"/>
        </w:rPr>
        <w:t>噪声测量</w:t>
      </w:r>
      <w:bookmarkEnd w:id="680"/>
      <w:bookmarkEnd w:id="681"/>
      <w:bookmarkEnd w:id="682"/>
      <w:bookmarkEnd w:id="683"/>
    </w:p>
    <w:p w14:paraId="607DC20E">
      <w:pPr>
        <w:autoSpaceDE w:val="0"/>
        <w:autoSpaceDN w:val="0"/>
        <w:ind w:firstLine="420" w:firstLineChars="200"/>
        <w:rPr>
          <w:rFonts w:hint="eastAsia" w:ascii="宋体" w:hAnsi="宋体" w:cs="宋体"/>
          <w:szCs w:val="21"/>
        </w:rPr>
      </w:pPr>
      <w:r>
        <w:rPr>
          <w:rFonts w:hint="eastAsia" w:ascii="宋体" w:hAnsi="宋体" w:cs="宋体"/>
          <w:szCs w:val="21"/>
        </w:rPr>
        <w:t>成型机正常工作时，按</w:t>
      </w:r>
      <w:r>
        <w:rPr>
          <w:rFonts w:hint="eastAsia" w:ascii="宋体" w:hAnsi="宋体" w:cs="宋体"/>
          <w:color w:val="000000"/>
          <w:szCs w:val="21"/>
        </w:rPr>
        <w:t>GB/T 3768规定的方法测量</w:t>
      </w:r>
      <w:r>
        <w:rPr>
          <w:rFonts w:hint="eastAsia" w:ascii="宋体" w:hAnsi="宋体" w:cs="宋体"/>
          <w:szCs w:val="21"/>
        </w:rPr>
        <w:t>工作噪声。</w:t>
      </w:r>
    </w:p>
    <w:bookmarkEnd w:id="684"/>
    <w:bookmarkEnd w:id="685"/>
    <w:bookmarkEnd w:id="686"/>
    <w:bookmarkEnd w:id="687"/>
    <w:bookmarkEnd w:id="688"/>
    <w:p w14:paraId="538A850D">
      <w:pPr>
        <w:pStyle w:val="171"/>
        <w:numPr>
          <w:ilvl w:val="1"/>
          <w:numId w:val="18"/>
        </w:numPr>
        <w:spacing w:line="240" w:lineRule="auto"/>
        <w:jc w:val="both"/>
      </w:pPr>
      <w:bookmarkStart w:id="689" w:name="_Toc186914379"/>
      <w:bookmarkEnd w:id="689"/>
      <w:bookmarkStart w:id="690" w:name="_Toc196238879"/>
      <w:bookmarkEnd w:id="690"/>
      <w:bookmarkStart w:id="691" w:name="_Toc196238877"/>
      <w:bookmarkEnd w:id="691"/>
      <w:bookmarkStart w:id="692" w:name="_Toc196238874"/>
      <w:bookmarkEnd w:id="692"/>
      <w:bookmarkStart w:id="693" w:name="_Toc196238873"/>
      <w:bookmarkEnd w:id="693"/>
      <w:bookmarkStart w:id="694" w:name="_Toc196238875"/>
      <w:bookmarkEnd w:id="694"/>
      <w:bookmarkStart w:id="695" w:name="_Toc196238876"/>
      <w:bookmarkEnd w:id="695"/>
      <w:bookmarkStart w:id="696" w:name="_Toc196238878"/>
      <w:bookmarkEnd w:id="696"/>
      <w:bookmarkStart w:id="697" w:name="_Toc3522"/>
      <w:bookmarkStart w:id="698" w:name="_Toc261849686"/>
      <w:bookmarkStart w:id="699" w:name="_Hlk196323370"/>
      <w:r>
        <w:rPr>
          <w:rFonts w:hint="eastAsia"/>
        </w:rPr>
        <w:t>检验规则</w:t>
      </w:r>
      <w:bookmarkEnd w:id="697"/>
      <w:bookmarkEnd w:id="698"/>
    </w:p>
    <w:p w14:paraId="041F2821">
      <w:pPr>
        <w:widowControl/>
        <w:numPr>
          <w:ilvl w:val="2"/>
          <w:numId w:val="18"/>
        </w:numPr>
        <w:spacing w:before="156" w:beforeLines="50" w:after="156" w:afterLines="50"/>
        <w:outlineLvl w:val="1"/>
        <w:rPr>
          <w:rFonts w:ascii="黑体" w:eastAsia="黑体"/>
          <w:kern w:val="0"/>
          <w:szCs w:val="21"/>
        </w:rPr>
      </w:pPr>
      <w:bookmarkStart w:id="700" w:name="_Toc196238882"/>
      <w:bookmarkEnd w:id="700"/>
      <w:bookmarkStart w:id="701" w:name="_Toc196238881"/>
      <w:bookmarkEnd w:id="701"/>
      <w:bookmarkStart w:id="702" w:name="_Toc26076"/>
      <w:r>
        <w:rPr>
          <w:rFonts w:hint="eastAsia" w:ascii="黑体" w:eastAsia="黑体"/>
          <w:kern w:val="0"/>
          <w:szCs w:val="21"/>
        </w:rPr>
        <w:t>检验分类</w:t>
      </w:r>
      <w:bookmarkEnd w:id="702"/>
    </w:p>
    <w:p w14:paraId="3A533CC0">
      <w:pPr>
        <w:autoSpaceDE w:val="0"/>
        <w:autoSpaceDN w:val="0"/>
        <w:ind w:firstLine="420" w:firstLineChars="200"/>
        <w:rPr>
          <w:rFonts w:hint="eastAsia" w:ascii="宋体" w:hAnsi="宋体" w:cs="Arial"/>
          <w:kern w:val="0"/>
          <w:szCs w:val="21"/>
        </w:rPr>
      </w:pPr>
      <w:bookmarkStart w:id="703" w:name="_Toc186914384"/>
      <w:r>
        <w:rPr>
          <w:rFonts w:hint="eastAsia" w:ascii="宋体" w:hAnsi="宋体" w:cs="Arial"/>
          <w:kern w:val="0"/>
          <w:szCs w:val="21"/>
        </w:rPr>
        <w:t>成型机检验类型包括出厂检验和型式检验。</w:t>
      </w:r>
      <w:bookmarkEnd w:id="703"/>
    </w:p>
    <w:p w14:paraId="264E6586">
      <w:pPr>
        <w:widowControl/>
        <w:numPr>
          <w:ilvl w:val="2"/>
          <w:numId w:val="18"/>
        </w:numPr>
        <w:spacing w:before="156" w:beforeLines="50" w:after="156" w:afterLines="50"/>
        <w:outlineLvl w:val="1"/>
        <w:rPr>
          <w:rFonts w:ascii="黑体" w:eastAsia="黑体"/>
          <w:kern w:val="0"/>
          <w:szCs w:val="21"/>
        </w:rPr>
      </w:pPr>
      <w:bookmarkStart w:id="704" w:name="_Toc29037"/>
      <w:r>
        <w:rPr>
          <w:rFonts w:hint="eastAsia" w:ascii="黑体" w:eastAsia="黑体"/>
          <w:kern w:val="0"/>
          <w:szCs w:val="21"/>
        </w:rPr>
        <w:t>出厂检验</w:t>
      </w:r>
      <w:bookmarkEnd w:id="704"/>
    </w:p>
    <w:p w14:paraId="28997C01">
      <w:pPr>
        <w:numPr>
          <w:ilvl w:val="3"/>
          <w:numId w:val="18"/>
        </w:numPr>
        <w:outlineLvl w:val="2"/>
        <w:rPr>
          <w:rFonts w:hint="eastAsia" w:ascii="宋体" w:hAnsi="宋体" w:cs="宋体"/>
          <w:kern w:val="0"/>
          <w:szCs w:val="21"/>
        </w:rPr>
      </w:pPr>
      <w:bookmarkStart w:id="705" w:name="_Toc139613074"/>
      <w:bookmarkStart w:id="706" w:name="_Toc139898245"/>
      <w:bookmarkStart w:id="707" w:name="_Toc144801493"/>
      <w:bookmarkStart w:id="708" w:name="_Toc139898814"/>
      <w:bookmarkStart w:id="709" w:name="_Toc186914386"/>
      <w:bookmarkStart w:id="710" w:name="_Toc138752751"/>
      <w:bookmarkStart w:id="711" w:name="_Toc114584939"/>
      <w:bookmarkStart w:id="712" w:name="_Toc233823962"/>
      <w:bookmarkStart w:id="713" w:name="_Toc29702"/>
      <w:bookmarkStart w:id="714" w:name="_Toc5365"/>
      <w:bookmarkStart w:id="715" w:name="_Toc14278"/>
      <w:r>
        <w:rPr>
          <w:rFonts w:hint="eastAsia" w:ascii="宋体" w:hAnsi="宋体" w:cs="宋体"/>
          <w:kern w:val="0"/>
          <w:szCs w:val="21"/>
        </w:rPr>
        <w:t>检验项目</w:t>
      </w:r>
      <w:bookmarkEnd w:id="705"/>
      <w:bookmarkEnd w:id="706"/>
      <w:bookmarkEnd w:id="707"/>
      <w:bookmarkEnd w:id="708"/>
      <w:bookmarkEnd w:id="709"/>
      <w:bookmarkEnd w:id="710"/>
      <w:bookmarkEnd w:id="711"/>
      <w:r>
        <w:rPr>
          <w:rFonts w:hint="eastAsia" w:ascii="宋体" w:hAnsi="宋体" w:cs="宋体"/>
          <w:kern w:val="0"/>
          <w:szCs w:val="21"/>
        </w:rPr>
        <w:t>：</w:t>
      </w:r>
      <w:bookmarkStart w:id="716" w:name="_Toc186914387"/>
      <w:r>
        <w:rPr>
          <w:rFonts w:hint="eastAsia" w:ascii="宋体" w:hAnsi="宋体" w:cs="宋体"/>
          <w:kern w:val="0"/>
          <w:szCs w:val="21"/>
        </w:rPr>
        <w:t>每台成型机均应进行出厂检验</w:t>
      </w:r>
      <w:bookmarkStart w:id="717" w:name="_Hlk138751250"/>
      <w:r>
        <w:rPr>
          <w:rFonts w:hint="eastAsia" w:ascii="宋体" w:hAnsi="宋体" w:cs="宋体"/>
          <w:kern w:val="0"/>
          <w:szCs w:val="21"/>
        </w:rPr>
        <w:t>，检验项目见表2</w:t>
      </w:r>
      <w:bookmarkEnd w:id="717"/>
      <w:r>
        <w:rPr>
          <w:rFonts w:hint="eastAsia" w:ascii="宋体" w:hAnsi="宋体" w:cs="宋体"/>
          <w:kern w:val="0"/>
          <w:szCs w:val="21"/>
        </w:rPr>
        <w:t>。</w:t>
      </w:r>
      <w:bookmarkEnd w:id="712"/>
      <w:bookmarkEnd w:id="713"/>
      <w:bookmarkEnd w:id="714"/>
      <w:bookmarkEnd w:id="715"/>
      <w:bookmarkEnd w:id="716"/>
    </w:p>
    <w:p w14:paraId="2337004A">
      <w:pPr>
        <w:pStyle w:val="6"/>
        <w:spacing w:before="0" w:after="0"/>
        <w:jc w:val="center"/>
        <w:rPr>
          <w:rFonts w:hint="eastAsia" w:ascii="黑体" w:hAnsi="黑体" w:cs="黑体"/>
          <w:color w:val="000000"/>
          <w:sz w:val="21"/>
          <w:szCs w:val="21"/>
        </w:rPr>
      </w:pPr>
      <w:r>
        <w:rPr>
          <w:rFonts w:hint="eastAsia" w:ascii="黑体" w:hAnsi="黑体" w:cs="黑体"/>
          <w:sz w:val="21"/>
          <w:szCs w:val="21"/>
        </w:rPr>
        <w:t xml:space="preserve">表 </w:t>
      </w:r>
      <w:r>
        <w:rPr>
          <w:rFonts w:hint="eastAsia" w:ascii="黑体" w:hAnsi="黑体" w:cs="黑体"/>
          <w:sz w:val="21"/>
          <w:szCs w:val="21"/>
        </w:rPr>
        <w:fldChar w:fldCharType="begin"/>
      </w:r>
      <w:r>
        <w:rPr>
          <w:rFonts w:hint="eastAsia" w:ascii="黑体" w:hAnsi="黑体" w:cs="黑体"/>
          <w:sz w:val="21"/>
          <w:szCs w:val="21"/>
        </w:rPr>
        <w:instrText xml:space="preserve"> SEQ 表 \* ARABIC </w:instrText>
      </w:r>
      <w:r>
        <w:rPr>
          <w:rFonts w:hint="eastAsia" w:ascii="黑体" w:hAnsi="黑体" w:cs="黑体"/>
          <w:sz w:val="21"/>
          <w:szCs w:val="21"/>
        </w:rPr>
        <w:fldChar w:fldCharType="separate"/>
      </w:r>
      <w:r>
        <w:rPr>
          <w:rFonts w:hint="eastAsia" w:ascii="黑体" w:hAnsi="黑体" w:cs="黑体"/>
          <w:sz w:val="21"/>
          <w:szCs w:val="21"/>
        </w:rPr>
        <w:t>2</w:t>
      </w:r>
      <w:r>
        <w:rPr>
          <w:rFonts w:hint="eastAsia" w:ascii="黑体" w:hAnsi="黑体" w:cs="黑体"/>
          <w:sz w:val="21"/>
          <w:szCs w:val="21"/>
        </w:rPr>
        <w:fldChar w:fldCharType="end"/>
      </w:r>
      <w:bookmarkStart w:id="718" w:name="_Toc3607"/>
      <w:bookmarkStart w:id="719" w:name="_Toc14790"/>
      <w:r>
        <w:rPr>
          <w:rFonts w:hint="eastAsia" w:ascii="黑体" w:hAnsi="黑体" w:cs="黑体"/>
          <w:sz w:val="21"/>
          <w:szCs w:val="21"/>
        </w:rPr>
        <w:t xml:space="preserve"> 检验项目</w:t>
      </w:r>
      <w:bookmarkEnd w:id="718"/>
      <w:bookmarkEnd w:id="719"/>
    </w:p>
    <w:tbl>
      <w:tblPr>
        <w:tblStyle w:val="37"/>
        <w:tblW w:w="474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3"/>
        <w:gridCol w:w="427"/>
        <w:gridCol w:w="2052"/>
        <w:gridCol w:w="1599"/>
        <w:gridCol w:w="1482"/>
        <w:gridCol w:w="1352"/>
        <w:gridCol w:w="1476"/>
      </w:tblGrid>
      <w:tr w14:paraId="2B3E2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81" w:type="pct"/>
            <w:vMerge w:val="restart"/>
            <w:vAlign w:val="center"/>
          </w:tcPr>
          <w:p w14:paraId="1012ED21">
            <w:pPr>
              <w:jc w:val="center"/>
              <w:rPr>
                <w:rFonts w:hint="eastAsia" w:ascii="宋体" w:hAnsi="宋体" w:cs="宋体"/>
                <w:bCs/>
                <w:sz w:val="18"/>
                <w:szCs w:val="18"/>
              </w:rPr>
            </w:pPr>
            <w:r>
              <w:rPr>
                <w:rFonts w:hint="eastAsia" w:ascii="宋体" w:hAnsi="宋体" w:cs="宋体"/>
                <w:bCs/>
                <w:sz w:val="18"/>
                <w:szCs w:val="18"/>
              </w:rPr>
              <w:t>序号</w:t>
            </w:r>
          </w:p>
        </w:tc>
        <w:tc>
          <w:tcPr>
            <w:tcW w:w="1364" w:type="pct"/>
            <w:gridSpan w:val="2"/>
            <w:vMerge w:val="restart"/>
            <w:vAlign w:val="center"/>
          </w:tcPr>
          <w:p w14:paraId="411FC116">
            <w:pPr>
              <w:jc w:val="center"/>
              <w:rPr>
                <w:rFonts w:hint="eastAsia" w:ascii="宋体" w:hAnsi="宋体" w:cs="宋体"/>
                <w:bCs/>
                <w:sz w:val="18"/>
                <w:szCs w:val="18"/>
              </w:rPr>
            </w:pPr>
            <w:r>
              <w:rPr>
                <w:rFonts w:hint="eastAsia" w:ascii="宋体" w:hAnsi="宋体" w:cs="宋体"/>
                <w:bCs/>
                <w:sz w:val="18"/>
                <w:szCs w:val="18"/>
                <w:highlight w:val="none"/>
              </w:rPr>
              <w:t>检验项目</w:t>
            </w:r>
          </w:p>
        </w:tc>
        <w:tc>
          <w:tcPr>
            <w:tcW w:w="1696" w:type="pct"/>
            <w:gridSpan w:val="2"/>
            <w:vAlign w:val="center"/>
          </w:tcPr>
          <w:p w14:paraId="7A3F485F">
            <w:pPr>
              <w:jc w:val="center"/>
              <w:rPr>
                <w:rFonts w:hint="eastAsia" w:ascii="宋体" w:hAnsi="宋体" w:cs="宋体"/>
                <w:bCs/>
                <w:sz w:val="18"/>
                <w:szCs w:val="18"/>
              </w:rPr>
            </w:pPr>
            <w:r>
              <w:rPr>
                <w:rFonts w:hint="eastAsia" w:ascii="宋体" w:hAnsi="宋体" w:cs="宋体"/>
                <w:bCs/>
                <w:sz w:val="18"/>
                <w:szCs w:val="18"/>
              </w:rPr>
              <w:t>检验类别</w:t>
            </w:r>
          </w:p>
        </w:tc>
        <w:tc>
          <w:tcPr>
            <w:tcW w:w="744" w:type="pct"/>
            <w:vMerge w:val="restart"/>
            <w:vAlign w:val="center"/>
          </w:tcPr>
          <w:p w14:paraId="68C86D7A">
            <w:pPr>
              <w:jc w:val="center"/>
              <w:rPr>
                <w:rFonts w:hint="eastAsia" w:ascii="宋体" w:hAnsi="宋体" w:cs="宋体"/>
                <w:bCs/>
                <w:sz w:val="18"/>
                <w:szCs w:val="18"/>
              </w:rPr>
            </w:pPr>
            <w:r>
              <w:rPr>
                <w:rFonts w:hint="eastAsia" w:ascii="宋体" w:hAnsi="宋体" w:cs="宋体"/>
                <w:bCs/>
                <w:sz w:val="18"/>
                <w:szCs w:val="18"/>
              </w:rPr>
              <w:t>要求</w:t>
            </w:r>
          </w:p>
        </w:tc>
        <w:tc>
          <w:tcPr>
            <w:tcW w:w="812" w:type="pct"/>
            <w:vMerge w:val="restart"/>
            <w:vAlign w:val="center"/>
          </w:tcPr>
          <w:p w14:paraId="6C1CE305">
            <w:pPr>
              <w:jc w:val="center"/>
              <w:rPr>
                <w:rFonts w:hint="eastAsia" w:ascii="宋体" w:hAnsi="宋体" w:cs="宋体"/>
                <w:bCs/>
                <w:sz w:val="18"/>
                <w:szCs w:val="18"/>
              </w:rPr>
            </w:pPr>
            <w:r>
              <w:rPr>
                <w:rFonts w:hint="eastAsia" w:ascii="宋体" w:hAnsi="宋体" w:cs="宋体"/>
                <w:bCs/>
                <w:sz w:val="18"/>
                <w:szCs w:val="18"/>
              </w:rPr>
              <w:t>检验方法</w:t>
            </w:r>
          </w:p>
        </w:tc>
      </w:tr>
      <w:tr w14:paraId="334E2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81" w:type="pct"/>
            <w:vMerge w:val="continue"/>
            <w:vAlign w:val="center"/>
          </w:tcPr>
          <w:p w14:paraId="097BD30D">
            <w:pPr>
              <w:jc w:val="center"/>
              <w:rPr>
                <w:rFonts w:hint="eastAsia" w:ascii="宋体" w:hAnsi="宋体" w:cs="宋体"/>
                <w:bCs/>
                <w:sz w:val="18"/>
                <w:szCs w:val="18"/>
              </w:rPr>
            </w:pPr>
          </w:p>
        </w:tc>
        <w:tc>
          <w:tcPr>
            <w:tcW w:w="1364" w:type="pct"/>
            <w:gridSpan w:val="2"/>
            <w:vMerge w:val="continue"/>
            <w:vAlign w:val="center"/>
          </w:tcPr>
          <w:p w14:paraId="6E5C5703">
            <w:pPr>
              <w:jc w:val="center"/>
              <w:rPr>
                <w:rFonts w:hint="eastAsia" w:ascii="宋体" w:hAnsi="宋体" w:cs="宋体"/>
                <w:bCs/>
                <w:sz w:val="18"/>
                <w:szCs w:val="18"/>
              </w:rPr>
            </w:pPr>
          </w:p>
        </w:tc>
        <w:tc>
          <w:tcPr>
            <w:tcW w:w="880" w:type="pct"/>
            <w:vAlign w:val="center"/>
          </w:tcPr>
          <w:p w14:paraId="6782FE41">
            <w:pPr>
              <w:jc w:val="center"/>
              <w:rPr>
                <w:rFonts w:hint="eastAsia" w:ascii="宋体" w:hAnsi="宋体" w:cs="宋体"/>
                <w:bCs/>
                <w:sz w:val="18"/>
                <w:szCs w:val="18"/>
              </w:rPr>
            </w:pPr>
            <w:r>
              <w:rPr>
                <w:rFonts w:hint="eastAsia" w:ascii="宋体" w:hAnsi="宋体" w:cs="宋体"/>
                <w:bCs/>
                <w:sz w:val="18"/>
                <w:szCs w:val="18"/>
              </w:rPr>
              <w:t>出厂检验</w:t>
            </w:r>
          </w:p>
        </w:tc>
        <w:tc>
          <w:tcPr>
            <w:tcW w:w="815" w:type="pct"/>
            <w:vAlign w:val="center"/>
          </w:tcPr>
          <w:p w14:paraId="4F638007">
            <w:pPr>
              <w:jc w:val="center"/>
              <w:rPr>
                <w:rFonts w:hint="eastAsia" w:ascii="宋体" w:hAnsi="宋体" w:cs="宋体"/>
                <w:bCs/>
                <w:sz w:val="18"/>
                <w:szCs w:val="18"/>
              </w:rPr>
            </w:pPr>
            <w:r>
              <w:rPr>
                <w:rFonts w:hint="eastAsia" w:ascii="宋体" w:hAnsi="宋体" w:cs="宋体"/>
                <w:bCs/>
                <w:sz w:val="18"/>
                <w:szCs w:val="18"/>
              </w:rPr>
              <w:t>型式检验</w:t>
            </w:r>
          </w:p>
        </w:tc>
        <w:tc>
          <w:tcPr>
            <w:tcW w:w="744" w:type="pct"/>
            <w:vMerge w:val="continue"/>
            <w:vAlign w:val="center"/>
          </w:tcPr>
          <w:p w14:paraId="37337991">
            <w:pPr>
              <w:jc w:val="center"/>
              <w:rPr>
                <w:rFonts w:hint="eastAsia" w:ascii="宋体" w:hAnsi="宋体" w:cs="宋体"/>
                <w:bCs/>
                <w:sz w:val="18"/>
                <w:szCs w:val="18"/>
              </w:rPr>
            </w:pPr>
          </w:p>
        </w:tc>
        <w:tc>
          <w:tcPr>
            <w:tcW w:w="812" w:type="pct"/>
            <w:vMerge w:val="continue"/>
            <w:vAlign w:val="center"/>
          </w:tcPr>
          <w:p w14:paraId="4CCB6E2A">
            <w:pPr>
              <w:jc w:val="center"/>
              <w:rPr>
                <w:rFonts w:hint="eastAsia" w:ascii="宋体" w:hAnsi="宋体" w:cs="宋体"/>
                <w:bCs/>
                <w:sz w:val="18"/>
                <w:szCs w:val="18"/>
              </w:rPr>
            </w:pPr>
          </w:p>
        </w:tc>
      </w:tr>
      <w:tr w14:paraId="56705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81" w:type="pct"/>
            <w:vAlign w:val="center"/>
          </w:tcPr>
          <w:p w14:paraId="5940FF6C">
            <w:pPr>
              <w:jc w:val="center"/>
              <w:rPr>
                <w:rFonts w:hint="eastAsia" w:ascii="宋体" w:hAnsi="宋体" w:cs="宋体"/>
                <w:bCs/>
                <w:sz w:val="18"/>
                <w:szCs w:val="18"/>
              </w:rPr>
            </w:pPr>
            <w:r>
              <w:rPr>
                <w:rFonts w:hint="eastAsia" w:ascii="宋体" w:hAnsi="宋体" w:cs="宋体"/>
                <w:bCs/>
                <w:sz w:val="18"/>
                <w:szCs w:val="18"/>
              </w:rPr>
              <w:t>1</w:t>
            </w:r>
          </w:p>
        </w:tc>
        <w:tc>
          <w:tcPr>
            <w:tcW w:w="1364" w:type="pct"/>
            <w:gridSpan w:val="2"/>
            <w:vAlign w:val="center"/>
          </w:tcPr>
          <w:p w14:paraId="2D93B12C">
            <w:pPr>
              <w:jc w:val="center"/>
              <w:rPr>
                <w:rFonts w:hint="eastAsia" w:ascii="宋体" w:hAnsi="宋体" w:cs="宋体"/>
                <w:bCs/>
                <w:sz w:val="18"/>
                <w:szCs w:val="18"/>
              </w:rPr>
            </w:pPr>
            <w:r>
              <w:rPr>
                <w:rFonts w:hint="eastAsia" w:ascii="宋体" w:hAnsi="宋体" w:cs="宋体"/>
                <w:bCs/>
                <w:sz w:val="18"/>
                <w:szCs w:val="18"/>
              </w:rPr>
              <w:t>材料要求检查</w:t>
            </w:r>
          </w:p>
        </w:tc>
        <w:tc>
          <w:tcPr>
            <w:tcW w:w="880" w:type="pct"/>
            <w:vAlign w:val="center"/>
          </w:tcPr>
          <w:p w14:paraId="16009DC8">
            <w:pPr>
              <w:jc w:val="center"/>
              <w:rPr>
                <w:rFonts w:hint="eastAsia" w:ascii="宋体" w:hAnsi="宋体" w:cs="宋体"/>
                <w:bCs/>
                <w:sz w:val="18"/>
                <w:szCs w:val="18"/>
              </w:rPr>
            </w:pPr>
            <w:r>
              <w:rPr>
                <w:rFonts w:hint="eastAsia" w:ascii="宋体" w:hAnsi="宋体" w:cs="宋体"/>
                <w:bCs/>
                <w:sz w:val="18"/>
                <w:szCs w:val="18"/>
              </w:rPr>
              <w:t>√</w:t>
            </w:r>
          </w:p>
        </w:tc>
        <w:tc>
          <w:tcPr>
            <w:tcW w:w="815" w:type="pct"/>
            <w:vAlign w:val="center"/>
          </w:tcPr>
          <w:p w14:paraId="306CBDC3">
            <w:pPr>
              <w:jc w:val="center"/>
              <w:rPr>
                <w:rFonts w:hint="eastAsia" w:ascii="宋体" w:hAnsi="宋体" w:cs="宋体"/>
                <w:bCs/>
                <w:sz w:val="18"/>
                <w:szCs w:val="18"/>
              </w:rPr>
            </w:pPr>
            <w:r>
              <w:rPr>
                <w:rFonts w:hint="eastAsia" w:ascii="宋体" w:hAnsi="宋体" w:cs="宋体"/>
                <w:bCs/>
                <w:sz w:val="18"/>
                <w:szCs w:val="18"/>
              </w:rPr>
              <w:t>√</w:t>
            </w:r>
          </w:p>
        </w:tc>
        <w:tc>
          <w:tcPr>
            <w:tcW w:w="744" w:type="pct"/>
            <w:vAlign w:val="center"/>
          </w:tcPr>
          <w:p w14:paraId="56B8A44D">
            <w:pPr>
              <w:jc w:val="center"/>
              <w:rPr>
                <w:rFonts w:hint="eastAsia" w:ascii="宋体" w:hAnsi="宋体" w:cs="宋体"/>
                <w:bCs/>
                <w:sz w:val="18"/>
                <w:szCs w:val="18"/>
              </w:rPr>
            </w:pPr>
            <w:r>
              <w:rPr>
                <w:rFonts w:hint="eastAsia" w:ascii="宋体" w:hAnsi="宋体" w:cs="宋体"/>
                <w:bCs/>
                <w:sz w:val="18"/>
                <w:szCs w:val="18"/>
              </w:rPr>
              <w:t>5.1</w:t>
            </w:r>
          </w:p>
        </w:tc>
        <w:tc>
          <w:tcPr>
            <w:tcW w:w="812" w:type="pct"/>
            <w:vAlign w:val="center"/>
          </w:tcPr>
          <w:p w14:paraId="0483FC3D">
            <w:pPr>
              <w:jc w:val="center"/>
              <w:rPr>
                <w:rFonts w:hint="eastAsia" w:ascii="宋体" w:hAnsi="宋体" w:cs="宋体"/>
                <w:bCs/>
                <w:sz w:val="18"/>
                <w:szCs w:val="18"/>
              </w:rPr>
            </w:pPr>
            <w:r>
              <w:rPr>
                <w:rFonts w:hint="eastAsia" w:ascii="宋体" w:hAnsi="宋体" w:cs="宋体"/>
                <w:bCs/>
                <w:sz w:val="18"/>
                <w:szCs w:val="18"/>
              </w:rPr>
              <w:t>6.2</w:t>
            </w:r>
          </w:p>
        </w:tc>
      </w:tr>
      <w:tr w14:paraId="5349F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81" w:type="pct"/>
            <w:vAlign w:val="center"/>
          </w:tcPr>
          <w:p w14:paraId="2DD116BD">
            <w:pPr>
              <w:jc w:val="center"/>
              <w:rPr>
                <w:rFonts w:hint="eastAsia" w:ascii="宋体" w:hAnsi="宋体" w:cs="宋体"/>
                <w:bCs/>
                <w:sz w:val="18"/>
                <w:szCs w:val="18"/>
              </w:rPr>
            </w:pPr>
            <w:r>
              <w:rPr>
                <w:rFonts w:hint="eastAsia" w:ascii="宋体" w:hAnsi="宋体" w:cs="宋体"/>
                <w:bCs/>
                <w:sz w:val="18"/>
                <w:szCs w:val="18"/>
              </w:rPr>
              <w:t>2</w:t>
            </w:r>
          </w:p>
        </w:tc>
        <w:tc>
          <w:tcPr>
            <w:tcW w:w="1364" w:type="pct"/>
            <w:gridSpan w:val="2"/>
            <w:vAlign w:val="center"/>
          </w:tcPr>
          <w:p w14:paraId="49620EA0">
            <w:pPr>
              <w:jc w:val="center"/>
              <w:rPr>
                <w:rFonts w:hint="eastAsia" w:ascii="宋体" w:hAnsi="宋体" w:cs="宋体"/>
                <w:bCs/>
                <w:sz w:val="18"/>
                <w:szCs w:val="18"/>
              </w:rPr>
            </w:pPr>
            <w:r>
              <w:rPr>
                <w:rFonts w:hint="eastAsia" w:ascii="宋体" w:hAnsi="宋体" w:cs="宋体"/>
                <w:bCs/>
                <w:sz w:val="18"/>
                <w:szCs w:val="18"/>
              </w:rPr>
              <w:t>加工要求检查</w:t>
            </w:r>
          </w:p>
        </w:tc>
        <w:tc>
          <w:tcPr>
            <w:tcW w:w="880" w:type="pct"/>
            <w:vAlign w:val="center"/>
          </w:tcPr>
          <w:p w14:paraId="51D7F248">
            <w:pPr>
              <w:jc w:val="center"/>
              <w:rPr>
                <w:rFonts w:hint="eastAsia" w:ascii="宋体" w:hAnsi="宋体" w:cs="宋体"/>
                <w:bCs/>
                <w:sz w:val="18"/>
                <w:szCs w:val="18"/>
              </w:rPr>
            </w:pPr>
            <w:r>
              <w:rPr>
                <w:rFonts w:hint="eastAsia" w:ascii="宋体" w:hAnsi="宋体" w:cs="宋体"/>
                <w:bCs/>
                <w:sz w:val="18"/>
                <w:szCs w:val="18"/>
              </w:rPr>
              <w:t>√</w:t>
            </w:r>
          </w:p>
        </w:tc>
        <w:tc>
          <w:tcPr>
            <w:tcW w:w="815" w:type="pct"/>
            <w:vAlign w:val="center"/>
          </w:tcPr>
          <w:p w14:paraId="32E784AC">
            <w:pPr>
              <w:jc w:val="center"/>
              <w:rPr>
                <w:rFonts w:hint="eastAsia" w:ascii="宋体" w:hAnsi="宋体" w:cs="宋体"/>
                <w:bCs/>
                <w:sz w:val="18"/>
                <w:szCs w:val="18"/>
              </w:rPr>
            </w:pPr>
            <w:r>
              <w:rPr>
                <w:rFonts w:hint="eastAsia" w:ascii="宋体" w:hAnsi="宋体" w:cs="宋体"/>
                <w:bCs/>
                <w:sz w:val="18"/>
                <w:szCs w:val="18"/>
              </w:rPr>
              <w:t>√</w:t>
            </w:r>
          </w:p>
        </w:tc>
        <w:tc>
          <w:tcPr>
            <w:tcW w:w="744" w:type="pct"/>
            <w:vAlign w:val="center"/>
          </w:tcPr>
          <w:p w14:paraId="76D98BEE">
            <w:pPr>
              <w:jc w:val="center"/>
              <w:rPr>
                <w:rFonts w:hint="eastAsia" w:ascii="宋体" w:hAnsi="宋体" w:cs="宋体"/>
                <w:bCs/>
                <w:sz w:val="18"/>
                <w:szCs w:val="18"/>
              </w:rPr>
            </w:pPr>
            <w:r>
              <w:rPr>
                <w:rFonts w:hint="eastAsia" w:ascii="宋体" w:hAnsi="宋体" w:cs="宋体"/>
                <w:bCs/>
                <w:sz w:val="18"/>
                <w:szCs w:val="18"/>
              </w:rPr>
              <w:t>5.2</w:t>
            </w:r>
          </w:p>
        </w:tc>
        <w:tc>
          <w:tcPr>
            <w:tcW w:w="812" w:type="pct"/>
            <w:vAlign w:val="center"/>
          </w:tcPr>
          <w:p w14:paraId="12DA1450">
            <w:pPr>
              <w:jc w:val="center"/>
              <w:rPr>
                <w:rFonts w:hint="eastAsia" w:ascii="宋体" w:hAnsi="宋体" w:cs="宋体"/>
                <w:bCs/>
                <w:sz w:val="18"/>
                <w:szCs w:val="18"/>
              </w:rPr>
            </w:pPr>
            <w:r>
              <w:rPr>
                <w:rFonts w:hint="eastAsia" w:ascii="宋体" w:hAnsi="宋体" w:cs="宋体"/>
                <w:bCs/>
                <w:sz w:val="18"/>
                <w:szCs w:val="18"/>
              </w:rPr>
              <w:t>6.3</w:t>
            </w:r>
          </w:p>
        </w:tc>
      </w:tr>
      <w:tr w14:paraId="05CC5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81" w:type="pct"/>
            <w:vAlign w:val="center"/>
          </w:tcPr>
          <w:p w14:paraId="5759A240">
            <w:pPr>
              <w:jc w:val="center"/>
              <w:rPr>
                <w:rFonts w:hint="eastAsia" w:ascii="宋体" w:hAnsi="宋体" w:cs="宋体"/>
                <w:bCs/>
                <w:sz w:val="18"/>
                <w:szCs w:val="18"/>
              </w:rPr>
            </w:pPr>
            <w:r>
              <w:rPr>
                <w:rFonts w:hint="eastAsia" w:ascii="宋体" w:hAnsi="宋体" w:cs="宋体"/>
                <w:bCs/>
                <w:sz w:val="18"/>
                <w:szCs w:val="18"/>
              </w:rPr>
              <w:t>3</w:t>
            </w:r>
          </w:p>
        </w:tc>
        <w:tc>
          <w:tcPr>
            <w:tcW w:w="1364" w:type="pct"/>
            <w:gridSpan w:val="2"/>
            <w:vAlign w:val="center"/>
          </w:tcPr>
          <w:p w14:paraId="24B265EA">
            <w:pPr>
              <w:jc w:val="center"/>
              <w:rPr>
                <w:rFonts w:hint="eastAsia" w:ascii="宋体" w:hAnsi="宋体" w:cs="宋体"/>
                <w:bCs/>
                <w:sz w:val="18"/>
                <w:szCs w:val="18"/>
              </w:rPr>
            </w:pPr>
            <w:r>
              <w:rPr>
                <w:rFonts w:hint="eastAsia" w:ascii="宋体" w:hAnsi="宋体" w:cs="宋体"/>
                <w:bCs/>
                <w:sz w:val="18"/>
                <w:szCs w:val="18"/>
              </w:rPr>
              <w:t>装配要求检查</w:t>
            </w:r>
          </w:p>
        </w:tc>
        <w:tc>
          <w:tcPr>
            <w:tcW w:w="880" w:type="pct"/>
            <w:vAlign w:val="center"/>
          </w:tcPr>
          <w:p w14:paraId="6AFC94BA">
            <w:pPr>
              <w:jc w:val="center"/>
              <w:rPr>
                <w:rFonts w:hint="eastAsia" w:ascii="宋体" w:hAnsi="宋体" w:cs="宋体"/>
                <w:bCs/>
                <w:sz w:val="18"/>
                <w:szCs w:val="18"/>
              </w:rPr>
            </w:pPr>
            <w:r>
              <w:rPr>
                <w:rFonts w:hint="eastAsia" w:ascii="宋体" w:hAnsi="宋体" w:cs="宋体"/>
                <w:bCs/>
                <w:sz w:val="18"/>
                <w:szCs w:val="18"/>
              </w:rPr>
              <w:t>√</w:t>
            </w:r>
          </w:p>
        </w:tc>
        <w:tc>
          <w:tcPr>
            <w:tcW w:w="815" w:type="pct"/>
            <w:vAlign w:val="center"/>
          </w:tcPr>
          <w:p w14:paraId="6CFFD3B6">
            <w:pPr>
              <w:jc w:val="center"/>
              <w:rPr>
                <w:rFonts w:hint="eastAsia" w:ascii="宋体" w:hAnsi="宋体" w:cs="宋体"/>
                <w:bCs/>
                <w:sz w:val="18"/>
                <w:szCs w:val="18"/>
              </w:rPr>
            </w:pPr>
            <w:r>
              <w:rPr>
                <w:rFonts w:hint="eastAsia" w:ascii="宋体" w:hAnsi="宋体" w:cs="宋体"/>
                <w:bCs/>
                <w:sz w:val="18"/>
                <w:szCs w:val="18"/>
              </w:rPr>
              <w:t>√</w:t>
            </w:r>
          </w:p>
        </w:tc>
        <w:tc>
          <w:tcPr>
            <w:tcW w:w="744" w:type="pct"/>
            <w:vAlign w:val="center"/>
          </w:tcPr>
          <w:p w14:paraId="2D69EB86">
            <w:pPr>
              <w:jc w:val="center"/>
              <w:rPr>
                <w:rFonts w:hint="eastAsia" w:ascii="宋体" w:hAnsi="宋体" w:cs="宋体"/>
                <w:bCs/>
                <w:sz w:val="18"/>
                <w:szCs w:val="18"/>
              </w:rPr>
            </w:pPr>
            <w:r>
              <w:rPr>
                <w:rFonts w:hint="eastAsia" w:ascii="宋体" w:hAnsi="宋体" w:cs="宋体"/>
                <w:bCs/>
                <w:sz w:val="18"/>
                <w:szCs w:val="18"/>
              </w:rPr>
              <w:t>5.3</w:t>
            </w:r>
          </w:p>
        </w:tc>
        <w:tc>
          <w:tcPr>
            <w:tcW w:w="812" w:type="pct"/>
            <w:vAlign w:val="center"/>
          </w:tcPr>
          <w:p w14:paraId="537D37A4">
            <w:pPr>
              <w:jc w:val="center"/>
              <w:rPr>
                <w:rFonts w:hint="eastAsia" w:ascii="宋体" w:hAnsi="宋体" w:cs="宋体"/>
                <w:bCs/>
                <w:sz w:val="18"/>
                <w:szCs w:val="18"/>
              </w:rPr>
            </w:pPr>
            <w:r>
              <w:rPr>
                <w:rFonts w:hint="eastAsia" w:ascii="宋体" w:hAnsi="宋体" w:cs="宋体"/>
                <w:bCs/>
                <w:sz w:val="18"/>
                <w:szCs w:val="18"/>
              </w:rPr>
              <w:t>6.4</w:t>
            </w:r>
          </w:p>
        </w:tc>
      </w:tr>
      <w:tr w14:paraId="0715F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81" w:type="pct"/>
            <w:vAlign w:val="center"/>
          </w:tcPr>
          <w:p w14:paraId="0C5BD33B">
            <w:pPr>
              <w:jc w:val="center"/>
              <w:rPr>
                <w:rFonts w:hint="eastAsia" w:ascii="宋体" w:hAnsi="宋体" w:cs="宋体"/>
                <w:bCs/>
                <w:sz w:val="18"/>
                <w:szCs w:val="18"/>
              </w:rPr>
            </w:pPr>
            <w:r>
              <w:rPr>
                <w:rFonts w:hint="eastAsia" w:ascii="宋体" w:hAnsi="宋体" w:cs="宋体"/>
                <w:bCs/>
                <w:sz w:val="18"/>
                <w:szCs w:val="18"/>
              </w:rPr>
              <w:t>4</w:t>
            </w:r>
          </w:p>
        </w:tc>
        <w:tc>
          <w:tcPr>
            <w:tcW w:w="1364" w:type="pct"/>
            <w:gridSpan w:val="2"/>
            <w:vAlign w:val="center"/>
          </w:tcPr>
          <w:p w14:paraId="39C32BFE">
            <w:pPr>
              <w:jc w:val="center"/>
              <w:rPr>
                <w:rFonts w:hint="eastAsia" w:ascii="宋体" w:hAnsi="宋体" w:cs="宋体"/>
                <w:bCs/>
                <w:sz w:val="18"/>
                <w:szCs w:val="18"/>
              </w:rPr>
            </w:pPr>
            <w:r>
              <w:rPr>
                <w:rFonts w:hint="eastAsia" w:ascii="宋体" w:hAnsi="宋体" w:cs="宋体"/>
                <w:bCs/>
                <w:sz w:val="18"/>
                <w:szCs w:val="18"/>
              </w:rPr>
              <w:t>主要零部件及系统要求检查</w:t>
            </w:r>
          </w:p>
        </w:tc>
        <w:tc>
          <w:tcPr>
            <w:tcW w:w="880" w:type="pct"/>
            <w:vAlign w:val="center"/>
          </w:tcPr>
          <w:p w14:paraId="0F7B7389">
            <w:pPr>
              <w:jc w:val="center"/>
              <w:rPr>
                <w:rFonts w:hint="eastAsia" w:ascii="宋体" w:hAnsi="宋体" w:cs="宋体"/>
                <w:bCs/>
                <w:sz w:val="18"/>
                <w:szCs w:val="18"/>
              </w:rPr>
            </w:pPr>
            <w:r>
              <w:rPr>
                <w:rFonts w:hint="eastAsia" w:ascii="宋体" w:hAnsi="宋体" w:cs="宋体"/>
                <w:bCs/>
                <w:sz w:val="18"/>
                <w:szCs w:val="18"/>
              </w:rPr>
              <w:t>√</w:t>
            </w:r>
          </w:p>
        </w:tc>
        <w:tc>
          <w:tcPr>
            <w:tcW w:w="815" w:type="pct"/>
            <w:vAlign w:val="center"/>
          </w:tcPr>
          <w:p w14:paraId="00797D23">
            <w:pPr>
              <w:jc w:val="center"/>
              <w:rPr>
                <w:rFonts w:hint="eastAsia" w:ascii="宋体" w:hAnsi="宋体" w:cs="宋体"/>
                <w:bCs/>
                <w:strike/>
                <w:sz w:val="18"/>
                <w:szCs w:val="18"/>
              </w:rPr>
            </w:pPr>
            <w:r>
              <w:rPr>
                <w:rFonts w:hint="eastAsia" w:ascii="宋体" w:hAnsi="宋体" w:cs="宋体"/>
                <w:bCs/>
                <w:sz w:val="18"/>
                <w:szCs w:val="18"/>
              </w:rPr>
              <w:t>√</w:t>
            </w:r>
          </w:p>
        </w:tc>
        <w:tc>
          <w:tcPr>
            <w:tcW w:w="744" w:type="pct"/>
            <w:vAlign w:val="center"/>
          </w:tcPr>
          <w:p w14:paraId="4FC256C5">
            <w:pPr>
              <w:jc w:val="center"/>
              <w:rPr>
                <w:rFonts w:hint="eastAsia" w:ascii="宋体" w:hAnsi="宋体" w:cs="宋体"/>
                <w:bCs/>
                <w:sz w:val="18"/>
                <w:szCs w:val="18"/>
              </w:rPr>
            </w:pPr>
            <w:r>
              <w:rPr>
                <w:rFonts w:hint="eastAsia" w:ascii="宋体" w:hAnsi="宋体" w:cs="宋体"/>
                <w:bCs/>
                <w:sz w:val="18"/>
                <w:szCs w:val="18"/>
              </w:rPr>
              <w:t>5.4</w:t>
            </w:r>
          </w:p>
        </w:tc>
        <w:tc>
          <w:tcPr>
            <w:tcW w:w="812" w:type="pct"/>
            <w:vAlign w:val="center"/>
          </w:tcPr>
          <w:p w14:paraId="6D87A01A">
            <w:pPr>
              <w:jc w:val="center"/>
              <w:rPr>
                <w:rFonts w:hint="eastAsia" w:ascii="宋体" w:hAnsi="宋体" w:cs="宋体"/>
                <w:bCs/>
                <w:sz w:val="18"/>
                <w:szCs w:val="18"/>
              </w:rPr>
            </w:pPr>
            <w:r>
              <w:rPr>
                <w:rFonts w:hint="eastAsia" w:ascii="宋体" w:hAnsi="宋体" w:cs="宋体"/>
                <w:bCs/>
                <w:sz w:val="18"/>
                <w:szCs w:val="18"/>
              </w:rPr>
              <w:t>6.5</w:t>
            </w:r>
          </w:p>
        </w:tc>
      </w:tr>
      <w:tr w14:paraId="1E8E3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81" w:type="pct"/>
            <w:vAlign w:val="center"/>
          </w:tcPr>
          <w:p w14:paraId="70BB9BE1">
            <w:pPr>
              <w:jc w:val="center"/>
              <w:rPr>
                <w:rFonts w:hint="eastAsia" w:ascii="宋体" w:hAnsi="宋体" w:cs="宋体"/>
                <w:bCs/>
                <w:sz w:val="18"/>
                <w:szCs w:val="18"/>
              </w:rPr>
            </w:pPr>
            <w:r>
              <w:rPr>
                <w:rFonts w:hint="eastAsia" w:ascii="宋体" w:hAnsi="宋体" w:cs="宋体"/>
                <w:bCs/>
                <w:sz w:val="18"/>
                <w:szCs w:val="18"/>
              </w:rPr>
              <w:t>6</w:t>
            </w:r>
          </w:p>
        </w:tc>
        <w:tc>
          <w:tcPr>
            <w:tcW w:w="1364" w:type="pct"/>
            <w:gridSpan w:val="2"/>
            <w:vAlign w:val="center"/>
          </w:tcPr>
          <w:p w14:paraId="6857FF12">
            <w:pPr>
              <w:jc w:val="center"/>
              <w:rPr>
                <w:rFonts w:hint="eastAsia" w:ascii="宋体" w:hAnsi="宋体" w:cs="宋体"/>
                <w:bCs/>
                <w:sz w:val="18"/>
                <w:szCs w:val="18"/>
              </w:rPr>
            </w:pPr>
            <w:r>
              <w:rPr>
                <w:rFonts w:hint="eastAsia" w:ascii="宋体" w:hAnsi="宋体" w:cs="宋体"/>
                <w:bCs/>
                <w:sz w:val="18"/>
                <w:szCs w:val="18"/>
              </w:rPr>
              <w:t>卫生安全要求检查</w:t>
            </w:r>
          </w:p>
        </w:tc>
        <w:tc>
          <w:tcPr>
            <w:tcW w:w="880" w:type="pct"/>
            <w:vAlign w:val="center"/>
          </w:tcPr>
          <w:p w14:paraId="12E14AF4">
            <w:pPr>
              <w:jc w:val="center"/>
              <w:rPr>
                <w:rFonts w:hint="eastAsia" w:ascii="宋体" w:hAnsi="宋体" w:cs="宋体"/>
                <w:bCs/>
                <w:sz w:val="18"/>
                <w:szCs w:val="18"/>
              </w:rPr>
            </w:pPr>
            <w:r>
              <w:rPr>
                <w:rFonts w:hint="eastAsia" w:ascii="宋体" w:hAnsi="宋体" w:cs="宋体"/>
                <w:bCs/>
                <w:sz w:val="18"/>
                <w:szCs w:val="18"/>
              </w:rPr>
              <w:t>√</w:t>
            </w:r>
          </w:p>
        </w:tc>
        <w:tc>
          <w:tcPr>
            <w:tcW w:w="815" w:type="pct"/>
            <w:vAlign w:val="center"/>
          </w:tcPr>
          <w:p w14:paraId="2C3494CD">
            <w:pPr>
              <w:jc w:val="center"/>
              <w:rPr>
                <w:rFonts w:hint="eastAsia" w:ascii="宋体" w:hAnsi="宋体" w:cs="宋体"/>
                <w:bCs/>
                <w:sz w:val="18"/>
                <w:szCs w:val="18"/>
              </w:rPr>
            </w:pPr>
            <w:r>
              <w:rPr>
                <w:rFonts w:hint="eastAsia" w:ascii="宋体" w:hAnsi="宋体" w:cs="宋体"/>
                <w:bCs/>
                <w:sz w:val="18"/>
                <w:szCs w:val="18"/>
              </w:rPr>
              <w:t>√</w:t>
            </w:r>
          </w:p>
        </w:tc>
        <w:tc>
          <w:tcPr>
            <w:tcW w:w="744" w:type="pct"/>
            <w:vAlign w:val="center"/>
          </w:tcPr>
          <w:p w14:paraId="783D3B1C">
            <w:pPr>
              <w:jc w:val="center"/>
              <w:rPr>
                <w:rFonts w:hint="eastAsia" w:ascii="宋体" w:hAnsi="宋体" w:cs="宋体"/>
                <w:bCs/>
                <w:sz w:val="18"/>
                <w:szCs w:val="18"/>
              </w:rPr>
            </w:pPr>
            <w:r>
              <w:rPr>
                <w:rFonts w:hint="eastAsia" w:ascii="宋体" w:hAnsi="宋体" w:cs="宋体"/>
                <w:bCs/>
                <w:sz w:val="18"/>
                <w:szCs w:val="18"/>
              </w:rPr>
              <w:t>5.5</w:t>
            </w:r>
          </w:p>
        </w:tc>
        <w:tc>
          <w:tcPr>
            <w:tcW w:w="812" w:type="pct"/>
            <w:vAlign w:val="center"/>
          </w:tcPr>
          <w:p w14:paraId="60119BAE">
            <w:pPr>
              <w:jc w:val="center"/>
              <w:rPr>
                <w:rFonts w:hint="eastAsia" w:ascii="宋体" w:hAnsi="宋体" w:cs="宋体"/>
                <w:bCs/>
                <w:sz w:val="18"/>
                <w:szCs w:val="18"/>
              </w:rPr>
            </w:pPr>
            <w:r>
              <w:rPr>
                <w:rFonts w:hint="eastAsia" w:ascii="宋体" w:hAnsi="宋体" w:cs="宋体"/>
                <w:bCs/>
                <w:sz w:val="18"/>
                <w:szCs w:val="18"/>
              </w:rPr>
              <w:t>6.6</w:t>
            </w:r>
          </w:p>
        </w:tc>
      </w:tr>
      <w:tr w14:paraId="58CA3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81" w:type="pct"/>
            <w:vAlign w:val="center"/>
          </w:tcPr>
          <w:p w14:paraId="518B916E">
            <w:pPr>
              <w:jc w:val="center"/>
              <w:rPr>
                <w:rFonts w:hint="eastAsia" w:ascii="宋体" w:hAnsi="宋体" w:cs="宋体"/>
                <w:bCs/>
                <w:sz w:val="18"/>
                <w:szCs w:val="18"/>
              </w:rPr>
            </w:pPr>
            <w:r>
              <w:rPr>
                <w:rFonts w:hint="eastAsia" w:ascii="宋体" w:hAnsi="宋体" w:cs="宋体"/>
                <w:bCs/>
                <w:sz w:val="18"/>
                <w:szCs w:val="18"/>
              </w:rPr>
              <w:t>7</w:t>
            </w:r>
          </w:p>
        </w:tc>
        <w:tc>
          <w:tcPr>
            <w:tcW w:w="1364" w:type="pct"/>
            <w:gridSpan w:val="2"/>
            <w:vAlign w:val="center"/>
          </w:tcPr>
          <w:p w14:paraId="7256FCF4">
            <w:pPr>
              <w:jc w:val="center"/>
              <w:rPr>
                <w:rFonts w:hint="eastAsia" w:ascii="宋体" w:hAnsi="宋体" w:cs="宋体"/>
                <w:bCs/>
                <w:sz w:val="18"/>
                <w:szCs w:val="18"/>
              </w:rPr>
            </w:pPr>
            <w:r>
              <w:rPr>
                <w:rFonts w:hint="eastAsia" w:ascii="宋体" w:hAnsi="宋体" w:cs="宋体"/>
                <w:bCs/>
                <w:sz w:val="18"/>
                <w:szCs w:val="18"/>
              </w:rPr>
              <w:t>机械安全要求检查</w:t>
            </w:r>
          </w:p>
        </w:tc>
        <w:tc>
          <w:tcPr>
            <w:tcW w:w="880" w:type="pct"/>
            <w:vAlign w:val="center"/>
          </w:tcPr>
          <w:p w14:paraId="0E330E3C">
            <w:pPr>
              <w:jc w:val="center"/>
              <w:rPr>
                <w:rFonts w:hint="eastAsia" w:ascii="宋体" w:hAnsi="宋体" w:cs="宋体"/>
                <w:bCs/>
                <w:sz w:val="18"/>
                <w:szCs w:val="18"/>
              </w:rPr>
            </w:pPr>
            <w:r>
              <w:rPr>
                <w:rFonts w:hint="eastAsia" w:ascii="宋体" w:hAnsi="宋体" w:cs="宋体"/>
                <w:bCs/>
                <w:sz w:val="18"/>
                <w:szCs w:val="18"/>
              </w:rPr>
              <w:t>√</w:t>
            </w:r>
          </w:p>
        </w:tc>
        <w:tc>
          <w:tcPr>
            <w:tcW w:w="815" w:type="pct"/>
            <w:vAlign w:val="center"/>
          </w:tcPr>
          <w:p w14:paraId="75C701C9">
            <w:pPr>
              <w:jc w:val="center"/>
              <w:rPr>
                <w:rFonts w:hint="eastAsia" w:ascii="宋体" w:hAnsi="宋体" w:cs="宋体"/>
                <w:bCs/>
                <w:sz w:val="18"/>
                <w:szCs w:val="18"/>
              </w:rPr>
            </w:pPr>
            <w:r>
              <w:rPr>
                <w:rFonts w:hint="eastAsia" w:ascii="宋体" w:hAnsi="宋体" w:cs="宋体"/>
                <w:bCs/>
                <w:sz w:val="18"/>
                <w:szCs w:val="18"/>
              </w:rPr>
              <w:t>√</w:t>
            </w:r>
          </w:p>
        </w:tc>
        <w:tc>
          <w:tcPr>
            <w:tcW w:w="744" w:type="pct"/>
            <w:vAlign w:val="center"/>
          </w:tcPr>
          <w:p w14:paraId="6E9C7447">
            <w:pPr>
              <w:jc w:val="center"/>
              <w:rPr>
                <w:rFonts w:hint="eastAsia" w:ascii="宋体" w:hAnsi="宋体" w:cs="宋体"/>
                <w:bCs/>
                <w:sz w:val="18"/>
                <w:szCs w:val="18"/>
              </w:rPr>
            </w:pPr>
            <w:r>
              <w:rPr>
                <w:rFonts w:hint="eastAsia" w:ascii="宋体" w:hAnsi="宋体" w:cs="宋体"/>
                <w:bCs/>
                <w:sz w:val="18"/>
                <w:szCs w:val="18"/>
              </w:rPr>
              <w:t>5.6</w:t>
            </w:r>
          </w:p>
        </w:tc>
        <w:tc>
          <w:tcPr>
            <w:tcW w:w="812" w:type="pct"/>
            <w:vAlign w:val="center"/>
          </w:tcPr>
          <w:p w14:paraId="0325B62B">
            <w:pPr>
              <w:jc w:val="center"/>
              <w:rPr>
                <w:rFonts w:hint="eastAsia" w:ascii="宋体" w:hAnsi="宋体" w:cs="宋体"/>
                <w:bCs/>
                <w:sz w:val="18"/>
                <w:szCs w:val="18"/>
              </w:rPr>
            </w:pPr>
            <w:r>
              <w:rPr>
                <w:rFonts w:hint="eastAsia" w:ascii="宋体" w:hAnsi="宋体" w:cs="宋体"/>
                <w:bCs/>
                <w:sz w:val="18"/>
                <w:szCs w:val="18"/>
              </w:rPr>
              <w:t>6.7</w:t>
            </w:r>
          </w:p>
        </w:tc>
      </w:tr>
      <w:tr w14:paraId="606CA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81" w:type="pct"/>
            <w:vAlign w:val="center"/>
          </w:tcPr>
          <w:p w14:paraId="5FF344FB">
            <w:pPr>
              <w:jc w:val="center"/>
              <w:rPr>
                <w:rFonts w:hint="eastAsia" w:ascii="宋体" w:hAnsi="宋体" w:cs="宋体"/>
                <w:bCs/>
                <w:sz w:val="18"/>
                <w:szCs w:val="18"/>
              </w:rPr>
            </w:pPr>
            <w:r>
              <w:rPr>
                <w:rFonts w:hint="eastAsia" w:ascii="宋体" w:hAnsi="宋体" w:cs="宋体"/>
                <w:bCs/>
                <w:sz w:val="18"/>
                <w:szCs w:val="18"/>
              </w:rPr>
              <w:t>8</w:t>
            </w:r>
          </w:p>
        </w:tc>
        <w:tc>
          <w:tcPr>
            <w:tcW w:w="1364" w:type="pct"/>
            <w:gridSpan w:val="2"/>
            <w:vAlign w:val="center"/>
          </w:tcPr>
          <w:p w14:paraId="12AA4C38">
            <w:pPr>
              <w:jc w:val="center"/>
              <w:rPr>
                <w:rFonts w:hint="eastAsia" w:ascii="宋体" w:hAnsi="宋体" w:cs="宋体"/>
                <w:bCs/>
                <w:sz w:val="18"/>
                <w:szCs w:val="18"/>
              </w:rPr>
            </w:pPr>
            <w:r>
              <w:rPr>
                <w:rFonts w:hint="eastAsia" w:ascii="宋体" w:hAnsi="宋体" w:cs="宋体"/>
                <w:bCs/>
                <w:sz w:val="18"/>
                <w:szCs w:val="18"/>
              </w:rPr>
              <w:t>电气安全要求检查</w:t>
            </w:r>
          </w:p>
        </w:tc>
        <w:tc>
          <w:tcPr>
            <w:tcW w:w="880" w:type="pct"/>
            <w:vAlign w:val="center"/>
          </w:tcPr>
          <w:p w14:paraId="2A3ABD90">
            <w:pPr>
              <w:jc w:val="center"/>
              <w:rPr>
                <w:rFonts w:hint="eastAsia" w:ascii="宋体" w:hAnsi="宋体" w:cs="宋体"/>
                <w:bCs/>
                <w:sz w:val="18"/>
                <w:szCs w:val="18"/>
              </w:rPr>
            </w:pPr>
            <w:r>
              <w:rPr>
                <w:rFonts w:hint="eastAsia" w:ascii="宋体" w:hAnsi="宋体" w:cs="宋体"/>
                <w:bCs/>
                <w:sz w:val="18"/>
                <w:szCs w:val="18"/>
              </w:rPr>
              <w:t>√</w:t>
            </w:r>
          </w:p>
        </w:tc>
        <w:tc>
          <w:tcPr>
            <w:tcW w:w="815" w:type="pct"/>
            <w:vAlign w:val="center"/>
          </w:tcPr>
          <w:p w14:paraId="181D8C8C">
            <w:pPr>
              <w:jc w:val="center"/>
              <w:rPr>
                <w:rFonts w:hint="eastAsia" w:ascii="宋体" w:hAnsi="宋体" w:cs="宋体"/>
                <w:bCs/>
                <w:sz w:val="18"/>
                <w:szCs w:val="18"/>
              </w:rPr>
            </w:pPr>
            <w:r>
              <w:rPr>
                <w:rFonts w:hint="eastAsia" w:ascii="宋体" w:hAnsi="宋体" w:cs="宋体"/>
                <w:bCs/>
                <w:sz w:val="18"/>
                <w:szCs w:val="18"/>
              </w:rPr>
              <w:t>√</w:t>
            </w:r>
          </w:p>
        </w:tc>
        <w:tc>
          <w:tcPr>
            <w:tcW w:w="744" w:type="pct"/>
            <w:vAlign w:val="center"/>
          </w:tcPr>
          <w:p w14:paraId="40A58910">
            <w:pPr>
              <w:jc w:val="center"/>
              <w:rPr>
                <w:rFonts w:hint="eastAsia" w:ascii="宋体" w:hAnsi="宋体" w:cs="宋体"/>
                <w:bCs/>
                <w:sz w:val="18"/>
                <w:szCs w:val="18"/>
              </w:rPr>
            </w:pPr>
            <w:r>
              <w:rPr>
                <w:rFonts w:hint="eastAsia" w:ascii="宋体" w:hAnsi="宋体" w:cs="宋体"/>
                <w:bCs/>
                <w:sz w:val="18"/>
                <w:szCs w:val="18"/>
              </w:rPr>
              <w:t>5.7</w:t>
            </w:r>
          </w:p>
        </w:tc>
        <w:tc>
          <w:tcPr>
            <w:tcW w:w="812" w:type="pct"/>
            <w:vAlign w:val="center"/>
          </w:tcPr>
          <w:p w14:paraId="2987F91D">
            <w:pPr>
              <w:jc w:val="center"/>
              <w:rPr>
                <w:rFonts w:hint="eastAsia" w:ascii="宋体" w:hAnsi="宋体" w:cs="宋体"/>
                <w:bCs/>
                <w:sz w:val="18"/>
                <w:szCs w:val="18"/>
              </w:rPr>
            </w:pPr>
            <w:r>
              <w:rPr>
                <w:rFonts w:hint="eastAsia" w:ascii="宋体" w:hAnsi="宋体" w:cs="宋体"/>
                <w:bCs/>
                <w:sz w:val="18"/>
                <w:szCs w:val="18"/>
              </w:rPr>
              <w:t>6.8</w:t>
            </w:r>
          </w:p>
        </w:tc>
      </w:tr>
      <w:tr w14:paraId="057FC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81" w:type="pct"/>
            <w:vAlign w:val="center"/>
          </w:tcPr>
          <w:p w14:paraId="424CCBD5">
            <w:pPr>
              <w:jc w:val="center"/>
              <w:rPr>
                <w:rFonts w:hint="eastAsia" w:ascii="宋体" w:hAnsi="宋体" w:cs="宋体"/>
                <w:bCs/>
                <w:sz w:val="18"/>
                <w:szCs w:val="18"/>
              </w:rPr>
            </w:pPr>
            <w:r>
              <w:rPr>
                <w:rFonts w:hint="eastAsia" w:ascii="宋体" w:hAnsi="宋体" w:cs="宋体"/>
                <w:bCs/>
                <w:sz w:val="18"/>
                <w:szCs w:val="18"/>
              </w:rPr>
              <w:t>9</w:t>
            </w:r>
          </w:p>
        </w:tc>
        <w:tc>
          <w:tcPr>
            <w:tcW w:w="1364" w:type="pct"/>
            <w:gridSpan w:val="2"/>
            <w:vAlign w:val="center"/>
          </w:tcPr>
          <w:p w14:paraId="17348BA3">
            <w:pPr>
              <w:jc w:val="center"/>
              <w:rPr>
                <w:rFonts w:hint="eastAsia" w:ascii="宋体" w:hAnsi="宋体" w:cs="宋体"/>
                <w:bCs/>
                <w:sz w:val="18"/>
                <w:szCs w:val="18"/>
              </w:rPr>
            </w:pPr>
            <w:r>
              <w:rPr>
                <w:rFonts w:hint="eastAsia" w:ascii="宋体" w:hAnsi="宋体" w:cs="宋体"/>
                <w:bCs/>
                <w:sz w:val="18"/>
                <w:szCs w:val="18"/>
              </w:rPr>
              <w:t>空载试验</w:t>
            </w:r>
          </w:p>
        </w:tc>
        <w:tc>
          <w:tcPr>
            <w:tcW w:w="880" w:type="pct"/>
            <w:vAlign w:val="center"/>
          </w:tcPr>
          <w:p w14:paraId="55DDBD36">
            <w:pPr>
              <w:jc w:val="center"/>
              <w:rPr>
                <w:rFonts w:hint="eastAsia" w:ascii="宋体" w:hAnsi="宋体" w:cs="宋体"/>
                <w:bCs/>
                <w:sz w:val="18"/>
                <w:szCs w:val="18"/>
              </w:rPr>
            </w:pPr>
            <w:r>
              <w:rPr>
                <w:rFonts w:hint="eastAsia" w:ascii="宋体" w:hAnsi="宋体" w:cs="宋体"/>
                <w:bCs/>
                <w:sz w:val="18"/>
                <w:szCs w:val="18"/>
              </w:rPr>
              <w:t>√</w:t>
            </w:r>
          </w:p>
        </w:tc>
        <w:tc>
          <w:tcPr>
            <w:tcW w:w="815" w:type="pct"/>
            <w:vAlign w:val="center"/>
          </w:tcPr>
          <w:p w14:paraId="322A94C5">
            <w:pPr>
              <w:jc w:val="center"/>
              <w:rPr>
                <w:rFonts w:hint="eastAsia" w:ascii="宋体" w:hAnsi="宋体" w:cs="宋体"/>
                <w:bCs/>
                <w:sz w:val="18"/>
                <w:szCs w:val="18"/>
              </w:rPr>
            </w:pPr>
            <w:r>
              <w:rPr>
                <w:rFonts w:hint="eastAsia" w:ascii="宋体" w:hAnsi="宋体" w:cs="宋体"/>
                <w:bCs/>
                <w:sz w:val="18"/>
                <w:szCs w:val="18"/>
              </w:rPr>
              <w:t>√</w:t>
            </w:r>
          </w:p>
        </w:tc>
        <w:tc>
          <w:tcPr>
            <w:tcW w:w="744" w:type="pct"/>
            <w:vAlign w:val="center"/>
          </w:tcPr>
          <w:p w14:paraId="269A11F3">
            <w:pPr>
              <w:jc w:val="center"/>
              <w:rPr>
                <w:rFonts w:hint="eastAsia" w:ascii="宋体" w:hAnsi="宋体" w:cs="宋体"/>
                <w:bCs/>
                <w:sz w:val="18"/>
                <w:szCs w:val="18"/>
              </w:rPr>
            </w:pPr>
            <w:r>
              <w:rPr>
                <w:rFonts w:hint="eastAsia" w:ascii="宋体" w:hAnsi="宋体" w:cs="宋体"/>
                <w:bCs/>
                <w:sz w:val="18"/>
                <w:szCs w:val="18"/>
              </w:rPr>
              <w:t>5.8.1</w:t>
            </w:r>
          </w:p>
        </w:tc>
        <w:tc>
          <w:tcPr>
            <w:tcW w:w="812" w:type="pct"/>
            <w:vAlign w:val="center"/>
          </w:tcPr>
          <w:p w14:paraId="7FAF5C95">
            <w:pPr>
              <w:jc w:val="center"/>
              <w:rPr>
                <w:rFonts w:hint="eastAsia" w:ascii="宋体" w:hAnsi="宋体" w:cs="宋体"/>
                <w:bCs/>
                <w:sz w:val="18"/>
                <w:szCs w:val="18"/>
              </w:rPr>
            </w:pPr>
            <w:r>
              <w:rPr>
                <w:rFonts w:hint="eastAsia" w:ascii="宋体" w:hAnsi="宋体" w:cs="宋体"/>
                <w:bCs/>
                <w:sz w:val="18"/>
                <w:szCs w:val="18"/>
              </w:rPr>
              <w:t>6.9.1</w:t>
            </w:r>
          </w:p>
        </w:tc>
      </w:tr>
      <w:tr w14:paraId="60F95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81" w:type="pct"/>
            <w:vAlign w:val="center"/>
          </w:tcPr>
          <w:p w14:paraId="111C2D64">
            <w:pPr>
              <w:jc w:val="center"/>
              <w:rPr>
                <w:rFonts w:hint="eastAsia" w:ascii="宋体" w:hAnsi="宋体" w:cs="宋体"/>
                <w:bCs/>
                <w:sz w:val="18"/>
                <w:szCs w:val="18"/>
              </w:rPr>
            </w:pPr>
            <w:r>
              <w:rPr>
                <w:rFonts w:hint="eastAsia" w:ascii="宋体" w:hAnsi="宋体" w:cs="宋体"/>
                <w:bCs/>
                <w:sz w:val="18"/>
                <w:szCs w:val="18"/>
              </w:rPr>
              <w:t>10</w:t>
            </w:r>
          </w:p>
        </w:tc>
        <w:tc>
          <w:tcPr>
            <w:tcW w:w="235" w:type="pct"/>
            <w:vMerge w:val="restart"/>
            <w:vAlign w:val="center"/>
          </w:tcPr>
          <w:p w14:paraId="010609A2">
            <w:pPr>
              <w:jc w:val="center"/>
              <w:rPr>
                <w:rFonts w:hint="eastAsia" w:ascii="宋体" w:hAnsi="宋体" w:cs="宋体"/>
                <w:bCs/>
                <w:sz w:val="18"/>
                <w:szCs w:val="18"/>
              </w:rPr>
            </w:pPr>
            <w:r>
              <w:rPr>
                <w:rFonts w:hint="eastAsia" w:ascii="宋体" w:hAnsi="宋体" w:cs="宋体"/>
                <w:bCs/>
                <w:sz w:val="18"/>
                <w:szCs w:val="18"/>
              </w:rPr>
              <w:t>负载试验</w:t>
            </w:r>
          </w:p>
        </w:tc>
        <w:tc>
          <w:tcPr>
            <w:tcW w:w="1129" w:type="pct"/>
            <w:vAlign w:val="center"/>
          </w:tcPr>
          <w:p w14:paraId="5FAC3715">
            <w:pPr>
              <w:jc w:val="center"/>
              <w:rPr>
                <w:rFonts w:hint="eastAsia" w:ascii="宋体" w:hAnsi="宋体" w:cs="宋体"/>
                <w:bCs/>
                <w:sz w:val="18"/>
                <w:szCs w:val="18"/>
              </w:rPr>
            </w:pPr>
            <w:r>
              <w:rPr>
                <w:rFonts w:hint="eastAsia" w:ascii="宋体" w:hAnsi="宋体" w:cs="宋体"/>
                <w:bCs/>
                <w:sz w:val="18"/>
                <w:szCs w:val="18"/>
              </w:rPr>
              <w:t>生产能力试验</w:t>
            </w:r>
          </w:p>
        </w:tc>
        <w:tc>
          <w:tcPr>
            <w:tcW w:w="880" w:type="pct"/>
            <w:vAlign w:val="center"/>
          </w:tcPr>
          <w:p w14:paraId="6CCA1969">
            <w:pPr>
              <w:jc w:val="center"/>
              <w:rPr>
                <w:rFonts w:hint="eastAsia" w:ascii="宋体" w:hAnsi="宋体" w:cs="宋体"/>
                <w:bCs/>
                <w:sz w:val="18"/>
                <w:szCs w:val="18"/>
              </w:rPr>
            </w:pPr>
            <w:r>
              <w:rPr>
                <w:rFonts w:hint="eastAsia" w:ascii="宋体" w:hAnsi="宋体" w:cs="宋体"/>
                <w:bCs/>
                <w:sz w:val="18"/>
                <w:szCs w:val="18"/>
              </w:rPr>
              <w:t>-</w:t>
            </w:r>
          </w:p>
        </w:tc>
        <w:tc>
          <w:tcPr>
            <w:tcW w:w="815" w:type="pct"/>
            <w:vAlign w:val="center"/>
          </w:tcPr>
          <w:p w14:paraId="7F2D6E25">
            <w:pPr>
              <w:jc w:val="center"/>
              <w:rPr>
                <w:rFonts w:hint="eastAsia" w:ascii="宋体" w:hAnsi="宋体" w:cs="宋体"/>
                <w:bCs/>
                <w:sz w:val="18"/>
                <w:szCs w:val="18"/>
              </w:rPr>
            </w:pPr>
            <w:r>
              <w:rPr>
                <w:rFonts w:hint="eastAsia" w:ascii="宋体" w:hAnsi="宋体" w:cs="宋体"/>
                <w:bCs/>
                <w:sz w:val="18"/>
                <w:szCs w:val="18"/>
              </w:rPr>
              <w:t>√</w:t>
            </w:r>
          </w:p>
        </w:tc>
        <w:tc>
          <w:tcPr>
            <w:tcW w:w="744" w:type="pct"/>
            <w:vAlign w:val="center"/>
          </w:tcPr>
          <w:p w14:paraId="0CE78CF6">
            <w:pPr>
              <w:jc w:val="center"/>
              <w:rPr>
                <w:rFonts w:hint="eastAsia" w:ascii="宋体" w:hAnsi="宋体" w:cs="宋体"/>
                <w:bCs/>
                <w:sz w:val="18"/>
                <w:szCs w:val="18"/>
              </w:rPr>
            </w:pPr>
            <w:r>
              <w:rPr>
                <w:rFonts w:hint="eastAsia" w:ascii="宋体" w:hAnsi="宋体" w:cs="宋体"/>
                <w:bCs/>
                <w:sz w:val="18"/>
                <w:szCs w:val="18"/>
              </w:rPr>
              <w:t>5.8.2</w:t>
            </w:r>
          </w:p>
        </w:tc>
        <w:tc>
          <w:tcPr>
            <w:tcW w:w="812" w:type="pct"/>
            <w:vAlign w:val="center"/>
          </w:tcPr>
          <w:p w14:paraId="2A17753D">
            <w:pPr>
              <w:jc w:val="center"/>
              <w:rPr>
                <w:rFonts w:hint="eastAsia" w:ascii="宋体" w:hAnsi="宋体" w:cs="宋体"/>
                <w:bCs/>
                <w:sz w:val="18"/>
                <w:szCs w:val="18"/>
              </w:rPr>
            </w:pPr>
            <w:r>
              <w:rPr>
                <w:rFonts w:hint="eastAsia" w:ascii="宋体" w:hAnsi="宋体" w:cs="宋体"/>
                <w:bCs/>
                <w:sz w:val="18"/>
                <w:szCs w:val="18"/>
              </w:rPr>
              <w:t>6.9.2.1</w:t>
            </w:r>
          </w:p>
        </w:tc>
      </w:tr>
      <w:tr w14:paraId="0B46E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81" w:type="pct"/>
            <w:vAlign w:val="center"/>
          </w:tcPr>
          <w:p w14:paraId="598ACE38">
            <w:pPr>
              <w:jc w:val="center"/>
              <w:rPr>
                <w:rFonts w:hint="eastAsia" w:ascii="宋体" w:hAnsi="宋体" w:cs="宋体"/>
                <w:bCs/>
                <w:sz w:val="18"/>
                <w:szCs w:val="18"/>
              </w:rPr>
            </w:pPr>
            <w:r>
              <w:rPr>
                <w:rFonts w:hint="eastAsia" w:ascii="宋体" w:hAnsi="宋体" w:cs="宋体"/>
                <w:bCs/>
                <w:sz w:val="18"/>
                <w:szCs w:val="18"/>
              </w:rPr>
              <w:t>11</w:t>
            </w:r>
          </w:p>
        </w:tc>
        <w:tc>
          <w:tcPr>
            <w:tcW w:w="235" w:type="pct"/>
            <w:vMerge w:val="continue"/>
            <w:vAlign w:val="center"/>
          </w:tcPr>
          <w:p w14:paraId="3D163287">
            <w:pPr>
              <w:jc w:val="center"/>
              <w:rPr>
                <w:rFonts w:hint="eastAsia" w:ascii="宋体" w:hAnsi="宋体" w:cs="宋体"/>
                <w:bCs/>
                <w:sz w:val="18"/>
                <w:szCs w:val="18"/>
              </w:rPr>
            </w:pPr>
          </w:p>
        </w:tc>
        <w:tc>
          <w:tcPr>
            <w:tcW w:w="1129" w:type="pct"/>
            <w:vAlign w:val="center"/>
          </w:tcPr>
          <w:p w14:paraId="179D4C5F">
            <w:pPr>
              <w:jc w:val="center"/>
              <w:rPr>
                <w:rFonts w:hint="eastAsia" w:ascii="宋体" w:hAnsi="宋体" w:cs="宋体"/>
                <w:bCs/>
                <w:sz w:val="18"/>
                <w:szCs w:val="18"/>
              </w:rPr>
            </w:pPr>
            <w:r>
              <w:rPr>
                <w:rFonts w:hint="eastAsia" w:ascii="宋体" w:hAnsi="宋体" w:cs="宋体"/>
                <w:bCs/>
                <w:sz w:val="18"/>
                <w:szCs w:val="18"/>
              </w:rPr>
              <w:t>成品合格率试验</w:t>
            </w:r>
          </w:p>
        </w:tc>
        <w:tc>
          <w:tcPr>
            <w:tcW w:w="880" w:type="pct"/>
            <w:vAlign w:val="center"/>
          </w:tcPr>
          <w:p w14:paraId="08879E80">
            <w:pPr>
              <w:jc w:val="center"/>
              <w:rPr>
                <w:rFonts w:hint="eastAsia" w:ascii="宋体" w:hAnsi="宋体" w:cs="宋体"/>
                <w:bCs/>
                <w:sz w:val="18"/>
                <w:szCs w:val="18"/>
              </w:rPr>
            </w:pPr>
            <w:r>
              <w:rPr>
                <w:rFonts w:hint="eastAsia" w:ascii="宋体" w:hAnsi="宋体" w:cs="宋体"/>
                <w:bCs/>
                <w:sz w:val="18"/>
                <w:szCs w:val="18"/>
              </w:rPr>
              <w:t>-</w:t>
            </w:r>
          </w:p>
        </w:tc>
        <w:tc>
          <w:tcPr>
            <w:tcW w:w="815" w:type="pct"/>
            <w:vAlign w:val="center"/>
          </w:tcPr>
          <w:p w14:paraId="634E6A83">
            <w:pPr>
              <w:jc w:val="center"/>
              <w:rPr>
                <w:rFonts w:hint="eastAsia" w:ascii="宋体" w:hAnsi="宋体" w:cs="宋体"/>
                <w:bCs/>
                <w:sz w:val="18"/>
                <w:szCs w:val="18"/>
              </w:rPr>
            </w:pPr>
            <w:r>
              <w:rPr>
                <w:rFonts w:hint="eastAsia" w:ascii="宋体" w:hAnsi="宋体" w:cs="宋体"/>
                <w:bCs/>
                <w:sz w:val="18"/>
                <w:szCs w:val="18"/>
              </w:rPr>
              <w:t>√</w:t>
            </w:r>
          </w:p>
        </w:tc>
        <w:tc>
          <w:tcPr>
            <w:tcW w:w="744" w:type="pct"/>
            <w:vAlign w:val="center"/>
          </w:tcPr>
          <w:p w14:paraId="525901A0">
            <w:pPr>
              <w:jc w:val="center"/>
              <w:rPr>
                <w:rFonts w:hint="eastAsia" w:ascii="宋体" w:hAnsi="宋体" w:cs="宋体"/>
                <w:bCs/>
                <w:sz w:val="18"/>
                <w:szCs w:val="18"/>
              </w:rPr>
            </w:pPr>
            <w:r>
              <w:rPr>
                <w:rFonts w:hint="eastAsia" w:ascii="宋体" w:hAnsi="宋体" w:cs="宋体"/>
                <w:bCs/>
                <w:sz w:val="18"/>
                <w:szCs w:val="18"/>
              </w:rPr>
              <w:t>5.8.2</w:t>
            </w:r>
          </w:p>
        </w:tc>
        <w:tc>
          <w:tcPr>
            <w:tcW w:w="812" w:type="pct"/>
            <w:vAlign w:val="center"/>
          </w:tcPr>
          <w:p w14:paraId="3BA02F64">
            <w:pPr>
              <w:jc w:val="center"/>
              <w:rPr>
                <w:rFonts w:hint="eastAsia" w:ascii="宋体" w:hAnsi="宋体" w:cs="宋体"/>
                <w:bCs/>
                <w:sz w:val="18"/>
                <w:szCs w:val="18"/>
              </w:rPr>
            </w:pPr>
            <w:r>
              <w:rPr>
                <w:rFonts w:hint="eastAsia" w:ascii="宋体" w:hAnsi="宋体" w:cs="宋体"/>
                <w:bCs/>
                <w:sz w:val="18"/>
                <w:szCs w:val="18"/>
              </w:rPr>
              <w:t>6.9.2.2</w:t>
            </w:r>
          </w:p>
        </w:tc>
      </w:tr>
      <w:tr w14:paraId="52E45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81" w:type="pct"/>
            <w:vAlign w:val="center"/>
          </w:tcPr>
          <w:p w14:paraId="3A43AA1B">
            <w:pPr>
              <w:jc w:val="center"/>
              <w:rPr>
                <w:rFonts w:hint="eastAsia" w:ascii="宋体" w:hAnsi="宋体" w:cs="宋体"/>
                <w:bCs/>
                <w:sz w:val="18"/>
                <w:szCs w:val="18"/>
              </w:rPr>
            </w:pPr>
            <w:r>
              <w:rPr>
                <w:rFonts w:hint="eastAsia" w:ascii="宋体" w:hAnsi="宋体" w:cs="宋体"/>
                <w:bCs/>
                <w:sz w:val="18"/>
                <w:szCs w:val="18"/>
              </w:rPr>
              <w:t>12</w:t>
            </w:r>
          </w:p>
        </w:tc>
        <w:tc>
          <w:tcPr>
            <w:tcW w:w="235" w:type="pct"/>
            <w:vMerge w:val="continue"/>
            <w:vAlign w:val="center"/>
          </w:tcPr>
          <w:p w14:paraId="50E1942A">
            <w:pPr>
              <w:jc w:val="center"/>
              <w:rPr>
                <w:rFonts w:hint="eastAsia" w:ascii="宋体" w:hAnsi="宋体" w:cs="宋体"/>
                <w:bCs/>
                <w:sz w:val="18"/>
                <w:szCs w:val="18"/>
              </w:rPr>
            </w:pPr>
          </w:p>
        </w:tc>
        <w:tc>
          <w:tcPr>
            <w:tcW w:w="1129" w:type="pct"/>
            <w:vAlign w:val="center"/>
          </w:tcPr>
          <w:p w14:paraId="78FDFE99">
            <w:pPr>
              <w:jc w:val="center"/>
              <w:rPr>
                <w:rFonts w:hint="eastAsia" w:ascii="宋体" w:hAnsi="宋体" w:cs="宋体"/>
                <w:bCs/>
                <w:sz w:val="18"/>
                <w:szCs w:val="18"/>
              </w:rPr>
            </w:pPr>
            <w:r>
              <w:rPr>
                <w:rFonts w:hint="eastAsia" w:ascii="宋体" w:hAnsi="宋体" w:cs="宋体"/>
                <w:bCs/>
                <w:sz w:val="18"/>
                <w:szCs w:val="18"/>
              </w:rPr>
              <w:t>网带宽度试验</w:t>
            </w:r>
          </w:p>
        </w:tc>
        <w:tc>
          <w:tcPr>
            <w:tcW w:w="880" w:type="pct"/>
            <w:vAlign w:val="center"/>
          </w:tcPr>
          <w:p w14:paraId="431D30A3">
            <w:pPr>
              <w:jc w:val="center"/>
              <w:rPr>
                <w:rFonts w:hint="eastAsia" w:ascii="宋体" w:hAnsi="宋体" w:cs="宋体"/>
                <w:bCs/>
                <w:sz w:val="18"/>
                <w:szCs w:val="18"/>
              </w:rPr>
            </w:pPr>
            <w:r>
              <w:rPr>
                <w:rFonts w:hint="eastAsia" w:ascii="宋体" w:hAnsi="宋体" w:cs="宋体"/>
                <w:bCs/>
                <w:sz w:val="18"/>
                <w:szCs w:val="18"/>
              </w:rPr>
              <w:t>√</w:t>
            </w:r>
          </w:p>
        </w:tc>
        <w:tc>
          <w:tcPr>
            <w:tcW w:w="815" w:type="pct"/>
            <w:vAlign w:val="center"/>
          </w:tcPr>
          <w:p w14:paraId="0F6A1B28">
            <w:pPr>
              <w:jc w:val="center"/>
              <w:rPr>
                <w:rFonts w:hint="eastAsia" w:ascii="宋体" w:hAnsi="宋体" w:cs="宋体"/>
                <w:bCs/>
                <w:sz w:val="18"/>
                <w:szCs w:val="18"/>
              </w:rPr>
            </w:pPr>
            <w:r>
              <w:rPr>
                <w:rFonts w:hint="eastAsia" w:ascii="宋体" w:hAnsi="宋体" w:cs="宋体"/>
                <w:bCs/>
                <w:sz w:val="18"/>
                <w:szCs w:val="18"/>
              </w:rPr>
              <w:t>√</w:t>
            </w:r>
          </w:p>
        </w:tc>
        <w:tc>
          <w:tcPr>
            <w:tcW w:w="744" w:type="pct"/>
            <w:vAlign w:val="center"/>
          </w:tcPr>
          <w:p w14:paraId="74A087E6">
            <w:pPr>
              <w:jc w:val="center"/>
              <w:rPr>
                <w:rFonts w:hint="eastAsia" w:ascii="宋体" w:hAnsi="宋体" w:cs="宋体"/>
                <w:bCs/>
                <w:sz w:val="18"/>
                <w:szCs w:val="18"/>
              </w:rPr>
            </w:pPr>
            <w:r>
              <w:rPr>
                <w:rFonts w:hint="eastAsia" w:ascii="宋体" w:hAnsi="宋体" w:cs="宋体"/>
                <w:bCs/>
                <w:sz w:val="18"/>
                <w:szCs w:val="18"/>
              </w:rPr>
              <w:t>5.8.2</w:t>
            </w:r>
          </w:p>
        </w:tc>
        <w:tc>
          <w:tcPr>
            <w:tcW w:w="812" w:type="pct"/>
            <w:vAlign w:val="center"/>
          </w:tcPr>
          <w:p w14:paraId="4D8A6F80">
            <w:pPr>
              <w:jc w:val="center"/>
              <w:rPr>
                <w:rFonts w:hint="eastAsia" w:ascii="宋体" w:hAnsi="宋体" w:cs="宋体"/>
                <w:bCs/>
                <w:sz w:val="18"/>
                <w:szCs w:val="18"/>
              </w:rPr>
            </w:pPr>
            <w:r>
              <w:rPr>
                <w:rFonts w:hint="eastAsia" w:ascii="宋体" w:hAnsi="宋体" w:cs="宋体"/>
                <w:bCs/>
                <w:sz w:val="18"/>
                <w:szCs w:val="18"/>
              </w:rPr>
              <w:t>6.9.2.3</w:t>
            </w:r>
          </w:p>
        </w:tc>
      </w:tr>
      <w:tr w14:paraId="698D3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81" w:type="pct"/>
            <w:vAlign w:val="center"/>
          </w:tcPr>
          <w:p w14:paraId="1E31E30A">
            <w:pPr>
              <w:jc w:val="center"/>
              <w:rPr>
                <w:rFonts w:hint="eastAsia" w:ascii="宋体" w:hAnsi="宋体" w:cs="宋体"/>
                <w:bCs/>
                <w:sz w:val="18"/>
                <w:szCs w:val="18"/>
              </w:rPr>
            </w:pPr>
            <w:r>
              <w:rPr>
                <w:rFonts w:hint="eastAsia" w:ascii="宋体" w:hAnsi="宋体" w:cs="宋体"/>
                <w:bCs/>
                <w:sz w:val="18"/>
                <w:szCs w:val="18"/>
              </w:rPr>
              <w:t>13</w:t>
            </w:r>
          </w:p>
        </w:tc>
        <w:tc>
          <w:tcPr>
            <w:tcW w:w="235" w:type="pct"/>
            <w:vMerge w:val="continue"/>
            <w:vAlign w:val="center"/>
          </w:tcPr>
          <w:p w14:paraId="7ADFA90E">
            <w:pPr>
              <w:jc w:val="center"/>
              <w:rPr>
                <w:rFonts w:hint="eastAsia" w:ascii="宋体" w:hAnsi="宋体" w:cs="宋体"/>
                <w:bCs/>
                <w:sz w:val="18"/>
                <w:szCs w:val="18"/>
              </w:rPr>
            </w:pPr>
          </w:p>
        </w:tc>
        <w:tc>
          <w:tcPr>
            <w:tcW w:w="1129" w:type="pct"/>
            <w:vAlign w:val="center"/>
          </w:tcPr>
          <w:p w14:paraId="716587A7">
            <w:pPr>
              <w:jc w:val="center"/>
              <w:rPr>
                <w:rFonts w:hint="eastAsia" w:ascii="宋体" w:hAnsi="宋体" w:cs="宋体"/>
                <w:bCs/>
                <w:sz w:val="18"/>
                <w:szCs w:val="18"/>
              </w:rPr>
            </w:pPr>
            <w:r>
              <w:rPr>
                <w:rFonts w:hint="eastAsia" w:ascii="宋体" w:hAnsi="宋体" w:cs="宋体"/>
                <w:bCs/>
                <w:sz w:val="18"/>
                <w:szCs w:val="18"/>
              </w:rPr>
              <w:t>输送速度试验</w:t>
            </w:r>
          </w:p>
        </w:tc>
        <w:tc>
          <w:tcPr>
            <w:tcW w:w="880" w:type="pct"/>
            <w:vAlign w:val="center"/>
          </w:tcPr>
          <w:p w14:paraId="5F11FE63">
            <w:pPr>
              <w:jc w:val="center"/>
              <w:rPr>
                <w:rFonts w:hint="eastAsia" w:ascii="宋体" w:hAnsi="宋体" w:cs="宋体"/>
                <w:bCs/>
                <w:sz w:val="18"/>
                <w:szCs w:val="18"/>
              </w:rPr>
            </w:pPr>
            <w:r>
              <w:rPr>
                <w:rFonts w:hint="eastAsia" w:ascii="宋体" w:hAnsi="宋体" w:cs="宋体"/>
                <w:bCs/>
                <w:sz w:val="18"/>
                <w:szCs w:val="18"/>
              </w:rPr>
              <w:t>√</w:t>
            </w:r>
          </w:p>
        </w:tc>
        <w:tc>
          <w:tcPr>
            <w:tcW w:w="815" w:type="pct"/>
            <w:vAlign w:val="center"/>
          </w:tcPr>
          <w:p w14:paraId="03168C44">
            <w:pPr>
              <w:jc w:val="center"/>
              <w:rPr>
                <w:rFonts w:hint="eastAsia" w:ascii="宋体" w:hAnsi="宋体" w:cs="宋体"/>
                <w:bCs/>
                <w:sz w:val="18"/>
                <w:szCs w:val="18"/>
              </w:rPr>
            </w:pPr>
            <w:r>
              <w:rPr>
                <w:rFonts w:hint="eastAsia" w:ascii="宋体" w:hAnsi="宋体" w:cs="宋体"/>
                <w:bCs/>
                <w:sz w:val="18"/>
                <w:szCs w:val="18"/>
              </w:rPr>
              <w:t>√</w:t>
            </w:r>
          </w:p>
        </w:tc>
        <w:tc>
          <w:tcPr>
            <w:tcW w:w="744" w:type="pct"/>
            <w:vAlign w:val="center"/>
          </w:tcPr>
          <w:p w14:paraId="130FC221">
            <w:pPr>
              <w:jc w:val="center"/>
              <w:rPr>
                <w:rFonts w:hint="eastAsia" w:ascii="宋体" w:hAnsi="宋体" w:cs="宋体"/>
                <w:bCs/>
                <w:sz w:val="18"/>
                <w:szCs w:val="18"/>
              </w:rPr>
            </w:pPr>
            <w:r>
              <w:rPr>
                <w:rFonts w:hint="eastAsia" w:ascii="宋体" w:hAnsi="宋体" w:cs="宋体"/>
                <w:bCs/>
                <w:sz w:val="18"/>
                <w:szCs w:val="18"/>
              </w:rPr>
              <w:t>5.8.2</w:t>
            </w:r>
          </w:p>
        </w:tc>
        <w:tc>
          <w:tcPr>
            <w:tcW w:w="812" w:type="pct"/>
            <w:vAlign w:val="center"/>
          </w:tcPr>
          <w:p w14:paraId="5E973305">
            <w:pPr>
              <w:jc w:val="center"/>
              <w:rPr>
                <w:rFonts w:hint="eastAsia" w:ascii="宋体" w:hAnsi="宋体" w:cs="宋体"/>
                <w:bCs/>
                <w:sz w:val="18"/>
                <w:szCs w:val="18"/>
              </w:rPr>
            </w:pPr>
            <w:r>
              <w:rPr>
                <w:rFonts w:hint="eastAsia" w:ascii="宋体" w:hAnsi="宋体" w:cs="宋体"/>
                <w:bCs/>
                <w:sz w:val="18"/>
                <w:szCs w:val="18"/>
              </w:rPr>
              <w:t>6.9.2.4</w:t>
            </w:r>
          </w:p>
        </w:tc>
      </w:tr>
      <w:tr w14:paraId="53151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81" w:type="pct"/>
            <w:vAlign w:val="center"/>
          </w:tcPr>
          <w:p w14:paraId="6ABC8A11">
            <w:pPr>
              <w:jc w:val="center"/>
              <w:rPr>
                <w:rFonts w:hint="eastAsia" w:ascii="宋体" w:hAnsi="宋体" w:cs="宋体"/>
                <w:bCs/>
                <w:sz w:val="18"/>
                <w:szCs w:val="18"/>
              </w:rPr>
            </w:pPr>
            <w:r>
              <w:rPr>
                <w:rFonts w:hint="eastAsia" w:ascii="宋体" w:hAnsi="宋体" w:cs="宋体"/>
                <w:bCs/>
                <w:sz w:val="18"/>
                <w:szCs w:val="18"/>
              </w:rPr>
              <w:t>14</w:t>
            </w:r>
          </w:p>
        </w:tc>
        <w:tc>
          <w:tcPr>
            <w:tcW w:w="235" w:type="pct"/>
            <w:vMerge w:val="continue"/>
            <w:vAlign w:val="center"/>
          </w:tcPr>
          <w:p w14:paraId="5E099247">
            <w:pPr>
              <w:jc w:val="center"/>
              <w:rPr>
                <w:rFonts w:hint="eastAsia" w:ascii="宋体" w:hAnsi="宋体" w:cs="宋体"/>
                <w:bCs/>
                <w:sz w:val="18"/>
                <w:szCs w:val="18"/>
              </w:rPr>
            </w:pPr>
          </w:p>
        </w:tc>
        <w:tc>
          <w:tcPr>
            <w:tcW w:w="1129" w:type="pct"/>
            <w:vAlign w:val="center"/>
          </w:tcPr>
          <w:p w14:paraId="303DA169">
            <w:pPr>
              <w:jc w:val="center"/>
              <w:rPr>
                <w:rFonts w:hint="eastAsia" w:ascii="宋体" w:hAnsi="宋体" w:cs="宋体"/>
                <w:bCs/>
                <w:sz w:val="18"/>
                <w:szCs w:val="18"/>
              </w:rPr>
            </w:pPr>
            <w:r>
              <w:rPr>
                <w:rFonts w:hint="eastAsia" w:ascii="宋体" w:hAnsi="宋体" w:cs="宋体"/>
                <w:bCs/>
                <w:sz w:val="18"/>
                <w:szCs w:val="18"/>
              </w:rPr>
              <w:t>成型次数试验</w:t>
            </w:r>
          </w:p>
        </w:tc>
        <w:tc>
          <w:tcPr>
            <w:tcW w:w="880" w:type="pct"/>
            <w:vAlign w:val="center"/>
          </w:tcPr>
          <w:p w14:paraId="4765F709">
            <w:pPr>
              <w:jc w:val="center"/>
              <w:rPr>
                <w:rFonts w:hint="eastAsia" w:ascii="宋体" w:hAnsi="宋体" w:cs="宋体"/>
                <w:bCs/>
                <w:sz w:val="18"/>
                <w:szCs w:val="18"/>
              </w:rPr>
            </w:pPr>
            <w:r>
              <w:rPr>
                <w:rFonts w:hint="eastAsia" w:ascii="宋体" w:hAnsi="宋体" w:cs="宋体"/>
                <w:bCs/>
                <w:sz w:val="18"/>
                <w:szCs w:val="18"/>
              </w:rPr>
              <w:t>-</w:t>
            </w:r>
          </w:p>
        </w:tc>
        <w:tc>
          <w:tcPr>
            <w:tcW w:w="815" w:type="pct"/>
            <w:vAlign w:val="center"/>
          </w:tcPr>
          <w:p w14:paraId="2A693784">
            <w:pPr>
              <w:jc w:val="center"/>
              <w:rPr>
                <w:rFonts w:hint="eastAsia" w:ascii="宋体" w:hAnsi="宋体" w:cs="宋体"/>
                <w:bCs/>
                <w:sz w:val="18"/>
                <w:szCs w:val="18"/>
              </w:rPr>
            </w:pPr>
            <w:r>
              <w:rPr>
                <w:rFonts w:hint="eastAsia" w:ascii="宋体" w:hAnsi="宋体" w:cs="宋体"/>
                <w:bCs/>
                <w:sz w:val="18"/>
                <w:szCs w:val="18"/>
              </w:rPr>
              <w:t>√</w:t>
            </w:r>
          </w:p>
        </w:tc>
        <w:tc>
          <w:tcPr>
            <w:tcW w:w="744" w:type="pct"/>
            <w:vAlign w:val="center"/>
          </w:tcPr>
          <w:p w14:paraId="21839EE4">
            <w:pPr>
              <w:jc w:val="center"/>
              <w:rPr>
                <w:rFonts w:hint="eastAsia" w:ascii="宋体" w:hAnsi="宋体" w:cs="宋体"/>
                <w:bCs/>
                <w:sz w:val="18"/>
                <w:szCs w:val="18"/>
              </w:rPr>
            </w:pPr>
            <w:r>
              <w:rPr>
                <w:rFonts w:hint="eastAsia" w:ascii="宋体" w:hAnsi="宋体" w:cs="宋体"/>
                <w:bCs/>
                <w:sz w:val="18"/>
                <w:szCs w:val="18"/>
              </w:rPr>
              <w:t>5.8.2</w:t>
            </w:r>
          </w:p>
        </w:tc>
        <w:tc>
          <w:tcPr>
            <w:tcW w:w="812" w:type="pct"/>
            <w:vAlign w:val="center"/>
          </w:tcPr>
          <w:p w14:paraId="517365CC">
            <w:pPr>
              <w:jc w:val="center"/>
              <w:rPr>
                <w:rFonts w:hint="eastAsia" w:ascii="宋体" w:hAnsi="宋体" w:cs="宋体"/>
                <w:bCs/>
                <w:sz w:val="18"/>
                <w:szCs w:val="18"/>
              </w:rPr>
            </w:pPr>
            <w:r>
              <w:rPr>
                <w:rFonts w:hint="eastAsia" w:ascii="宋体" w:hAnsi="宋体" w:cs="宋体"/>
                <w:bCs/>
                <w:sz w:val="18"/>
                <w:szCs w:val="18"/>
              </w:rPr>
              <w:t>6.9.2.5</w:t>
            </w:r>
          </w:p>
        </w:tc>
      </w:tr>
      <w:tr w14:paraId="6CCD8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81" w:type="pct"/>
            <w:vAlign w:val="center"/>
          </w:tcPr>
          <w:p w14:paraId="6BE7A93D">
            <w:pPr>
              <w:jc w:val="center"/>
              <w:rPr>
                <w:rFonts w:hint="eastAsia" w:ascii="宋体" w:hAnsi="宋体" w:cs="宋体"/>
                <w:bCs/>
                <w:sz w:val="18"/>
                <w:szCs w:val="18"/>
              </w:rPr>
            </w:pPr>
            <w:r>
              <w:rPr>
                <w:rFonts w:hint="eastAsia" w:ascii="宋体" w:hAnsi="宋体" w:cs="宋体"/>
                <w:bCs/>
                <w:sz w:val="18"/>
                <w:szCs w:val="18"/>
              </w:rPr>
              <w:t>15</w:t>
            </w:r>
          </w:p>
        </w:tc>
        <w:tc>
          <w:tcPr>
            <w:tcW w:w="235" w:type="pct"/>
            <w:vMerge w:val="continue"/>
            <w:vAlign w:val="center"/>
          </w:tcPr>
          <w:p w14:paraId="31548BC3">
            <w:pPr>
              <w:jc w:val="center"/>
              <w:rPr>
                <w:rFonts w:hint="eastAsia" w:ascii="宋体" w:hAnsi="宋体" w:cs="宋体"/>
                <w:bCs/>
                <w:sz w:val="18"/>
                <w:szCs w:val="18"/>
              </w:rPr>
            </w:pPr>
          </w:p>
        </w:tc>
        <w:tc>
          <w:tcPr>
            <w:tcW w:w="1129" w:type="pct"/>
            <w:vAlign w:val="center"/>
          </w:tcPr>
          <w:p w14:paraId="13828266">
            <w:pPr>
              <w:jc w:val="center"/>
              <w:rPr>
                <w:rFonts w:hint="eastAsia" w:ascii="宋体" w:hAnsi="宋体" w:cs="宋体"/>
                <w:bCs/>
                <w:sz w:val="18"/>
                <w:szCs w:val="18"/>
              </w:rPr>
            </w:pPr>
            <w:r>
              <w:rPr>
                <w:rFonts w:hint="eastAsia" w:ascii="宋体" w:hAnsi="宋体" w:cs="宋体"/>
                <w:bCs/>
                <w:sz w:val="18"/>
                <w:szCs w:val="18"/>
              </w:rPr>
              <w:t>水压试验</w:t>
            </w:r>
          </w:p>
        </w:tc>
        <w:tc>
          <w:tcPr>
            <w:tcW w:w="880" w:type="pct"/>
            <w:vAlign w:val="center"/>
          </w:tcPr>
          <w:p w14:paraId="10D12C45">
            <w:pPr>
              <w:jc w:val="center"/>
              <w:rPr>
                <w:rFonts w:hint="eastAsia" w:ascii="宋体" w:hAnsi="宋体" w:cs="宋体"/>
                <w:bCs/>
                <w:sz w:val="18"/>
                <w:szCs w:val="18"/>
              </w:rPr>
            </w:pPr>
            <w:r>
              <w:rPr>
                <w:rFonts w:hint="eastAsia" w:ascii="宋体" w:hAnsi="宋体" w:cs="宋体"/>
                <w:bCs/>
                <w:sz w:val="18"/>
                <w:szCs w:val="18"/>
              </w:rPr>
              <w:t>-</w:t>
            </w:r>
          </w:p>
        </w:tc>
        <w:tc>
          <w:tcPr>
            <w:tcW w:w="815" w:type="pct"/>
            <w:vAlign w:val="center"/>
          </w:tcPr>
          <w:p w14:paraId="53241AA2">
            <w:pPr>
              <w:jc w:val="center"/>
              <w:rPr>
                <w:rFonts w:hint="eastAsia" w:ascii="宋体" w:hAnsi="宋体" w:cs="宋体"/>
                <w:bCs/>
                <w:sz w:val="18"/>
                <w:szCs w:val="18"/>
              </w:rPr>
            </w:pPr>
            <w:r>
              <w:rPr>
                <w:rFonts w:hint="eastAsia" w:ascii="宋体" w:hAnsi="宋体" w:cs="宋体"/>
                <w:bCs/>
                <w:sz w:val="18"/>
                <w:szCs w:val="18"/>
              </w:rPr>
              <w:t>√</w:t>
            </w:r>
          </w:p>
        </w:tc>
        <w:tc>
          <w:tcPr>
            <w:tcW w:w="744" w:type="pct"/>
            <w:vAlign w:val="center"/>
          </w:tcPr>
          <w:p w14:paraId="2B1EA07B">
            <w:pPr>
              <w:jc w:val="center"/>
              <w:rPr>
                <w:rFonts w:hint="eastAsia" w:ascii="宋体" w:hAnsi="宋体" w:cs="宋体"/>
                <w:bCs/>
                <w:sz w:val="18"/>
                <w:szCs w:val="18"/>
              </w:rPr>
            </w:pPr>
            <w:r>
              <w:rPr>
                <w:rFonts w:hint="eastAsia" w:ascii="宋体" w:hAnsi="宋体" w:cs="宋体"/>
                <w:bCs/>
                <w:sz w:val="18"/>
                <w:szCs w:val="18"/>
              </w:rPr>
              <w:t>5.8.2</w:t>
            </w:r>
          </w:p>
        </w:tc>
        <w:tc>
          <w:tcPr>
            <w:tcW w:w="812" w:type="pct"/>
            <w:vAlign w:val="center"/>
          </w:tcPr>
          <w:p w14:paraId="50FF4A2D">
            <w:pPr>
              <w:jc w:val="center"/>
              <w:rPr>
                <w:rFonts w:hint="eastAsia" w:ascii="宋体" w:hAnsi="宋体" w:cs="宋体"/>
                <w:bCs/>
                <w:sz w:val="18"/>
                <w:szCs w:val="18"/>
              </w:rPr>
            </w:pPr>
            <w:r>
              <w:rPr>
                <w:rFonts w:hint="eastAsia" w:ascii="宋体" w:hAnsi="宋体" w:cs="宋体"/>
                <w:bCs/>
                <w:sz w:val="18"/>
                <w:szCs w:val="18"/>
              </w:rPr>
              <w:t>6.9.2.6</w:t>
            </w:r>
          </w:p>
        </w:tc>
      </w:tr>
      <w:tr w14:paraId="53241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81" w:type="pct"/>
            <w:vAlign w:val="center"/>
          </w:tcPr>
          <w:p w14:paraId="231D065E">
            <w:pPr>
              <w:jc w:val="center"/>
              <w:rPr>
                <w:rFonts w:hint="eastAsia" w:ascii="宋体" w:hAnsi="宋体" w:cs="宋体"/>
                <w:bCs/>
                <w:sz w:val="18"/>
                <w:szCs w:val="18"/>
              </w:rPr>
            </w:pPr>
            <w:r>
              <w:rPr>
                <w:rFonts w:hint="eastAsia" w:ascii="宋体" w:hAnsi="宋体" w:cs="宋体"/>
                <w:bCs/>
                <w:sz w:val="18"/>
                <w:szCs w:val="18"/>
              </w:rPr>
              <w:t>16</w:t>
            </w:r>
          </w:p>
        </w:tc>
        <w:tc>
          <w:tcPr>
            <w:tcW w:w="235" w:type="pct"/>
            <w:vMerge w:val="continue"/>
            <w:vAlign w:val="center"/>
          </w:tcPr>
          <w:p w14:paraId="2B8A1419">
            <w:pPr>
              <w:jc w:val="center"/>
              <w:rPr>
                <w:rFonts w:hint="eastAsia" w:ascii="宋体" w:hAnsi="宋体" w:cs="宋体"/>
                <w:bCs/>
                <w:sz w:val="18"/>
                <w:szCs w:val="18"/>
              </w:rPr>
            </w:pPr>
          </w:p>
        </w:tc>
        <w:tc>
          <w:tcPr>
            <w:tcW w:w="1129" w:type="pct"/>
            <w:vAlign w:val="center"/>
          </w:tcPr>
          <w:p w14:paraId="6B31D5A7">
            <w:pPr>
              <w:jc w:val="center"/>
              <w:rPr>
                <w:rFonts w:hint="eastAsia" w:ascii="宋体" w:hAnsi="宋体" w:cs="宋体"/>
                <w:b/>
                <w:sz w:val="18"/>
                <w:szCs w:val="18"/>
              </w:rPr>
            </w:pPr>
            <w:r>
              <w:rPr>
                <w:rFonts w:hint="eastAsia" w:ascii="宋体" w:hAnsi="宋体" w:cs="宋体"/>
                <w:bCs/>
                <w:sz w:val="18"/>
                <w:szCs w:val="18"/>
              </w:rPr>
              <w:t>气压试验</w:t>
            </w:r>
          </w:p>
        </w:tc>
        <w:tc>
          <w:tcPr>
            <w:tcW w:w="880" w:type="pct"/>
            <w:vAlign w:val="center"/>
          </w:tcPr>
          <w:p w14:paraId="71DE47F3">
            <w:pPr>
              <w:jc w:val="center"/>
              <w:rPr>
                <w:rFonts w:hint="eastAsia" w:ascii="宋体" w:hAnsi="宋体" w:cs="宋体"/>
                <w:bCs/>
                <w:sz w:val="18"/>
                <w:szCs w:val="18"/>
              </w:rPr>
            </w:pPr>
            <w:r>
              <w:rPr>
                <w:rFonts w:hint="eastAsia" w:ascii="宋体" w:hAnsi="宋体" w:cs="宋体"/>
                <w:bCs/>
                <w:sz w:val="18"/>
                <w:szCs w:val="18"/>
              </w:rPr>
              <w:t>-</w:t>
            </w:r>
          </w:p>
        </w:tc>
        <w:tc>
          <w:tcPr>
            <w:tcW w:w="815" w:type="pct"/>
            <w:vAlign w:val="center"/>
          </w:tcPr>
          <w:p w14:paraId="495B687D">
            <w:pPr>
              <w:jc w:val="center"/>
              <w:rPr>
                <w:rFonts w:hint="eastAsia" w:ascii="宋体" w:hAnsi="宋体" w:cs="宋体"/>
                <w:bCs/>
                <w:sz w:val="18"/>
                <w:szCs w:val="18"/>
              </w:rPr>
            </w:pPr>
            <w:r>
              <w:rPr>
                <w:rFonts w:hint="eastAsia" w:ascii="宋体" w:hAnsi="宋体" w:cs="宋体"/>
                <w:bCs/>
                <w:sz w:val="18"/>
                <w:szCs w:val="18"/>
              </w:rPr>
              <w:t>√</w:t>
            </w:r>
          </w:p>
        </w:tc>
        <w:tc>
          <w:tcPr>
            <w:tcW w:w="744" w:type="pct"/>
            <w:vAlign w:val="center"/>
          </w:tcPr>
          <w:p w14:paraId="52C44E6A">
            <w:pPr>
              <w:jc w:val="center"/>
              <w:rPr>
                <w:rFonts w:hint="eastAsia" w:ascii="宋体" w:hAnsi="宋体" w:cs="宋体"/>
                <w:bCs/>
                <w:sz w:val="18"/>
                <w:szCs w:val="18"/>
              </w:rPr>
            </w:pPr>
            <w:r>
              <w:rPr>
                <w:rFonts w:hint="eastAsia" w:ascii="宋体" w:hAnsi="宋体" w:cs="宋体"/>
                <w:bCs/>
                <w:sz w:val="18"/>
                <w:szCs w:val="18"/>
              </w:rPr>
              <w:t>5.8.2</w:t>
            </w:r>
          </w:p>
        </w:tc>
        <w:tc>
          <w:tcPr>
            <w:tcW w:w="812" w:type="pct"/>
            <w:vAlign w:val="center"/>
          </w:tcPr>
          <w:p w14:paraId="50010B87">
            <w:pPr>
              <w:jc w:val="center"/>
              <w:rPr>
                <w:rFonts w:hint="eastAsia" w:ascii="宋体" w:hAnsi="宋体" w:cs="宋体"/>
                <w:bCs/>
                <w:sz w:val="18"/>
                <w:szCs w:val="18"/>
              </w:rPr>
            </w:pPr>
            <w:r>
              <w:rPr>
                <w:rFonts w:hint="eastAsia" w:ascii="宋体" w:hAnsi="宋体" w:cs="宋体"/>
                <w:bCs/>
                <w:sz w:val="18"/>
                <w:szCs w:val="18"/>
              </w:rPr>
              <w:t>6.9.2.7</w:t>
            </w:r>
          </w:p>
        </w:tc>
      </w:tr>
      <w:tr w14:paraId="4615A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81" w:type="pct"/>
            <w:vAlign w:val="center"/>
          </w:tcPr>
          <w:p w14:paraId="2B9705B4">
            <w:pPr>
              <w:jc w:val="center"/>
              <w:rPr>
                <w:rFonts w:hint="eastAsia" w:ascii="宋体" w:hAnsi="宋体" w:cs="宋体"/>
                <w:bCs/>
                <w:sz w:val="18"/>
                <w:szCs w:val="18"/>
              </w:rPr>
            </w:pPr>
            <w:r>
              <w:rPr>
                <w:rFonts w:hint="eastAsia" w:ascii="宋体" w:hAnsi="宋体" w:cs="宋体"/>
                <w:bCs/>
                <w:sz w:val="18"/>
                <w:szCs w:val="18"/>
              </w:rPr>
              <w:t>17</w:t>
            </w:r>
          </w:p>
        </w:tc>
        <w:tc>
          <w:tcPr>
            <w:tcW w:w="235" w:type="pct"/>
            <w:vMerge w:val="continue"/>
            <w:vAlign w:val="center"/>
          </w:tcPr>
          <w:p w14:paraId="5BC29CE3">
            <w:pPr>
              <w:jc w:val="center"/>
              <w:rPr>
                <w:rFonts w:hint="eastAsia" w:ascii="宋体" w:hAnsi="宋体" w:cs="宋体"/>
                <w:bCs/>
                <w:sz w:val="18"/>
                <w:szCs w:val="18"/>
              </w:rPr>
            </w:pPr>
          </w:p>
        </w:tc>
        <w:tc>
          <w:tcPr>
            <w:tcW w:w="1129" w:type="pct"/>
            <w:vAlign w:val="center"/>
          </w:tcPr>
          <w:p w14:paraId="540989C7">
            <w:pPr>
              <w:jc w:val="center"/>
              <w:rPr>
                <w:rFonts w:hint="eastAsia" w:ascii="宋体" w:hAnsi="宋体" w:cs="宋体"/>
                <w:bCs/>
                <w:sz w:val="18"/>
                <w:szCs w:val="18"/>
              </w:rPr>
            </w:pPr>
            <w:r>
              <w:rPr>
                <w:rFonts w:hint="eastAsia" w:ascii="宋体" w:hAnsi="宋体" w:cs="宋体"/>
                <w:bCs/>
                <w:sz w:val="18"/>
                <w:szCs w:val="18"/>
              </w:rPr>
              <w:t>充填压力试验</w:t>
            </w:r>
          </w:p>
        </w:tc>
        <w:tc>
          <w:tcPr>
            <w:tcW w:w="880" w:type="pct"/>
            <w:vAlign w:val="center"/>
          </w:tcPr>
          <w:p w14:paraId="0CF784EB">
            <w:pPr>
              <w:jc w:val="center"/>
              <w:rPr>
                <w:rFonts w:hint="eastAsia" w:ascii="宋体" w:hAnsi="宋体" w:cs="宋体"/>
                <w:bCs/>
                <w:sz w:val="18"/>
                <w:szCs w:val="18"/>
              </w:rPr>
            </w:pPr>
            <w:r>
              <w:rPr>
                <w:rFonts w:hint="eastAsia" w:ascii="宋体" w:hAnsi="宋体" w:cs="宋体"/>
                <w:bCs/>
                <w:sz w:val="18"/>
                <w:szCs w:val="18"/>
              </w:rPr>
              <w:t>-</w:t>
            </w:r>
          </w:p>
        </w:tc>
        <w:tc>
          <w:tcPr>
            <w:tcW w:w="815" w:type="pct"/>
            <w:vAlign w:val="center"/>
          </w:tcPr>
          <w:p w14:paraId="7D9DADB3">
            <w:pPr>
              <w:jc w:val="center"/>
              <w:rPr>
                <w:rFonts w:hint="eastAsia" w:ascii="宋体" w:hAnsi="宋体" w:cs="宋体"/>
                <w:bCs/>
                <w:sz w:val="18"/>
                <w:szCs w:val="18"/>
              </w:rPr>
            </w:pPr>
            <w:r>
              <w:rPr>
                <w:rFonts w:hint="eastAsia" w:ascii="宋体" w:hAnsi="宋体" w:cs="宋体"/>
                <w:bCs/>
                <w:sz w:val="18"/>
                <w:szCs w:val="18"/>
              </w:rPr>
              <w:t>√</w:t>
            </w:r>
          </w:p>
        </w:tc>
        <w:tc>
          <w:tcPr>
            <w:tcW w:w="744" w:type="pct"/>
            <w:vAlign w:val="center"/>
          </w:tcPr>
          <w:p w14:paraId="251DB6CC">
            <w:pPr>
              <w:jc w:val="center"/>
              <w:rPr>
                <w:rFonts w:hint="eastAsia" w:ascii="宋体" w:hAnsi="宋体" w:cs="宋体"/>
                <w:bCs/>
                <w:sz w:val="18"/>
                <w:szCs w:val="18"/>
              </w:rPr>
            </w:pPr>
            <w:r>
              <w:rPr>
                <w:rFonts w:hint="eastAsia" w:ascii="宋体" w:hAnsi="宋体" w:cs="宋体"/>
                <w:bCs/>
                <w:sz w:val="18"/>
                <w:szCs w:val="18"/>
              </w:rPr>
              <w:t>5.8.2</w:t>
            </w:r>
          </w:p>
        </w:tc>
        <w:tc>
          <w:tcPr>
            <w:tcW w:w="812" w:type="pct"/>
            <w:vAlign w:val="center"/>
          </w:tcPr>
          <w:p w14:paraId="7FFA72DE">
            <w:pPr>
              <w:jc w:val="center"/>
              <w:rPr>
                <w:rFonts w:hint="eastAsia" w:ascii="宋体" w:hAnsi="宋体" w:cs="宋体"/>
                <w:bCs/>
                <w:sz w:val="18"/>
                <w:szCs w:val="18"/>
              </w:rPr>
            </w:pPr>
            <w:r>
              <w:rPr>
                <w:rFonts w:hint="eastAsia" w:ascii="宋体" w:hAnsi="宋体" w:cs="宋体"/>
                <w:bCs/>
                <w:sz w:val="18"/>
                <w:szCs w:val="18"/>
              </w:rPr>
              <w:t>6.9.2.8</w:t>
            </w:r>
          </w:p>
        </w:tc>
      </w:tr>
      <w:tr w14:paraId="5304B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81" w:type="pct"/>
            <w:vAlign w:val="center"/>
          </w:tcPr>
          <w:p w14:paraId="47F8DD7E">
            <w:pPr>
              <w:jc w:val="center"/>
              <w:rPr>
                <w:rFonts w:hint="eastAsia" w:ascii="宋体" w:hAnsi="宋体" w:cs="宋体"/>
                <w:bCs/>
                <w:sz w:val="18"/>
                <w:szCs w:val="18"/>
              </w:rPr>
            </w:pPr>
            <w:r>
              <w:rPr>
                <w:rFonts w:hint="eastAsia" w:ascii="宋体" w:hAnsi="宋体" w:cs="宋体"/>
                <w:bCs/>
                <w:sz w:val="18"/>
                <w:szCs w:val="18"/>
              </w:rPr>
              <w:t>18</w:t>
            </w:r>
          </w:p>
        </w:tc>
        <w:tc>
          <w:tcPr>
            <w:tcW w:w="235" w:type="pct"/>
            <w:vMerge w:val="continue"/>
            <w:vAlign w:val="center"/>
          </w:tcPr>
          <w:p w14:paraId="315606A3">
            <w:pPr>
              <w:jc w:val="center"/>
              <w:rPr>
                <w:rFonts w:hint="eastAsia" w:ascii="宋体" w:hAnsi="宋体" w:cs="宋体"/>
                <w:bCs/>
                <w:sz w:val="18"/>
                <w:szCs w:val="18"/>
              </w:rPr>
            </w:pPr>
          </w:p>
        </w:tc>
        <w:tc>
          <w:tcPr>
            <w:tcW w:w="1129" w:type="pct"/>
            <w:vAlign w:val="center"/>
          </w:tcPr>
          <w:p w14:paraId="4C496937">
            <w:pPr>
              <w:jc w:val="center"/>
              <w:rPr>
                <w:rFonts w:hint="eastAsia" w:ascii="宋体" w:hAnsi="宋体" w:cs="宋体"/>
                <w:bCs/>
                <w:sz w:val="18"/>
                <w:szCs w:val="18"/>
              </w:rPr>
            </w:pPr>
            <w:r>
              <w:rPr>
                <w:rFonts w:hint="eastAsia" w:ascii="宋体" w:hAnsi="宋体" w:cs="宋体"/>
                <w:bCs/>
                <w:sz w:val="18"/>
                <w:szCs w:val="18"/>
              </w:rPr>
              <w:t>工作噪声测量</w:t>
            </w:r>
          </w:p>
        </w:tc>
        <w:tc>
          <w:tcPr>
            <w:tcW w:w="880" w:type="pct"/>
            <w:vAlign w:val="center"/>
          </w:tcPr>
          <w:p w14:paraId="37564031">
            <w:pPr>
              <w:jc w:val="center"/>
              <w:rPr>
                <w:rFonts w:hint="eastAsia" w:ascii="宋体" w:hAnsi="宋体" w:cs="宋体"/>
                <w:bCs/>
                <w:sz w:val="18"/>
                <w:szCs w:val="18"/>
              </w:rPr>
            </w:pPr>
            <w:r>
              <w:rPr>
                <w:rFonts w:hint="eastAsia" w:ascii="宋体" w:hAnsi="宋体" w:cs="宋体"/>
                <w:bCs/>
                <w:sz w:val="18"/>
                <w:szCs w:val="18"/>
              </w:rPr>
              <w:t>-</w:t>
            </w:r>
          </w:p>
        </w:tc>
        <w:tc>
          <w:tcPr>
            <w:tcW w:w="815" w:type="pct"/>
            <w:vAlign w:val="center"/>
          </w:tcPr>
          <w:p w14:paraId="507FF4D6">
            <w:pPr>
              <w:jc w:val="center"/>
              <w:rPr>
                <w:rFonts w:hint="eastAsia" w:ascii="宋体" w:hAnsi="宋体" w:cs="宋体"/>
                <w:bCs/>
                <w:sz w:val="18"/>
                <w:szCs w:val="18"/>
              </w:rPr>
            </w:pPr>
            <w:r>
              <w:rPr>
                <w:rFonts w:hint="eastAsia" w:ascii="宋体" w:hAnsi="宋体" w:cs="宋体"/>
                <w:bCs/>
                <w:sz w:val="18"/>
                <w:szCs w:val="18"/>
              </w:rPr>
              <w:t>√</w:t>
            </w:r>
          </w:p>
        </w:tc>
        <w:tc>
          <w:tcPr>
            <w:tcW w:w="744" w:type="pct"/>
            <w:vAlign w:val="center"/>
          </w:tcPr>
          <w:p w14:paraId="57E094D4">
            <w:pPr>
              <w:jc w:val="center"/>
              <w:rPr>
                <w:rFonts w:hint="eastAsia" w:ascii="宋体" w:hAnsi="宋体" w:cs="宋体"/>
                <w:bCs/>
                <w:sz w:val="18"/>
                <w:szCs w:val="18"/>
              </w:rPr>
            </w:pPr>
            <w:r>
              <w:rPr>
                <w:rFonts w:hint="eastAsia" w:ascii="宋体" w:hAnsi="宋体" w:cs="宋体"/>
                <w:bCs/>
                <w:sz w:val="18"/>
                <w:szCs w:val="18"/>
              </w:rPr>
              <w:t>5.8.2</w:t>
            </w:r>
          </w:p>
        </w:tc>
        <w:tc>
          <w:tcPr>
            <w:tcW w:w="812" w:type="pct"/>
            <w:vAlign w:val="center"/>
          </w:tcPr>
          <w:p w14:paraId="5DBA66C0">
            <w:pPr>
              <w:jc w:val="center"/>
              <w:rPr>
                <w:rFonts w:hint="eastAsia" w:ascii="宋体" w:hAnsi="宋体" w:cs="宋体"/>
                <w:bCs/>
                <w:sz w:val="18"/>
                <w:szCs w:val="18"/>
              </w:rPr>
            </w:pPr>
            <w:r>
              <w:rPr>
                <w:rFonts w:hint="eastAsia" w:ascii="宋体" w:hAnsi="宋体" w:cs="宋体"/>
                <w:bCs/>
                <w:sz w:val="18"/>
                <w:szCs w:val="18"/>
              </w:rPr>
              <w:t>6.9.2.9</w:t>
            </w:r>
          </w:p>
        </w:tc>
      </w:tr>
      <w:tr w14:paraId="0C212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81" w:type="pct"/>
            <w:vAlign w:val="center"/>
          </w:tcPr>
          <w:p w14:paraId="76DA5C22">
            <w:pPr>
              <w:jc w:val="center"/>
              <w:rPr>
                <w:rFonts w:hint="eastAsia" w:ascii="宋体" w:hAnsi="宋体" w:cs="宋体"/>
                <w:bCs/>
                <w:sz w:val="18"/>
                <w:szCs w:val="18"/>
              </w:rPr>
            </w:pPr>
            <w:r>
              <w:rPr>
                <w:rFonts w:hint="eastAsia" w:ascii="宋体" w:hAnsi="宋体" w:cs="宋体"/>
                <w:bCs/>
                <w:sz w:val="18"/>
                <w:szCs w:val="18"/>
              </w:rPr>
              <w:t>19</w:t>
            </w:r>
          </w:p>
        </w:tc>
        <w:tc>
          <w:tcPr>
            <w:tcW w:w="1364" w:type="pct"/>
            <w:gridSpan w:val="2"/>
            <w:vAlign w:val="center"/>
          </w:tcPr>
          <w:p w14:paraId="320D8C6C">
            <w:pPr>
              <w:jc w:val="center"/>
              <w:rPr>
                <w:rFonts w:hint="eastAsia" w:ascii="宋体" w:hAnsi="宋体" w:cs="宋体"/>
                <w:bCs/>
                <w:sz w:val="18"/>
                <w:szCs w:val="18"/>
              </w:rPr>
            </w:pPr>
            <w:r>
              <w:rPr>
                <w:rFonts w:hint="eastAsia" w:ascii="宋体" w:hAnsi="宋体" w:cs="宋体"/>
                <w:bCs/>
                <w:sz w:val="18"/>
                <w:szCs w:val="18"/>
              </w:rPr>
              <w:t>标志检查</w:t>
            </w:r>
          </w:p>
        </w:tc>
        <w:tc>
          <w:tcPr>
            <w:tcW w:w="880" w:type="pct"/>
            <w:vAlign w:val="center"/>
          </w:tcPr>
          <w:p w14:paraId="4CD0DFAE">
            <w:pPr>
              <w:jc w:val="center"/>
              <w:rPr>
                <w:rFonts w:hint="eastAsia" w:ascii="宋体" w:hAnsi="宋体" w:cs="宋体"/>
                <w:bCs/>
                <w:sz w:val="18"/>
                <w:szCs w:val="18"/>
              </w:rPr>
            </w:pPr>
            <w:r>
              <w:rPr>
                <w:rFonts w:hint="eastAsia" w:ascii="宋体" w:hAnsi="宋体" w:cs="宋体"/>
                <w:bCs/>
                <w:sz w:val="18"/>
                <w:szCs w:val="18"/>
              </w:rPr>
              <w:t>√</w:t>
            </w:r>
          </w:p>
        </w:tc>
        <w:tc>
          <w:tcPr>
            <w:tcW w:w="815" w:type="pct"/>
            <w:vAlign w:val="center"/>
          </w:tcPr>
          <w:p w14:paraId="2356A7AB">
            <w:pPr>
              <w:jc w:val="center"/>
              <w:rPr>
                <w:rFonts w:hint="eastAsia" w:ascii="宋体" w:hAnsi="宋体" w:cs="宋体"/>
                <w:bCs/>
                <w:sz w:val="18"/>
                <w:szCs w:val="18"/>
              </w:rPr>
            </w:pPr>
            <w:r>
              <w:rPr>
                <w:rFonts w:hint="eastAsia" w:ascii="宋体" w:hAnsi="宋体" w:cs="宋体"/>
                <w:bCs/>
                <w:sz w:val="18"/>
                <w:szCs w:val="18"/>
              </w:rPr>
              <w:t>√</w:t>
            </w:r>
          </w:p>
        </w:tc>
        <w:tc>
          <w:tcPr>
            <w:tcW w:w="744" w:type="pct"/>
            <w:vAlign w:val="center"/>
          </w:tcPr>
          <w:p w14:paraId="4E6AFE5F">
            <w:pPr>
              <w:jc w:val="center"/>
              <w:rPr>
                <w:rFonts w:hint="eastAsia" w:ascii="宋体" w:hAnsi="宋体" w:cs="宋体"/>
                <w:bCs/>
                <w:sz w:val="18"/>
                <w:szCs w:val="18"/>
              </w:rPr>
            </w:pPr>
            <w:r>
              <w:rPr>
                <w:rFonts w:hint="eastAsia" w:ascii="宋体" w:hAnsi="宋体" w:cs="宋体"/>
                <w:bCs/>
                <w:sz w:val="18"/>
                <w:szCs w:val="18"/>
              </w:rPr>
              <w:t>8.1</w:t>
            </w:r>
          </w:p>
        </w:tc>
        <w:tc>
          <w:tcPr>
            <w:tcW w:w="812" w:type="pct"/>
            <w:vAlign w:val="center"/>
          </w:tcPr>
          <w:p w14:paraId="79AD65A3">
            <w:pPr>
              <w:jc w:val="center"/>
              <w:rPr>
                <w:rFonts w:hint="eastAsia" w:ascii="宋体" w:hAnsi="宋体" w:cs="宋体"/>
                <w:bCs/>
                <w:sz w:val="18"/>
                <w:szCs w:val="18"/>
              </w:rPr>
            </w:pPr>
            <w:r>
              <w:rPr>
                <w:rFonts w:hint="eastAsia" w:ascii="宋体" w:hAnsi="宋体" w:cs="宋体"/>
                <w:bCs/>
                <w:sz w:val="18"/>
                <w:szCs w:val="18"/>
              </w:rPr>
              <w:t>8.1</w:t>
            </w:r>
          </w:p>
        </w:tc>
      </w:tr>
      <w:tr w14:paraId="57F36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81" w:type="pct"/>
            <w:vAlign w:val="center"/>
          </w:tcPr>
          <w:p w14:paraId="6F61CC21">
            <w:pPr>
              <w:jc w:val="center"/>
              <w:rPr>
                <w:rFonts w:hint="eastAsia" w:ascii="宋体" w:hAnsi="宋体" w:cs="宋体"/>
                <w:bCs/>
                <w:sz w:val="18"/>
                <w:szCs w:val="18"/>
              </w:rPr>
            </w:pPr>
            <w:r>
              <w:rPr>
                <w:rFonts w:hint="eastAsia" w:ascii="宋体" w:hAnsi="宋体" w:cs="宋体"/>
                <w:bCs/>
                <w:sz w:val="18"/>
                <w:szCs w:val="18"/>
              </w:rPr>
              <w:t>20</w:t>
            </w:r>
          </w:p>
        </w:tc>
        <w:tc>
          <w:tcPr>
            <w:tcW w:w="1364" w:type="pct"/>
            <w:gridSpan w:val="2"/>
            <w:vAlign w:val="center"/>
          </w:tcPr>
          <w:p w14:paraId="15E0F23F">
            <w:pPr>
              <w:jc w:val="center"/>
              <w:rPr>
                <w:rFonts w:hint="eastAsia" w:ascii="宋体" w:hAnsi="宋体" w:cs="宋体"/>
                <w:bCs/>
                <w:sz w:val="18"/>
                <w:szCs w:val="18"/>
              </w:rPr>
            </w:pPr>
            <w:r>
              <w:rPr>
                <w:rFonts w:hint="eastAsia" w:ascii="宋体" w:hAnsi="宋体" w:cs="宋体"/>
                <w:bCs/>
                <w:sz w:val="18"/>
                <w:szCs w:val="18"/>
              </w:rPr>
              <w:t>技术文件检查</w:t>
            </w:r>
          </w:p>
        </w:tc>
        <w:tc>
          <w:tcPr>
            <w:tcW w:w="880" w:type="pct"/>
            <w:vAlign w:val="center"/>
          </w:tcPr>
          <w:p w14:paraId="71BA0FDC">
            <w:pPr>
              <w:jc w:val="center"/>
              <w:rPr>
                <w:rFonts w:hint="eastAsia" w:ascii="宋体" w:hAnsi="宋体" w:cs="宋体"/>
                <w:bCs/>
                <w:sz w:val="18"/>
                <w:szCs w:val="18"/>
              </w:rPr>
            </w:pPr>
            <w:r>
              <w:rPr>
                <w:rFonts w:hint="eastAsia" w:ascii="宋体" w:hAnsi="宋体" w:cs="宋体"/>
                <w:bCs/>
                <w:sz w:val="18"/>
                <w:szCs w:val="18"/>
              </w:rPr>
              <w:t>√</w:t>
            </w:r>
          </w:p>
        </w:tc>
        <w:tc>
          <w:tcPr>
            <w:tcW w:w="815" w:type="pct"/>
            <w:vAlign w:val="center"/>
          </w:tcPr>
          <w:p w14:paraId="2367C2DC">
            <w:pPr>
              <w:jc w:val="center"/>
              <w:rPr>
                <w:rFonts w:hint="eastAsia" w:ascii="宋体" w:hAnsi="宋体" w:cs="宋体"/>
                <w:bCs/>
                <w:sz w:val="18"/>
                <w:szCs w:val="18"/>
              </w:rPr>
            </w:pPr>
            <w:r>
              <w:rPr>
                <w:rFonts w:hint="eastAsia" w:ascii="宋体" w:hAnsi="宋体" w:cs="宋体"/>
                <w:bCs/>
                <w:sz w:val="18"/>
                <w:szCs w:val="18"/>
              </w:rPr>
              <w:t>√</w:t>
            </w:r>
          </w:p>
        </w:tc>
        <w:tc>
          <w:tcPr>
            <w:tcW w:w="744" w:type="pct"/>
            <w:vAlign w:val="center"/>
          </w:tcPr>
          <w:p w14:paraId="5EAB2F36">
            <w:pPr>
              <w:jc w:val="center"/>
              <w:rPr>
                <w:rFonts w:hint="eastAsia" w:ascii="宋体" w:hAnsi="宋体" w:cs="宋体"/>
                <w:bCs/>
                <w:sz w:val="18"/>
                <w:szCs w:val="18"/>
              </w:rPr>
            </w:pPr>
            <w:r>
              <w:rPr>
                <w:rFonts w:hint="eastAsia" w:ascii="宋体" w:hAnsi="宋体" w:cs="宋体"/>
                <w:bCs/>
                <w:sz w:val="18"/>
                <w:szCs w:val="18"/>
              </w:rPr>
              <w:t>8.2.4</w:t>
            </w:r>
          </w:p>
        </w:tc>
        <w:tc>
          <w:tcPr>
            <w:tcW w:w="812" w:type="pct"/>
            <w:vAlign w:val="center"/>
          </w:tcPr>
          <w:p w14:paraId="683F1AC8">
            <w:pPr>
              <w:jc w:val="center"/>
              <w:rPr>
                <w:rFonts w:hint="eastAsia" w:ascii="宋体" w:hAnsi="宋体" w:cs="宋体"/>
                <w:bCs/>
                <w:sz w:val="18"/>
                <w:szCs w:val="18"/>
              </w:rPr>
            </w:pPr>
            <w:r>
              <w:rPr>
                <w:rFonts w:hint="eastAsia" w:ascii="宋体" w:hAnsi="宋体" w:cs="宋体"/>
                <w:bCs/>
                <w:sz w:val="18"/>
                <w:szCs w:val="18"/>
              </w:rPr>
              <w:t>8.2.4</w:t>
            </w:r>
          </w:p>
        </w:tc>
      </w:tr>
      <w:tr w14:paraId="0EECB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000" w:type="pct"/>
            <w:gridSpan w:val="7"/>
            <w:vAlign w:val="center"/>
          </w:tcPr>
          <w:p w14:paraId="1A281650">
            <w:pPr>
              <w:rPr>
                <w:rFonts w:hint="eastAsia" w:ascii="宋体" w:hAnsi="宋体" w:cs="宋体"/>
                <w:bCs/>
                <w:sz w:val="18"/>
                <w:szCs w:val="18"/>
              </w:rPr>
            </w:pPr>
            <w:r>
              <w:rPr>
                <w:rFonts w:hint="eastAsia" w:ascii="宋体" w:hAnsi="宋体" w:cs="宋体"/>
                <w:bCs/>
                <w:sz w:val="18"/>
                <w:szCs w:val="18"/>
              </w:rPr>
              <w:t>注：“√”表示检验项目；“—”表示非检验项目。</w:t>
            </w:r>
          </w:p>
        </w:tc>
      </w:tr>
    </w:tbl>
    <w:p w14:paraId="2A88E371">
      <w:pPr>
        <w:numPr>
          <w:ilvl w:val="3"/>
          <w:numId w:val="18"/>
        </w:numPr>
        <w:spacing w:before="156" w:beforeLines="50"/>
        <w:outlineLvl w:val="2"/>
        <w:rPr>
          <w:rFonts w:hint="eastAsia" w:ascii="宋体" w:hAnsi="宋体" w:cs="宋体"/>
          <w:kern w:val="0"/>
          <w:szCs w:val="21"/>
        </w:rPr>
      </w:pPr>
      <w:bookmarkStart w:id="720" w:name="_Toc139613075"/>
      <w:bookmarkEnd w:id="720"/>
      <w:bookmarkStart w:id="721" w:name="_Toc139898464"/>
      <w:bookmarkEnd w:id="721"/>
      <w:bookmarkStart w:id="722" w:name="_Toc139898816"/>
      <w:bookmarkEnd w:id="722"/>
      <w:bookmarkStart w:id="723" w:name="_Toc139613076"/>
      <w:bookmarkEnd w:id="723"/>
      <w:bookmarkStart w:id="724" w:name="_Toc139898465"/>
      <w:bookmarkEnd w:id="724"/>
      <w:bookmarkStart w:id="725" w:name="_Toc139898517"/>
      <w:bookmarkEnd w:id="725"/>
      <w:bookmarkStart w:id="726" w:name="_Toc139898246"/>
      <w:bookmarkEnd w:id="726"/>
      <w:bookmarkStart w:id="727" w:name="_Toc139898247"/>
      <w:bookmarkEnd w:id="727"/>
      <w:bookmarkStart w:id="728" w:name="_Toc139613077"/>
      <w:bookmarkEnd w:id="728"/>
      <w:bookmarkStart w:id="729" w:name="_Toc139898516"/>
      <w:bookmarkEnd w:id="729"/>
      <w:bookmarkStart w:id="730" w:name="_Toc139898248"/>
      <w:bookmarkEnd w:id="730"/>
      <w:bookmarkStart w:id="731" w:name="_Toc139898815"/>
      <w:bookmarkEnd w:id="731"/>
      <w:bookmarkStart w:id="732" w:name="_Toc139898515"/>
      <w:bookmarkEnd w:id="732"/>
      <w:bookmarkStart w:id="733" w:name="_Toc139898817"/>
      <w:bookmarkEnd w:id="733"/>
      <w:bookmarkStart w:id="734" w:name="_Toc139898466"/>
      <w:bookmarkEnd w:id="734"/>
      <w:bookmarkStart w:id="735" w:name="_Toc144801494"/>
      <w:bookmarkStart w:id="736" w:name="_Toc139898249"/>
      <w:bookmarkStart w:id="737" w:name="_Toc139898818"/>
      <w:bookmarkStart w:id="738" w:name="_Toc186914388"/>
      <w:bookmarkStart w:id="739" w:name="_Toc26495"/>
      <w:bookmarkStart w:id="740" w:name="_Toc31625"/>
      <w:bookmarkStart w:id="741" w:name="_Toc233823963"/>
      <w:bookmarkStart w:id="742" w:name="_Toc17196"/>
      <w:r>
        <w:rPr>
          <w:rFonts w:hint="eastAsia" w:ascii="宋体" w:hAnsi="宋体" w:cs="宋体"/>
          <w:kern w:val="0"/>
          <w:szCs w:val="21"/>
        </w:rPr>
        <w:t>判定规则</w:t>
      </w:r>
      <w:bookmarkEnd w:id="735"/>
      <w:bookmarkEnd w:id="736"/>
      <w:bookmarkEnd w:id="737"/>
      <w:bookmarkEnd w:id="738"/>
      <w:r>
        <w:rPr>
          <w:rFonts w:hint="eastAsia" w:ascii="宋体" w:hAnsi="宋体" w:cs="宋体"/>
          <w:kern w:val="0"/>
          <w:szCs w:val="21"/>
        </w:rPr>
        <w:t>：</w:t>
      </w:r>
      <w:bookmarkStart w:id="743" w:name="_Toc186914389"/>
      <w:r>
        <w:rPr>
          <w:rFonts w:hint="eastAsia" w:ascii="宋体" w:hAnsi="宋体" w:cs="宋体"/>
          <w:kern w:val="0"/>
          <w:szCs w:val="21"/>
        </w:rPr>
        <w:t>出厂检验如有不合格项，可修正后复检，复检仍不合格则判定该设备不合格</w:t>
      </w:r>
      <w:r>
        <w:rPr>
          <w:rFonts w:ascii="宋体" w:hAnsi="宋体" w:cs="宋体"/>
          <w:kern w:val="0"/>
          <w:szCs w:val="21"/>
        </w:rPr>
        <w:t>，其中安全性能不准许复检</w:t>
      </w:r>
      <w:r>
        <w:rPr>
          <w:rFonts w:hint="eastAsia" w:ascii="宋体" w:hAnsi="宋体" w:cs="宋体"/>
          <w:kern w:val="0"/>
          <w:szCs w:val="21"/>
        </w:rPr>
        <w:t>。</w:t>
      </w:r>
      <w:bookmarkEnd w:id="739"/>
      <w:bookmarkEnd w:id="740"/>
      <w:bookmarkEnd w:id="741"/>
      <w:bookmarkEnd w:id="742"/>
      <w:bookmarkEnd w:id="743"/>
    </w:p>
    <w:p w14:paraId="608A35B3">
      <w:pPr>
        <w:numPr>
          <w:ilvl w:val="3"/>
          <w:numId w:val="18"/>
        </w:numPr>
        <w:outlineLvl w:val="2"/>
        <w:rPr>
          <w:rFonts w:hint="eastAsia" w:ascii="宋体" w:hAnsi="宋体" w:cs="宋体"/>
          <w:kern w:val="0"/>
          <w:szCs w:val="21"/>
        </w:rPr>
      </w:pPr>
      <w:bookmarkStart w:id="744" w:name="_Toc233823964"/>
      <w:bookmarkStart w:id="745" w:name="_Toc12670"/>
      <w:bookmarkStart w:id="746" w:name="_Toc4538"/>
      <w:bookmarkStart w:id="747" w:name="_Toc13835"/>
      <w:r>
        <w:rPr>
          <w:rFonts w:hint="eastAsia" w:ascii="宋体" w:hAnsi="宋体" w:cs="宋体"/>
          <w:kern w:val="0"/>
          <w:szCs w:val="21"/>
        </w:rPr>
        <w:t>设备</w:t>
      </w:r>
      <w:r>
        <w:rPr>
          <w:rFonts w:ascii="宋体" w:hAnsi="宋体" w:cs="宋体"/>
          <w:kern w:val="0"/>
          <w:szCs w:val="21"/>
        </w:rPr>
        <w:t>应经过制造厂检验部门检验合格，并签发合格证后方可出厂。</w:t>
      </w:r>
      <w:bookmarkEnd w:id="744"/>
      <w:bookmarkEnd w:id="745"/>
      <w:bookmarkEnd w:id="746"/>
      <w:bookmarkEnd w:id="747"/>
    </w:p>
    <w:p w14:paraId="313AF117">
      <w:pPr>
        <w:widowControl/>
        <w:numPr>
          <w:ilvl w:val="2"/>
          <w:numId w:val="18"/>
        </w:numPr>
        <w:spacing w:before="156" w:beforeLines="50" w:after="156" w:afterLines="50"/>
        <w:outlineLvl w:val="1"/>
        <w:rPr>
          <w:rFonts w:ascii="黑体" w:eastAsia="黑体"/>
          <w:kern w:val="0"/>
          <w:szCs w:val="21"/>
        </w:rPr>
      </w:pPr>
      <w:bookmarkStart w:id="748" w:name="_Toc186914391"/>
      <w:bookmarkEnd w:id="748"/>
      <w:bookmarkStart w:id="749" w:name="_Toc186914392"/>
      <w:bookmarkEnd w:id="749"/>
      <w:bookmarkStart w:id="750" w:name="_Toc186914390"/>
      <w:bookmarkEnd w:id="750"/>
      <w:bookmarkStart w:id="751" w:name="_Toc22166"/>
      <w:r>
        <w:rPr>
          <w:rFonts w:hint="eastAsia" w:ascii="黑体" w:eastAsia="黑体"/>
          <w:kern w:val="0"/>
          <w:szCs w:val="21"/>
        </w:rPr>
        <w:t>型式检验</w:t>
      </w:r>
      <w:bookmarkEnd w:id="751"/>
    </w:p>
    <w:p w14:paraId="3D3FC9C2">
      <w:pPr>
        <w:numPr>
          <w:ilvl w:val="3"/>
          <w:numId w:val="18"/>
        </w:numPr>
        <w:outlineLvl w:val="2"/>
        <w:rPr>
          <w:kern w:val="0"/>
          <w:szCs w:val="21"/>
        </w:rPr>
      </w:pPr>
      <w:bookmarkStart w:id="752" w:name="_Toc8300"/>
      <w:bookmarkStart w:id="753" w:name="_Toc16229"/>
      <w:bookmarkStart w:id="754" w:name="_Toc8404"/>
      <w:bookmarkStart w:id="755" w:name="_Toc233823966"/>
      <w:r>
        <w:rPr>
          <w:rFonts w:hint="eastAsia"/>
          <w:kern w:val="0"/>
          <w:szCs w:val="21"/>
        </w:rPr>
        <w:t>有下列情况之一时，应对设备进行型式检验：</w:t>
      </w:r>
      <w:bookmarkEnd w:id="752"/>
      <w:bookmarkEnd w:id="753"/>
      <w:bookmarkEnd w:id="754"/>
      <w:bookmarkEnd w:id="755"/>
    </w:p>
    <w:p w14:paraId="532BFF7A">
      <w:pPr>
        <w:widowControl/>
        <w:autoSpaceDE w:val="0"/>
        <w:autoSpaceDN w:val="0"/>
        <w:ind w:left="840" w:leftChars="200" w:hanging="420" w:hangingChars="200"/>
        <w:rPr>
          <w:rFonts w:hint="eastAsia" w:ascii="宋体" w:hAnsi="宋体" w:cs="宋体"/>
          <w:kern w:val="0"/>
          <w:szCs w:val="20"/>
        </w:rPr>
      </w:pPr>
      <w:r>
        <w:rPr>
          <w:rFonts w:hint="eastAsia" w:ascii="宋体" w:hAnsi="宋体" w:cs="宋体"/>
          <w:kern w:val="0"/>
          <w:szCs w:val="20"/>
        </w:rPr>
        <w:t>——正式生产后，结构、材料或工艺等有较大改变，可能影响设备性能时；</w:t>
      </w:r>
    </w:p>
    <w:p w14:paraId="59F4C9A7">
      <w:pPr>
        <w:widowControl/>
        <w:autoSpaceDE w:val="0"/>
        <w:autoSpaceDN w:val="0"/>
        <w:ind w:left="840" w:leftChars="200" w:hanging="420" w:hangingChars="200"/>
        <w:rPr>
          <w:rFonts w:hint="eastAsia" w:ascii="宋体" w:hAnsi="宋体" w:cs="宋体"/>
          <w:kern w:val="0"/>
          <w:szCs w:val="20"/>
        </w:rPr>
      </w:pPr>
      <w:r>
        <w:rPr>
          <w:rFonts w:ascii="宋体" w:hAnsi="宋体" w:cs="宋体"/>
          <w:kern w:val="0"/>
          <w:szCs w:val="20"/>
        </w:rPr>
        <w:t>——正常生产条件下，定期或周期性抽查检验时；</w:t>
      </w:r>
    </w:p>
    <w:p w14:paraId="1EE8FFCF">
      <w:pPr>
        <w:widowControl/>
        <w:autoSpaceDE w:val="0"/>
        <w:autoSpaceDN w:val="0"/>
        <w:ind w:left="840" w:leftChars="200" w:hanging="420" w:hangingChars="200"/>
        <w:rPr>
          <w:rFonts w:hint="eastAsia" w:ascii="宋体" w:hAnsi="宋体" w:cs="宋体"/>
          <w:kern w:val="0"/>
          <w:szCs w:val="20"/>
        </w:rPr>
      </w:pPr>
      <w:r>
        <w:rPr>
          <w:rFonts w:hint="eastAsia" w:ascii="宋体" w:hAnsi="宋体" w:cs="宋体"/>
          <w:kern w:val="0"/>
          <w:szCs w:val="20"/>
        </w:rPr>
        <w:t>——停产一年以上再投产；</w:t>
      </w:r>
    </w:p>
    <w:p w14:paraId="6BAA7081">
      <w:pPr>
        <w:widowControl/>
        <w:autoSpaceDE w:val="0"/>
        <w:autoSpaceDN w:val="0"/>
        <w:ind w:left="840" w:leftChars="200" w:hanging="420" w:hangingChars="200"/>
        <w:rPr>
          <w:rFonts w:hint="eastAsia" w:ascii="宋体" w:hAnsi="宋体" w:cs="宋体"/>
          <w:kern w:val="0"/>
          <w:szCs w:val="20"/>
        </w:rPr>
      </w:pPr>
      <w:r>
        <w:rPr>
          <w:rFonts w:hint="eastAsia" w:ascii="宋体" w:hAnsi="宋体" w:cs="宋体"/>
          <w:kern w:val="0"/>
          <w:szCs w:val="20"/>
        </w:rPr>
        <w:t>——新设备或老设备转厂生产时的试制定型鉴定；</w:t>
      </w:r>
    </w:p>
    <w:p w14:paraId="04AAE992">
      <w:pPr>
        <w:widowControl/>
        <w:autoSpaceDE w:val="0"/>
        <w:autoSpaceDN w:val="0"/>
        <w:ind w:left="840" w:leftChars="200" w:hanging="420" w:hangingChars="200"/>
        <w:rPr>
          <w:rFonts w:hint="eastAsia" w:ascii="宋体" w:hAnsi="宋体" w:cs="宋体"/>
          <w:kern w:val="0"/>
          <w:szCs w:val="20"/>
        </w:rPr>
      </w:pPr>
      <w:r>
        <w:rPr>
          <w:rFonts w:hint="eastAsia" w:ascii="宋体" w:hAnsi="宋体" w:cs="宋体"/>
          <w:kern w:val="0"/>
          <w:szCs w:val="20"/>
        </w:rPr>
        <w:t>——国家</w:t>
      </w:r>
      <w:r>
        <w:rPr>
          <w:rFonts w:ascii="宋体" w:hAnsi="宋体" w:cs="宋体"/>
          <w:kern w:val="0"/>
          <w:szCs w:val="20"/>
        </w:rPr>
        <w:t>有关主管</w:t>
      </w:r>
      <w:r>
        <w:rPr>
          <w:rFonts w:hint="eastAsia" w:ascii="宋体" w:hAnsi="宋体" w:cs="宋体"/>
          <w:kern w:val="0"/>
          <w:szCs w:val="20"/>
        </w:rPr>
        <w:t>部门提出进行型式试验的要求时；</w:t>
      </w:r>
    </w:p>
    <w:p w14:paraId="2BCF3E50">
      <w:pPr>
        <w:widowControl/>
        <w:autoSpaceDE w:val="0"/>
        <w:autoSpaceDN w:val="0"/>
        <w:ind w:left="840" w:leftChars="200" w:hanging="420" w:hangingChars="200"/>
        <w:rPr>
          <w:rFonts w:hint="eastAsia" w:ascii="宋体" w:hAnsi="宋体" w:cs="宋体"/>
          <w:kern w:val="0"/>
          <w:szCs w:val="20"/>
        </w:rPr>
      </w:pPr>
      <w:r>
        <w:rPr>
          <w:rFonts w:hint="eastAsia" w:ascii="宋体" w:hAnsi="宋体" w:cs="宋体"/>
          <w:kern w:val="0"/>
          <w:szCs w:val="20"/>
        </w:rPr>
        <w:t>——出厂检验结果与上次型式检验有较大差异</w:t>
      </w:r>
      <w:r>
        <w:rPr>
          <w:rFonts w:ascii="宋体" w:hAnsi="宋体" w:cs="宋体"/>
          <w:kern w:val="0"/>
          <w:szCs w:val="20"/>
        </w:rPr>
        <w:t>时</w:t>
      </w:r>
      <w:r>
        <w:rPr>
          <w:rFonts w:hint="eastAsia" w:ascii="宋体" w:hAnsi="宋体" w:cs="宋体"/>
          <w:kern w:val="0"/>
          <w:szCs w:val="20"/>
        </w:rPr>
        <w:t>；</w:t>
      </w:r>
    </w:p>
    <w:p w14:paraId="48964659">
      <w:pPr>
        <w:widowControl/>
        <w:autoSpaceDE w:val="0"/>
        <w:autoSpaceDN w:val="0"/>
        <w:ind w:left="840" w:leftChars="200" w:hanging="420" w:hangingChars="200"/>
        <w:rPr>
          <w:rFonts w:hint="eastAsia" w:ascii="宋体" w:hAnsi="宋体" w:cs="宋体"/>
          <w:kern w:val="0"/>
          <w:szCs w:val="20"/>
        </w:rPr>
      </w:pPr>
      <w:r>
        <w:rPr>
          <w:rFonts w:ascii="宋体" w:hAnsi="宋体" w:cs="宋体"/>
          <w:kern w:val="0"/>
          <w:szCs w:val="20"/>
        </w:rPr>
        <w:t>——使用方有重大问题反馈时</w:t>
      </w:r>
      <w:r>
        <w:rPr>
          <w:rFonts w:hint="eastAsia" w:ascii="宋体" w:hAnsi="宋体" w:cs="宋体"/>
          <w:kern w:val="0"/>
          <w:szCs w:val="20"/>
        </w:rPr>
        <w:t>；</w:t>
      </w:r>
    </w:p>
    <w:p w14:paraId="4815A284">
      <w:pPr>
        <w:widowControl/>
        <w:autoSpaceDE w:val="0"/>
        <w:autoSpaceDN w:val="0"/>
        <w:ind w:left="840" w:leftChars="200" w:hanging="420" w:hangingChars="200"/>
        <w:rPr>
          <w:rFonts w:hint="eastAsia" w:ascii="宋体" w:hAnsi="宋体" w:cs="宋体"/>
          <w:kern w:val="0"/>
          <w:szCs w:val="20"/>
        </w:rPr>
      </w:pPr>
      <w:r>
        <w:rPr>
          <w:rFonts w:hint="eastAsia" w:ascii="宋体" w:hAnsi="宋体" w:cs="宋体"/>
          <w:kern w:val="0"/>
          <w:szCs w:val="20"/>
        </w:rPr>
        <w:t>——正常生产时间满两年。</w:t>
      </w:r>
    </w:p>
    <w:p w14:paraId="01088829">
      <w:pPr>
        <w:numPr>
          <w:ilvl w:val="3"/>
          <w:numId w:val="18"/>
        </w:numPr>
        <w:outlineLvl w:val="2"/>
        <w:rPr>
          <w:rFonts w:hint="eastAsia" w:ascii="宋体" w:hAnsi="宋体"/>
          <w:kern w:val="0"/>
          <w:szCs w:val="21"/>
        </w:rPr>
      </w:pPr>
      <w:bookmarkStart w:id="756" w:name="_Toc21241"/>
      <w:bookmarkStart w:id="757" w:name="_Toc233823967"/>
      <w:bookmarkStart w:id="758" w:name="_Toc29560"/>
      <w:bookmarkStart w:id="759" w:name="_Toc11640"/>
      <w:r>
        <w:rPr>
          <w:rFonts w:hint="eastAsia"/>
          <w:kern w:val="0"/>
          <w:szCs w:val="21"/>
        </w:rPr>
        <w:t>抽样及判定规则：</w:t>
      </w:r>
      <w:bookmarkStart w:id="760" w:name="_Toc186914394"/>
      <w:r>
        <w:rPr>
          <w:rFonts w:hint="eastAsia" w:ascii="宋体" w:hAnsi="宋体"/>
          <w:kern w:val="0"/>
          <w:szCs w:val="21"/>
        </w:rPr>
        <w:t>从出厂检验合格的</w:t>
      </w:r>
      <w:r>
        <w:rPr>
          <w:rFonts w:hint="eastAsia"/>
        </w:rPr>
        <w:t>成型机</w:t>
      </w:r>
      <w:r>
        <w:rPr>
          <w:rFonts w:hint="eastAsia" w:ascii="宋体" w:hAnsi="宋体"/>
          <w:kern w:val="0"/>
          <w:szCs w:val="21"/>
        </w:rPr>
        <w:t>中随机抽样，每次抽样2台。检验项目应按表2要求，全部项目合格则判定型式检验合格；如有不合格项，应加倍抽样，对不合格项进行复检，复检再不合格，则型式检验不合格，其中安全性能不</w:t>
      </w:r>
      <w:r>
        <w:rPr>
          <w:rFonts w:ascii="宋体" w:hAnsi="宋体"/>
          <w:kern w:val="0"/>
          <w:szCs w:val="21"/>
        </w:rPr>
        <w:t>准许</w:t>
      </w:r>
      <w:r>
        <w:rPr>
          <w:rFonts w:hint="eastAsia" w:ascii="宋体" w:hAnsi="宋体"/>
          <w:kern w:val="0"/>
          <w:szCs w:val="21"/>
        </w:rPr>
        <w:t>复检。</w:t>
      </w:r>
      <w:bookmarkEnd w:id="756"/>
      <w:bookmarkEnd w:id="757"/>
      <w:bookmarkEnd w:id="758"/>
      <w:bookmarkEnd w:id="759"/>
      <w:bookmarkEnd w:id="760"/>
    </w:p>
    <w:p w14:paraId="3F5C3714">
      <w:pPr>
        <w:pStyle w:val="171"/>
        <w:numPr>
          <w:ilvl w:val="1"/>
          <w:numId w:val="18"/>
        </w:numPr>
        <w:spacing w:line="240" w:lineRule="auto"/>
        <w:jc w:val="both"/>
      </w:pPr>
      <w:bookmarkStart w:id="761" w:name="_Toc261849687"/>
      <w:bookmarkStart w:id="762" w:name="_Toc16348"/>
      <w:r>
        <w:rPr>
          <w:rFonts w:hint="eastAsia"/>
        </w:rPr>
        <w:t>标志、包装、运输和贮存</w:t>
      </w:r>
      <w:bookmarkEnd w:id="761"/>
      <w:bookmarkEnd w:id="762"/>
    </w:p>
    <w:p w14:paraId="4FB9DE38">
      <w:pPr>
        <w:widowControl/>
        <w:numPr>
          <w:ilvl w:val="2"/>
          <w:numId w:val="18"/>
        </w:numPr>
        <w:spacing w:before="156" w:beforeLines="50" w:after="156" w:afterLines="50"/>
        <w:outlineLvl w:val="1"/>
        <w:rPr>
          <w:rFonts w:ascii="黑体" w:eastAsia="黑体"/>
          <w:kern w:val="0"/>
          <w:szCs w:val="21"/>
        </w:rPr>
      </w:pPr>
      <w:bookmarkStart w:id="763" w:name="_Toc12417"/>
      <w:r>
        <w:rPr>
          <w:rFonts w:hint="eastAsia" w:ascii="黑体" w:eastAsia="黑体"/>
          <w:kern w:val="0"/>
          <w:szCs w:val="21"/>
        </w:rPr>
        <w:t>标志</w:t>
      </w:r>
      <w:bookmarkEnd w:id="763"/>
    </w:p>
    <w:p w14:paraId="288EFB7D">
      <w:pPr>
        <w:ind w:firstLine="420" w:firstLineChars="200"/>
        <w:rPr>
          <w:rFonts w:hint="eastAsia" w:ascii="宋体" w:hAnsi="宋体" w:cs="宋体"/>
          <w:color w:val="000000"/>
          <w:szCs w:val="21"/>
        </w:rPr>
      </w:pPr>
      <w:r>
        <w:rPr>
          <w:rFonts w:hint="eastAsia" w:ascii="宋体" w:hAnsi="宋体" w:cs="宋体"/>
          <w:color w:val="000000"/>
          <w:szCs w:val="21"/>
        </w:rPr>
        <w:t>标牌应固定在</w:t>
      </w:r>
      <w:r>
        <w:rPr>
          <w:rFonts w:hint="eastAsia" w:ascii="宋体" w:hAnsi="宋体" w:cs="宋体"/>
          <w:kern w:val="0"/>
          <w:szCs w:val="21"/>
        </w:rPr>
        <w:t>成型机</w:t>
      </w:r>
      <w:r>
        <w:rPr>
          <w:rFonts w:hint="eastAsia" w:ascii="宋体" w:hAnsi="宋体" w:cs="宋体"/>
          <w:color w:val="000000"/>
          <w:szCs w:val="21"/>
        </w:rPr>
        <w:t>的明显位置，标牌的技术要求应符合GB/T 13306的规定。除安全警示标志外，标牌还应包括但不限于下列内容：</w:t>
      </w:r>
    </w:p>
    <w:p w14:paraId="1052A887">
      <w:pPr>
        <w:widowControl/>
        <w:autoSpaceDE w:val="0"/>
        <w:autoSpaceDN w:val="0"/>
        <w:ind w:left="840" w:leftChars="200" w:hanging="420" w:hangingChars="200"/>
        <w:rPr>
          <w:kern w:val="0"/>
          <w:szCs w:val="20"/>
        </w:rPr>
      </w:pPr>
      <w:r>
        <w:rPr>
          <w:rFonts w:hint="eastAsia" w:hAnsi="宋体" w:cs="宋体"/>
          <w:color w:val="000000"/>
          <w:szCs w:val="21"/>
        </w:rPr>
        <w:t>—</w:t>
      </w:r>
      <w:r>
        <w:rPr>
          <w:rFonts w:hint="eastAsia"/>
          <w:kern w:val="0"/>
          <w:szCs w:val="20"/>
        </w:rPr>
        <w:t>—制造企业名称（商标）；</w:t>
      </w:r>
    </w:p>
    <w:p w14:paraId="4E180CC6">
      <w:pPr>
        <w:widowControl/>
        <w:autoSpaceDE w:val="0"/>
        <w:autoSpaceDN w:val="0"/>
        <w:ind w:left="840" w:leftChars="200" w:hanging="420" w:hangingChars="200"/>
        <w:rPr>
          <w:kern w:val="0"/>
          <w:szCs w:val="20"/>
        </w:rPr>
      </w:pPr>
      <w:r>
        <w:rPr>
          <w:rFonts w:hint="eastAsia"/>
          <w:kern w:val="0"/>
          <w:szCs w:val="20"/>
        </w:rPr>
        <w:t>——设备名称、型号；</w:t>
      </w:r>
    </w:p>
    <w:p w14:paraId="0BAED795">
      <w:pPr>
        <w:widowControl/>
        <w:autoSpaceDE w:val="0"/>
        <w:autoSpaceDN w:val="0"/>
        <w:ind w:left="840" w:leftChars="200" w:hanging="420" w:hangingChars="200"/>
        <w:rPr>
          <w:kern w:val="0"/>
          <w:szCs w:val="20"/>
        </w:rPr>
      </w:pPr>
      <w:r>
        <w:rPr>
          <w:rFonts w:hint="eastAsia"/>
          <w:kern w:val="0"/>
          <w:szCs w:val="20"/>
        </w:rPr>
        <w:t>——制造日期、出厂编号；</w:t>
      </w:r>
    </w:p>
    <w:p w14:paraId="4D9125D3">
      <w:pPr>
        <w:widowControl/>
        <w:autoSpaceDE w:val="0"/>
        <w:autoSpaceDN w:val="0"/>
        <w:ind w:left="840" w:leftChars="200" w:hanging="420" w:hangingChars="200"/>
        <w:rPr>
          <w:kern w:val="0"/>
          <w:szCs w:val="20"/>
        </w:rPr>
      </w:pPr>
      <w:r>
        <w:rPr>
          <w:rFonts w:hint="eastAsia"/>
          <w:kern w:val="0"/>
          <w:szCs w:val="20"/>
        </w:rPr>
        <w:t>——主要技术参数；</w:t>
      </w:r>
    </w:p>
    <w:p w14:paraId="5465006B">
      <w:pPr>
        <w:widowControl/>
        <w:autoSpaceDE w:val="0"/>
        <w:autoSpaceDN w:val="0"/>
        <w:ind w:left="840" w:leftChars="200" w:hanging="420" w:hangingChars="200"/>
        <w:rPr>
          <w:kern w:val="0"/>
          <w:szCs w:val="20"/>
        </w:rPr>
      </w:pPr>
      <w:r>
        <w:rPr>
          <w:rFonts w:hint="eastAsia"/>
          <w:kern w:val="0"/>
          <w:szCs w:val="20"/>
        </w:rPr>
        <w:t>——设备执行标准编号。</w:t>
      </w:r>
    </w:p>
    <w:p w14:paraId="41CDF0DF">
      <w:pPr>
        <w:widowControl/>
        <w:numPr>
          <w:ilvl w:val="2"/>
          <w:numId w:val="18"/>
        </w:numPr>
        <w:spacing w:before="156" w:beforeLines="50" w:after="156" w:afterLines="50"/>
        <w:outlineLvl w:val="1"/>
        <w:rPr>
          <w:rFonts w:ascii="黑体" w:eastAsia="黑体"/>
          <w:kern w:val="0"/>
          <w:szCs w:val="21"/>
        </w:rPr>
      </w:pPr>
      <w:bookmarkStart w:id="764" w:name="_Toc196238893"/>
      <w:bookmarkEnd w:id="764"/>
      <w:bookmarkStart w:id="765" w:name="_Toc196238890"/>
      <w:bookmarkEnd w:id="765"/>
      <w:bookmarkStart w:id="766" w:name="_Toc196238889"/>
      <w:bookmarkEnd w:id="766"/>
      <w:bookmarkStart w:id="767" w:name="_Toc196238891"/>
      <w:bookmarkEnd w:id="767"/>
      <w:bookmarkStart w:id="768" w:name="_Toc196238892"/>
      <w:bookmarkEnd w:id="768"/>
      <w:bookmarkStart w:id="769" w:name="_Toc196238888"/>
      <w:bookmarkEnd w:id="769"/>
      <w:bookmarkStart w:id="770" w:name="_Toc196238894"/>
      <w:bookmarkEnd w:id="770"/>
      <w:bookmarkStart w:id="771" w:name="_Toc10704"/>
      <w:r>
        <w:rPr>
          <w:rFonts w:hint="eastAsia" w:ascii="黑体" w:eastAsia="黑体"/>
          <w:kern w:val="0"/>
          <w:szCs w:val="21"/>
        </w:rPr>
        <w:t>包装</w:t>
      </w:r>
      <w:bookmarkEnd w:id="771"/>
    </w:p>
    <w:p w14:paraId="149E7959">
      <w:pPr>
        <w:numPr>
          <w:ilvl w:val="3"/>
          <w:numId w:val="18"/>
        </w:numPr>
        <w:outlineLvl w:val="2"/>
        <w:rPr>
          <w:rFonts w:hint="eastAsia" w:ascii="宋体" w:hAnsi="宋体" w:cs="宋体"/>
          <w:kern w:val="0"/>
          <w:szCs w:val="21"/>
        </w:rPr>
      </w:pPr>
      <w:bookmarkStart w:id="772" w:name="_Toc5631"/>
      <w:bookmarkStart w:id="773" w:name="_Toc21532"/>
      <w:bookmarkStart w:id="774" w:name="_Toc254"/>
      <w:bookmarkStart w:id="775" w:name="_Toc233823972"/>
      <w:r>
        <w:rPr>
          <w:rFonts w:hint="eastAsia" w:ascii="宋体" w:hAnsi="宋体" w:cs="宋体"/>
          <w:kern w:val="0"/>
          <w:szCs w:val="21"/>
        </w:rPr>
        <w:t>成型机的包装应符合GB/T 13384和SB/T 229的规定。</w:t>
      </w:r>
      <w:bookmarkEnd w:id="772"/>
      <w:bookmarkEnd w:id="773"/>
      <w:bookmarkEnd w:id="774"/>
      <w:bookmarkEnd w:id="775"/>
    </w:p>
    <w:p w14:paraId="1EA2191C">
      <w:pPr>
        <w:numPr>
          <w:ilvl w:val="3"/>
          <w:numId w:val="18"/>
        </w:numPr>
        <w:outlineLvl w:val="2"/>
        <w:rPr>
          <w:rFonts w:hint="eastAsia" w:ascii="宋体" w:hAnsi="宋体" w:cs="宋体"/>
          <w:kern w:val="0"/>
          <w:szCs w:val="21"/>
        </w:rPr>
      </w:pPr>
      <w:bookmarkStart w:id="776" w:name="_Toc13600"/>
      <w:bookmarkStart w:id="777" w:name="_Toc32260"/>
      <w:bookmarkStart w:id="778" w:name="_Toc27327"/>
      <w:bookmarkStart w:id="779" w:name="_Toc233823973"/>
      <w:r>
        <w:rPr>
          <w:rFonts w:hint="eastAsia" w:ascii="宋体" w:hAnsi="宋体" w:cs="宋体"/>
          <w:kern w:val="0"/>
          <w:szCs w:val="21"/>
        </w:rPr>
        <w:t>成型机包装箱应牢固可靠，适应运输装卸的要求。</w:t>
      </w:r>
      <w:bookmarkEnd w:id="776"/>
      <w:bookmarkEnd w:id="777"/>
      <w:bookmarkEnd w:id="778"/>
      <w:bookmarkEnd w:id="779"/>
    </w:p>
    <w:p w14:paraId="4BAA0F7A">
      <w:pPr>
        <w:numPr>
          <w:ilvl w:val="3"/>
          <w:numId w:val="18"/>
        </w:numPr>
        <w:outlineLvl w:val="2"/>
        <w:rPr>
          <w:rFonts w:hint="eastAsia" w:ascii="宋体" w:hAnsi="宋体" w:cs="宋体"/>
          <w:kern w:val="0"/>
          <w:szCs w:val="21"/>
        </w:rPr>
      </w:pPr>
      <w:bookmarkStart w:id="780" w:name="_Toc233823974"/>
      <w:bookmarkStart w:id="781" w:name="_Toc7601"/>
      <w:bookmarkStart w:id="782" w:name="_Toc32644"/>
      <w:bookmarkStart w:id="783" w:name="_Toc5904"/>
      <w:r>
        <w:rPr>
          <w:rFonts w:hint="eastAsia" w:ascii="宋体" w:hAnsi="宋体" w:cs="宋体"/>
          <w:kern w:val="0"/>
          <w:szCs w:val="21"/>
        </w:rPr>
        <w:t>成型机包装应有可靠的防湿防潮措施。</w:t>
      </w:r>
      <w:bookmarkEnd w:id="780"/>
      <w:bookmarkEnd w:id="781"/>
      <w:bookmarkEnd w:id="782"/>
      <w:bookmarkEnd w:id="783"/>
    </w:p>
    <w:p w14:paraId="5620A006">
      <w:pPr>
        <w:numPr>
          <w:ilvl w:val="3"/>
          <w:numId w:val="18"/>
        </w:numPr>
        <w:outlineLvl w:val="2"/>
        <w:rPr>
          <w:rFonts w:hint="eastAsia" w:ascii="宋体" w:hAnsi="宋体" w:cs="宋体"/>
          <w:kern w:val="0"/>
          <w:szCs w:val="21"/>
        </w:rPr>
      </w:pPr>
      <w:bookmarkStart w:id="784" w:name="_Toc29061"/>
      <w:bookmarkStart w:id="785" w:name="_Toc14842"/>
      <w:bookmarkStart w:id="786" w:name="_Toc233823975"/>
      <w:bookmarkStart w:id="787" w:name="_Toc15986"/>
      <w:r>
        <w:rPr>
          <w:rFonts w:hint="eastAsia" w:ascii="宋体" w:hAnsi="宋体" w:cs="宋体"/>
          <w:kern w:val="0"/>
          <w:szCs w:val="21"/>
        </w:rPr>
        <w:t>成型机包装内应有装箱单、合格证、使用说明书、必要的随机备件及工具。</w:t>
      </w:r>
      <w:bookmarkEnd w:id="784"/>
      <w:bookmarkEnd w:id="785"/>
      <w:bookmarkEnd w:id="786"/>
      <w:bookmarkEnd w:id="787"/>
    </w:p>
    <w:p w14:paraId="3CA7E4D1">
      <w:pPr>
        <w:numPr>
          <w:ilvl w:val="3"/>
          <w:numId w:val="18"/>
        </w:numPr>
        <w:outlineLvl w:val="2"/>
        <w:rPr>
          <w:rFonts w:hint="eastAsia" w:ascii="宋体" w:hAnsi="宋体" w:cs="宋体"/>
          <w:kern w:val="0"/>
          <w:szCs w:val="21"/>
        </w:rPr>
      </w:pPr>
      <w:bookmarkStart w:id="788" w:name="_Toc14512"/>
      <w:bookmarkStart w:id="789" w:name="_Toc12168"/>
      <w:bookmarkStart w:id="790" w:name="_Toc9987"/>
      <w:bookmarkStart w:id="791" w:name="_Toc233823976"/>
      <w:r>
        <w:rPr>
          <w:rFonts w:hint="eastAsia" w:ascii="宋体" w:hAnsi="宋体" w:cs="宋体"/>
          <w:kern w:val="0"/>
          <w:szCs w:val="21"/>
        </w:rPr>
        <w:t>成型机包装上应标注有“小心轻放”“向上”“防潮”等储运标志，应符合GB/T 191的规定。</w:t>
      </w:r>
      <w:bookmarkEnd w:id="788"/>
      <w:bookmarkEnd w:id="789"/>
      <w:bookmarkEnd w:id="790"/>
      <w:bookmarkEnd w:id="791"/>
    </w:p>
    <w:p w14:paraId="1001E937">
      <w:pPr>
        <w:widowControl/>
        <w:numPr>
          <w:ilvl w:val="2"/>
          <w:numId w:val="18"/>
        </w:numPr>
        <w:spacing w:before="156" w:beforeLines="50" w:after="156" w:afterLines="50"/>
        <w:outlineLvl w:val="1"/>
        <w:rPr>
          <w:rFonts w:ascii="黑体" w:eastAsia="黑体"/>
          <w:kern w:val="0"/>
          <w:szCs w:val="21"/>
        </w:rPr>
      </w:pPr>
      <w:bookmarkStart w:id="792" w:name="_Toc196238900"/>
      <w:bookmarkEnd w:id="792"/>
      <w:bookmarkStart w:id="793" w:name="_Toc196238897"/>
      <w:bookmarkEnd w:id="793"/>
      <w:bookmarkStart w:id="794" w:name="_Toc196238898"/>
      <w:bookmarkEnd w:id="794"/>
      <w:bookmarkStart w:id="795" w:name="_Toc196238899"/>
      <w:bookmarkEnd w:id="795"/>
      <w:bookmarkStart w:id="796" w:name="_Toc196238896"/>
      <w:bookmarkEnd w:id="796"/>
      <w:bookmarkStart w:id="797" w:name="_Toc10510"/>
      <w:r>
        <w:rPr>
          <w:rFonts w:hint="eastAsia" w:ascii="黑体" w:eastAsia="黑体"/>
          <w:kern w:val="0"/>
          <w:szCs w:val="21"/>
        </w:rPr>
        <w:t>运输</w:t>
      </w:r>
      <w:bookmarkEnd w:id="797"/>
    </w:p>
    <w:p w14:paraId="345C9ACE">
      <w:pPr>
        <w:numPr>
          <w:ilvl w:val="3"/>
          <w:numId w:val="18"/>
        </w:numPr>
        <w:outlineLvl w:val="2"/>
        <w:rPr>
          <w:rFonts w:hint="eastAsia" w:ascii="宋体" w:hAnsi="宋体" w:cs="宋体"/>
          <w:kern w:val="0"/>
          <w:szCs w:val="21"/>
        </w:rPr>
      </w:pPr>
      <w:bookmarkStart w:id="798" w:name="_Toc835"/>
      <w:bookmarkStart w:id="799" w:name="_Toc233823978"/>
      <w:bookmarkStart w:id="800" w:name="_Toc16606"/>
      <w:bookmarkStart w:id="801" w:name="_Toc7397"/>
      <w:r>
        <w:rPr>
          <w:rFonts w:hint="eastAsia" w:ascii="宋体" w:hAnsi="宋体" w:cs="宋体"/>
          <w:kern w:val="0"/>
          <w:szCs w:val="21"/>
        </w:rPr>
        <w:t>成型机运输时应</w:t>
      </w:r>
      <w:r>
        <w:rPr>
          <w:rFonts w:ascii="宋体" w:hAnsi="宋体" w:cs="宋体"/>
          <w:kern w:val="0"/>
          <w:szCs w:val="21"/>
        </w:rPr>
        <w:t>有防雨措施，不应与有毒有害及有腐蚀性的物品一起运输</w:t>
      </w:r>
      <w:r>
        <w:rPr>
          <w:rFonts w:hint="eastAsia" w:ascii="宋体" w:hAnsi="宋体" w:cs="宋体"/>
          <w:kern w:val="0"/>
          <w:szCs w:val="21"/>
        </w:rPr>
        <w:t>。</w:t>
      </w:r>
      <w:bookmarkEnd w:id="798"/>
      <w:bookmarkEnd w:id="799"/>
      <w:bookmarkEnd w:id="800"/>
      <w:bookmarkEnd w:id="801"/>
    </w:p>
    <w:p w14:paraId="5FAB90AC">
      <w:pPr>
        <w:numPr>
          <w:ilvl w:val="3"/>
          <w:numId w:val="18"/>
        </w:numPr>
        <w:outlineLvl w:val="2"/>
        <w:rPr>
          <w:rFonts w:hint="eastAsia" w:ascii="宋体" w:hAnsi="宋体" w:cs="宋体"/>
          <w:kern w:val="0"/>
          <w:szCs w:val="21"/>
        </w:rPr>
      </w:pPr>
      <w:bookmarkStart w:id="802" w:name="_Toc24583"/>
      <w:bookmarkStart w:id="803" w:name="_Toc4926"/>
      <w:bookmarkStart w:id="804" w:name="_Toc23728"/>
      <w:bookmarkStart w:id="805" w:name="_Toc233823979"/>
      <w:r>
        <w:rPr>
          <w:rFonts w:hint="eastAsia" w:ascii="宋体" w:hAnsi="宋体" w:cs="宋体"/>
          <w:kern w:val="0"/>
          <w:szCs w:val="21"/>
        </w:rPr>
        <w:t>成型机搬运时严禁碰撞，不应损坏设备。</w:t>
      </w:r>
      <w:bookmarkEnd w:id="802"/>
      <w:bookmarkEnd w:id="803"/>
      <w:bookmarkEnd w:id="804"/>
      <w:bookmarkEnd w:id="805"/>
    </w:p>
    <w:p w14:paraId="53DA0D65">
      <w:pPr>
        <w:numPr>
          <w:ilvl w:val="3"/>
          <w:numId w:val="18"/>
        </w:numPr>
        <w:outlineLvl w:val="2"/>
        <w:rPr>
          <w:rFonts w:hint="eastAsia" w:ascii="宋体" w:hAnsi="宋体" w:cs="宋体"/>
          <w:kern w:val="0"/>
          <w:szCs w:val="21"/>
        </w:rPr>
      </w:pPr>
      <w:bookmarkStart w:id="806" w:name="_Toc233823980"/>
      <w:bookmarkStart w:id="807" w:name="_Toc15644"/>
      <w:bookmarkStart w:id="808" w:name="_Toc6278"/>
      <w:bookmarkStart w:id="809" w:name="_Toc13182"/>
      <w:r>
        <w:rPr>
          <w:rFonts w:hint="eastAsia" w:ascii="宋体" w:hAnsi="宋体" w:cs="宋体"/>
          <w:kern w:val="0"/>
          <w:szCs w:val="21"/>
        </w:rPr>
        <w:t>成型机应按包装箱上的指定朝向置于运输工具上。</w:t>
      </w:r>
      <w:bookmarkEnd w:id="806"/>
      <w:bookmarkEnd w:id="807"/>
      <w:bookmarkEnd w:id="808"/>
      <w:bookmarkEnd w:id="809"/>
    </w:p>
    <w:p w14:paraId="6F40BFA5">
      <w:pPr>
        <w:numPr>
          <w:ilvl w:val="3"/>
          <w:numId w:val="18"/>
        </w:numPr>
        <w:outlineLvl w:val="2"/>
        <w:rPr>
          <w:rFonts w:hint="eastAsia" w:ascii="宋体" w:hAnsi="宋体" w:cs="宋体"/>
          <w:kern w:val="0"/>
          <w:szCs w:val="21"/>
        </w:rPr>
      </w:pPr>
      <w:bookmarkStart w:id="810" w:name="_Toc25009"/>
      <w:bookmarkStart w:id="811" w:name="_Toc24240"/>
      <w:bookmarkStart w:id="812" w:name="_Toc233823981"/>
      <w:bookmarkStart w:id="813" w:name="_Toc30181"/>
      <w:r>
        <w:rPr>
          <w:rFonts w:ascii="宋体" w:hAnsi="宋体" w:cs="宋体"/>
          <w:kern w:val="0"/>
          <w:szCs w:val="21"/>
        </w:rPr>
        <w:t>吊装工具不应与</w:t>
      </w:r>
      <w:r>
        <w:rPr>
          <w:rFonts w:hint="eastAsia" w:ascii="宋体" w:hAnsi="宋体" w:cs="宋体"/>
          <w:kern w:val="0"/>
          <w:szCs w:val="21"/>
        </w:rPr>
        <w:t>成型机</w:t>
      </w:r>
      <w:r>
        <w:rPr>
          <w:rFonts w:ascii="宋体" w:hAnsi="宋体" w:cs="宋体"/>
          <w:kern w:val="0"/>
          <w:szCs w:val="21"/>
        </w:rPr>
        <w:t>表面接触刮擦，应小心轻放，避免倾翻</w:t>
      </w:r>
      <w:r>
        <w:rPr>
          <w:rFonts w:hint="eastAsia" w:ascii="宋体" w:hAnsi="宋体" w:cs="宋体"/>
          <w:kern w:val="0"/>
          <w:szCs w:val="21"/>
        </w:rPr>
        <w:t>。</w:t>
      </w:r>
      <w:bookmarkEnd w:id="810"/>
      <w:bookmarkEnd w:id="811"/>
      <w:bookmarkEnd w:id="812"/>
      <w:bookmarkEnd w:id="813"/>
    </w:p>
    <w:p w14:paraId="2205029F">
      <w:pPr>
        <w:pStyle w:val="171"/>
        <w:numPr>
          <w:ilvl w:val="3"/>
          <w:numId w:val="18"/>
        </w:numPr>
        <w:spacing w:before="0" w:beforeLines="0" w:after="0" w:afterLines="0" w:line="240" w:lineRule="auto"/>
        <w:jc w:val="both"/>
        <w:outlineLvl w:val="2"/>
        <w:rPr>
          <w:rFonts w:hint="eastAsia" w:ascii="宋体" w:hAnsi="宋体"/>
        </w:rPr>
      </w:pPr>
      <w:bookmarkStart w:id="814" w:name="_Toc233823982"/>
      <w:bookmarkStart w:id="815" w:name="_Toc16023"/>
      <w:bookmarkStart w:id="816" w:name="_Toc777"/>
      <w:bookmarkStart w:id="817" w:name="_Toc25498"/>
      <w:r>
        <w:rPr>
          <w:rFonts w:hint="eastAsia" w:ascii="宋体" w:hAnsi="宋体" w:eastAsia="宋体"/>
        </w:rPr>
        <w:t>成型机在运输过程中，应固定牢固，不应产生滑动、碰撞。</w:t>
      </w:r>
      <w:bookmarkEnd w:id="814"/>
      <w:bookmarkEnd w:id="815"/>
      <w:bookmarkEnd w:id="816"/>
      <w:bookmarkEnd w:id="817"/>
    </w:p>
    <w:p w14:paraId="354253F8">
      <w:pPr>
        <w:widowControl/>
        <w:numPr>
          <w:ilvl w:val="2"/>
          <w:numId w:val="18"/>
        </w:numPr>
        <w:spacing w:before="156" w:beforeLines="50" w:after="156" w:afterLines="50"/>
        <w:outlineLvl w:val="1"/>
        <w:rPr>
          <w:rFonts w:ascii="黑体" w:eastAsia="黑体"/>
          <w:kern w:val="0"/>
          <w:szCs w:val="21"/>
        </w:rPr>
      </w:pPr>
      <w:bookmarkStart w:id="818" w:name="_Toc24756"/>
      <w:r>
        <w:rPr>
          <w:rFonts w:hint="eastAsia" w:ascii="黑体" w:eastAsia="黑体"/>
          <w:kern w:val="0"/>
          <w:szCs w:val="21"/>
        </w:rPr>
        <w:t>贮存</w:t>
      </w:r>
      <w:bookmarkEnd w:id="818"/>
    </w:p>
    <w:p w14:paraId="4C9C3280">
      <w:pPr>
        <w:numPr>
          <w:ilvl w:val="3"/>
          <w:numId w:val="18"/>
        </w:numPr>
        <w:outlineLvl w:val="2"/>
        <w:rPr>
          <w:rFonts w:hint="eastAsia" w:ascii="宋体" w:hAnsi="宋体" w:cs="宋体"/>
          <w:kern w:val="0"/>
          <w:szCs w:val="21"/>
        </w:rPr>
      </w:pPr>
      <w:bookmarkStart w:id="819" w:name="_Toc233823984"/>
      <w:bookmarkStart w:id="820" w:name="_Toc30355"/>
      <w:bookmarkStart w:id="821" w:name="_Toc20392"/>
      <w:bookmarkStart w:id="822" w:name="_Toc12311"/>
      <w:r>
        <w:rPr>
          <w:rFonts w:hint="eastAsia" w:ascii="宋体" w:hAnsi="宋体" w:cs="宋体"/>
          <w:kern w:val="0"/>
          <w:szCs w:val="21"/>
        </w:rPr>
        <w:t>成型机应贮存在通风、清洁、阴凉和干燥的场所，远离热源和污染源，</w:t>
      </w:r>
      <w:r>
        <w:rPr>
          <w:rFonts w:ascii="宋体" w:hAnsi="宋体" w:cs="宋体"/>
          <w:kern w:val="0"/>
          <w:szCs w:val="21"/>
        </w:rPr>
        <w:t>严禁</w:t>
      </w:r>
      <w:r>
        <w:rPr>
          <w:rFonts w:hint="eastAsia" w:ascii="宋体" w:hAnsi="宋体" w:cs="宋体"/>
          <w:kern w:val="0"/>
          <w:szCs w:val="21"/>
        </w:rPr>
        <w:t>与有害物品</w:t>
      </w:r>
      <w:r>
        <w:rPr>
          <w:rFonts w:ascii="宋体" w:hAnsi="宋体" w:cs="宋体"/>
          <w:kern w:val="0"/>
          <w:szCs w:val="21"/>
        </w:rPr>
        <w:t>（易燃、易爆和腐蚀性等）</w:t>
      </w:r>
      <w:r>
        <w:rPr>
          <w:rFonts w:hint="eastAsia" w:ascii="宋体" w:hAnsi="宋体" w:cs="宋体"/>
          <w:kern w:val="0"/>
          <w:szCs w:val="21"/>
        </w:rPr>
        <w:t>混放。</w:t>
      </w:r>
      <w:bookmarkEnd w:id="819"/>
      <w:bookmarkEnd w:id="820"/>
      <w:bookmarkEnd w:id="821"/>
      <w:bookmarkEnd w:id="822"/>
    </w:p>
    <w:p w14:paraId="5CB120B1">
      <w:pPr>
        <w:numPr>
          <w:ilvl w:val="3"/>
          <w:numId w:val="18"/>
        </w:numPr>
        <w:outlineLvl w:val="2"/>
        <w:rPr>
          <w:rFonts w:hint="eastAsia" w:ascii="宋体" w:hAnsi="宋体" w:cs="宋体"/>
          <w:kern w:val="0"/>
          <w:szCs w:val="21"/>
        </w:rPr>
      </w:pPr>
      <w:bookmarkStart w:id="823" w:name="_Toc17780"/>
      <w:bookmarkStart w:id="824" w:name="_Toc25907"/>
      <w:bookmarkStart w:id="825" w:name="_Toc28557"/>
      <w:bookmarkStart w:id="826" w:name="_Toc233823985"/>
      <w:r>
        <w:rPr>
          <w:rFonts w:hint="eastAsia" w:ascii="宋体" w:hAnsi="宋体" w:cs="宋体"/>
          <w:szCs w:val="21"/>
        </w:rPr>
        <mc:AlternateContent>
          <mc:Choice Requires="wps">
            <w:drawing>
              <wp:anchor distT="0" distB="0" distL="114300" distR="114300" simplePos="0" relativeHeight="251664384" behindDoc="0" locked="0" layoutInCell="1" allowOverlap="1">
                <wp:simplePos x="0" y="0"/>
                <wp:positionH relativeFrom="column">
                  <wp:posOffset>2206625</wp:posOffset>
                </wp:positionH>
                <wp:positionV relativeFrom="paragraph">
                  <wp:posOffset>864235</wp:posOffset>
                </wp:positionV>
                <wp:extent cx="1346200" cy="0"/>
                <wp:effectExtent l="0" t="6350" r="6350" b="7620"/>
                <wp:wrapNone/>
                <wp:docPr id="7" name="直线 62"/>
                <wp:cNvGraphicFramePr/>
                <a:graphic xmlns:a="http://schemas.openxmlformats.org/drawingml/2006/main">
                  <a:graphicData uri="http://schemas.microsoft.com/office/word/2010/wordprocessingShape">
                    <wps:wsp>
                      <wps:cNvCnPr/>
                      <wps:spPr>
                        <a:xfrm>
                          <a:off x="0" y="0"/>
                          <a:ext cx="1346200" cy="0"/>
                        </a:xfrm>
                        <a:prstGeom prst="line">
                          <a:avLst/>
                        </a:prstGeom>
                        <a:ln w="12700" cap="flat" cmpd="sng">
                          <a:solidFill>
                            <a:srgbClr val="000000"/>
                          </a:solidFill>
                          <a:prstDash val="solid"/>
                          <a:headEnd type="none" w="med" len="med"/>
                          <a:tailEnd type="none" w="med" len="med"/>
                        </a:ln>
                      </wps:spPr>
                      <wps:bodyPr/>
                    </wps:wsp>
                  </a:graphicData>
                </a:graphic>
              </wp:anchor>
            </w:drawing>
          </mc:Choice>
          <mc:Fallback>
            <w:pict>
              <v:line id="直线 62" o:spid="_x0000_s1026" o:spt="20" style="position:absolute;left:0pt;margin-left:173.75pt;margin-top:68.05pt;height:0pt;width:106pt;z-index:251664384;mso-width-relative:page;mso-height-relative:page;" filled="f" stroked="t" coordsize="21600,21600" o:gfxdata="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AAq2Zh2QAAAAsBAAAP&#10;AAAAAAAAAAEAIAAAACIAAABkcnMvZG93bnJldi54bWxQSwECFAAUAAAACACHTuJAkqgXhd4BAADR&#10;AwAADgAAAAAAAAABACAAAAAoAQAAZHJzL2Uyb0RvYy54bWxQSwUGAAAAAAYABgBZAQAAeAUAAAAA&#10;">
                <v:fill on="f" focussize="0,0"/>
                <v:stroke weight="1pt" color="#000000" joinstyle="round"/>
                <v:imagedata o:title=""/>
                <o:lock v:ext="edit" aspectratio="f"/>
              </v:line>
            </w:pict>
          </mc:Fallback>
        </mc:AlternateContent>
      </w:r>
      <w:r>
        <w:rPr>
          <w:rFonts w:hint="eastAsia" w:ascii="宋体" w:hAnsi="宋体" w:cs="宋体"/>
          <w:kern w:val="0"/>
          <w:szCs w:val="21"/>
        </w:rPr>
        <w:t>正常储运</w:t>
      </w:r>
      <w:r>
        <w:rPr>
          <w:rFonts w:hint="eastAsia" w:ascii="宋体" w:hAnsi="宋体" w:cs="宋体"/>
          <w:color w:val="000000"/>
          <w:kern w:val="0"/>
          <w:szCs w:val="21"/>
        </w:rPr>
        <w:t>条件</w:t>
      </w:r>
      <w:r>
        <w:rPr>
          <w:rFonts w:hint="eastAsia" w:ascii="宋体" w:hAnsi="宋体" w:cs="宋体"/>
          <w:kern w:val="0"/>
          <w:szCs w:val="21"/>
        </w:rPr>
        <w:t>下，成型机自出厂之日起12个月内，不应因</w:t>
      </w:r>
      <w:bookmarkEnd w:id="699"/>
      <w:r>
        <w:rPr>
          <w:rFonts w:hint="eastAsia" w:ascii="宋体" w:hAnsi="宋体" w:cs="宋体"/>
          <w:kern w:val="0"/>
          <w:szCs w:val="21"/>
        </w:rPr>
        <w:t>包装</w:t>
      </w:r>
      <w:r>
        <w:rPr>
          <w:rFonts w:ascii="宋体" w:hAnsi="宋体" w:cs="宋体"/>
          <w:kern w:val="0"/>
          <w:szCs w:val="21"/>
        </w:rPr>
        <w:t>储存不当</w:t>
      </w:r>
      <w:r>
        <w:rPr>
          <w:rFonts w:hint="eastAsia" w:ascii="宋体" w:hAnsi="宋体" w:cs="宋体"/>
          <w:kern w:val="0"/>
          <w:szCs w:val="21"/>
        </w:rPr>
        <w:t>引起锈蚀、霉损等。</w:t>
      </w:r>
      <w:bookmarkEnd w:id="823"/>
      <w:bookmarkEnd w:id="824"/>
      <w:bookmarkEnd w:id="825"/>
      <w:bookmarkEnd w:id="826"/>
    </w:p>
    <w:sectPr>
      <w:pgSz w:w="11906" w:h="16838"/>
      <w:pgMar w:top="567" w:right="1134" w:bottom="1134" w:left="1417" w:header="1418" w:footer="1134" w:gutter="0"/>
      <w:pgNumType w:start="1"/>
      <w:cols w:space="720" w:num="1"/>
      <w:formProt w:val="0"/>
      <w:docGrid w:type="lines" w:linePitch="312" w:charSpace="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 w:name="MS Mincho">
    <w:altName w:val="Yu Gothic UI"/>
    <w:panose1 w:val="02020609040205080304"/>
    <w:charset w:val="80"/>
    <w:family w:val="modern"/>
    <w:pitch w:val="default"/>
    <w:sig w:usb0="00000000" w:usb1="00000000" w:usb2="08000012" w:usb3="00000000" w:csb0="0002009F" w:csb1="00000000"/>
  </w:font>
  <w:font w:name="Yu Gothic UI">
    <w:panose1 w:val="020B0500000000000000"/>
    <w:charset w:val="80"/>
    <w:family w:val="auto"/>
    <w:pitch w:val="default"/>
    <w:sig w:usb0="E00002FF" w:usb1="2AC7FDFF" w:usb2="00000016" w:usb3="00000000" w:csb0="2002009F" w:csb1="00000000"/>
  </w:font>
  <w:font w:name="DFKai-SB">
    <w:altName w:val="Microsoft JhengHei Light"/>
    <w:panose1 w:val="00000000000000000000"/>
    <w:charset w:val="88"/>
    <w:family w:val="script"/>
    <w:pitch w:val="default"/>
    <w:sig w:usb0="00000000" w:usb1="00000000" w:usb2="00000016" w:usb3="00000000" w:csb0="00100001" w:csb1="00000000"/>
  </w:font>
  <w:font w:name="Microsoft JhengHei Light">
    <w:panose1 w:val="020B0304030504040204"/>
    <w:charset w:val="88"/>
    <w:family w:val="auto"/>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Cambria Math">
    <w:panose1 w:val="02040503050406030204"/>
    <w:charset w:val="00"/>
    <w:family w:val="roman"/>
    <w:pitch w:val="default"/>
    <w:sig w:usb0="E00006FF" w:usb1="420024FF" w:usb2="02000000" w:usb3="00000000" w:csb0="2000019F" w:csb1="00000000"/>
  </w:font>
  <w:font w:name="Segoe UI">
    <w:panose1 w:val="020B0502040204020203"/>
    <w:charset w:val="00"/>
    <w:family w:val="swiss"/>
    <w:pitch w:val="default"/>
    <w:sig w:usb0="E4002EFF" w:usb1="C000E47F"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E34EA2">
    <w:pPr>
      <w:pStyle w:val="142"/>
    </w:pPr>
    <w:r>
      <w:fldChar w:fldCharType="begin"/>
    </w:r>
    <w:r>
      <w:instrText xml:space="preserve"> PAGE  \* MERGEFORMAT </w:instrText>
    </w:r>
    <w:r>
      <w:fldChar w:fldCharType="separate"/>
    </w:r>
    <w:r>
      <w:t>10</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7FEE1C">
    <w:pPr>
      <w:pStyle w:val="67"/>
    </w:pPr>
    <w:r>
      <w:fldChar w:fldCharType="begin"/>
    </w:r>
    <w:r>
      <w:instrText xml:space="preserve"> PAGE  \* MERGEFORMAT </w:instrText>
    </w:r>
    <w:r>
      <w:fldChar w:fldCharType="separate"/>
    </w:r>
    <w:r>
      <w:t>9</w:t>
    </w:r>
    <w: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30531E">
    <w:pPr>
      <w:pStyle w:val="149"/>
    </w:pPr>
    <w:r>
      <w:rPr>
        <w:rFonts w:hint="eastAsia"/>
      </w:rPr>
      <w:t>JB/T 1</w:t>
    </w:r>
    <w:r>
      <w:t>2357</w:t>
    </w:r>
    <w:r>
      <w:rPr>
        <w:rFonts w:hint="eastAsia"/>
      </w:rPr>
      <w:t>—20XX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673905">
    <w:pPr>
      <w:pStyle w:val="112"/>
    </w:pPr>
    <w:r>
      <w:rPr>
        <w:rFonts w:hint="eastAsia"/>
      </w:rPr>
      <w:t>J</w:t>
    </w:r>
    <w:r>
      <w:t>B/T 12357</w:t>
    </w:r>
    <w:r>
      <w:rPr>
        <w:rFonts w:hint="eastAsia"/>
      </w:rPr>
      <w:t>—</w:t>
    </w:r>
    <w:r>
      <w:t>20XX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79102AD"/>
    <w:multiLevelType w:val="multilevel"/>
    <w:tmpl w:val="079102AD"/>
    <w:lvl w:ilvl="0" w:tentative="0">
      <w:start w:val="1"/>
      <w:numFmt w:val="decimal"/>
      <w:pStyle w:val="96"/>
      <w:suff w:val="nothing"/>
      <w:lvlText w:val="注%1："/>
      <w:lvlJc w:val="left"/>
      <w:pPr>
        <w:ind w:left="811" w:hanging="448"/>
      </w:pPr>
      <w:rPr>
        <w:rFonts w:hint="eastAsia" w:ascii="黑体" w:eastAsia="黑体"/>
        <w:b w:val="0"/>
        <w:i w:val="0"/>
        <w:sz w:val="18"/>
        <w:lang w:val="en-US"/>
      </w:rPr>
    </w:lvl>
    <w:lvl w:ilvl="1" w:tentative="0">
      <w:start w:val="1"/>
      <w:numFmt w:val="lowerLetter"/>
      <w:lvlText w:val="%2)"/>
      <w:lvlJc w:val="left"/>
      <w:pPr>
        <w:tabs>
          <w:tab w:val="left" w:pos="0"/>
        </w:tabs>
        <w:ind w:left="992" w:hanging="629"/>
      </w:pPr>
      <w:rPr>
        <w:rFonts w:hint="eastAsia"/>
      </w:rPr>
    </w:lvl>
    <w:lvl w:ilvl="2" w:tentative="0">
      <w:start w:val="1"/>
      <w:numFmt w:val="lowerRoman"/>
      <w:lvlText w:val="%3."/>
      <w:lvlJc w:val="right"/>
      <w:pPr>
        <w:tabs>
          <w:tab w:val="left" w:pos="0"/>
        </w:tabs>
        <w:ind w:left="992" w:hanging="629"/>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1">
    <w:nsid w:val="093C6778"/>
    <w:multiLevelType w:val="multilevel"/>
    <w:tmpl w:val="093C6778"/>
    <w:lvl w:ilvl="0" w:tentative="0">
      <w:start w:val="1"/>
      <w:numFmt w:val="decimal"/>
      <w:pStyle w:val="58"/>
      <w:suff w:val="nothing"/>
      <w:lvlText w:val="示例%1："/>
      <w:lvlJc w:val="left"/>
      <w:pPr>
        <w:ind w:left="0" w:firstLine="397"/>
      </w:pPr>
      <w:rPr>
        <w:rFonts w:hint="eastAsia" w:ascii="黑体" w:eastAsia="黑体"/>
        <w:sz w:val="18"/>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2">
    <w:nsid w:val="0AE367E9"/>
    <w:multiLevelType w:val="multilevel"/>
    <w:tmpl w:val="0AE367E9"/>
    <w:lvl w:ilvl="0" w:tentative="0">
      <w:start w:val="1"/>
      <w:numFmt w:val="none"/>
      <w:pStyle w:val="138"/>
      <w:suff w:val="nothing"/>
      <w:lvlText w:val="%1示例："/>
      <w:lvlJc w:val="left"/>
      <w:pPr>
        <w:ind w:left="0" w:firstLine="363"/>
      </w:pPr>
      <w:rPr>
        <w:rFonts w:hint="eastAsia" w:ascii="黑体" w:eastAsia="黑体"/>
        <w:b w:val="0"/>
        <w:i w:val="0"/>
        <w:sz w:val="18"/>
        <w:szCs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3">
    <w:nsid w:val="0DDE2B46"/>
    <w:multiLevelType w:val="multilevel"/>
    <w:tmpl w:val="0DDE2B46"/>
    <w:lvl w:ilvl="0" w:tentative="0">
      <w:start w:val="1"/>
      <w:numFmt w:val="lowerLetter"/>
      <w:pStyle w:val="125"/>
      <w:suff w:val="nothing"/>
      <w:lvlText w:val="%1   "/>
      <w:lvlJc w:val="left"/>
      <w:pPr>
        <w:ind w:left="544" w:hanging="181"/>
      </w:pPr>
      <w:rPr>
        <w:rFonts w:hint="eastAsia" w:ascii="宋体" w:eastAsia="宋体"/>
        <w:b w:val="0"/>
        <w:i w:val="0"/>
        <w:sz w:val="18"/>
        <w:vertAlign w:val="superscript"/>
      </w:rPr>
    </w:lvl>
    <w:lvl w:ilvl="1" w:tentative="0">
      <w:start w:val="1"/>
      <w:numFmt w:val="lowerLetter"/>
      <w:lvlText w:val="%2"/>
      <w:lvlJc w:val="left"/>
      <w:pPr>
        <w:tabs>
          <w:tab w:val="left" w:pos="57"/>
        </w:tabs>
        <w:ind w:left="363" w:hanging="363"/>
      </w:pPr>
      <w:rPr>
        <w:rFonts w:hint="eastAsia"/>
      </w:rPr>
    </w:lvl>
    <w:lvl w:ilvl="2" w:tentative="0">
      <w:start w:val="1"/>
      <w:numFmt w:val="lowerRoman"/>
      <w:lvlText w:val="%3."/>
      <w:lvlJc w:val="right"/>
      <w:pPr>
        <w:tabs>
          <w:tab w:val="left" w:pos="57"/>
        </w:tabs>
        <w:ind w:left="363" w:hanging="363"/>
      </w:pPr>
      <w:rPr>
        <w:rFonts w:hint="eastAsia"/>
      </w:rPr>
    </w:lvl>
    <w:lvl w:ilvl="3" w:tentative="0">
      <w:start w:val="1"/>
      <w:numFmt w:val="decimal"/>
      <w:lvlText w:val="%4."/>
      <w:lvlJc w:val="left"/>
      <w:pPr>
        <w:tabs>
          <w:tab w:val="left" w:pos="57"/>
        </w:tabs>
        <w:ind w:left="363" w:hanging="363"/>
      </w:pPr>
      <w:rPr>
        <w:rFonts w:hint="eastAsia"/>
      </w:rPr>
    </w:lvl>
    <w:lvl w:ilvl="4" w:tentative="0">
      <w:start w:val="1"/>
      <w:numFmt w:val="lowerLetter"/>
      <w:lvlText w:val="%5)"/>
      <w:lvlJc w:val="left"/>
      <w:pPr>
        <w:tabs>
          <w:tab w:val="left" w:pos="57"/>
        </w:tabs>
        <w:ind w:left="363" w:hanging="363"/>
      </w:pPr>
      <w:rPr>
        <w:rFonts w:hint="eastAsia"/>
      </w:rPr>
    </w:lvl>
    <w:lvl w:ilvl="5" w:tentative="0">
      <w:start w:val="1"/>
      <w:numFmt w:val="lowerRoman"/>
      <w:lvlText w:val="%6."/>
      <w:lvlJc w:val="right"/>
      <w:pPr>
        <w:tabs>
          <w:tab w:val="left" w:pos="57"/>
        </w:tabs>
        <w:ind w:left="363" w:hanging="363"/>
      </w:pPr>
      <w:rPr>
        <w:rFonts w:hint="eastAsia"/>
      </w:rPr>
    </w:lvl>
    <w:lvl w:ilvl="6" w:tentative="0">
      <w:start w:val="1"/>
      <w:numFmt w:val="decimal"/>
      <w:lvlText w:val="%7."/>
      <w:lvlJc w:val="left"/>
      <w:pPr>
        <w:tabs>
          <w:tab w:val="left" w:pos="57"/>
        </w:tabs>
        <w:ind w:left="363" w:hanging="363"/>
      </w:pPr>
      <w:rPr>
        <w:rFonts w:hint="eastAsia"/>
      </w:rPr>
    </w:lvl>
    <w:lvl w:ilvl="7" w:tentative="0">
      <w:start w:val="1"/>
      <w:numFmt w:val="lowerLetter"/>
      <w:lvlText w:val="%8)"/>
      <w:lvlJc w:val="left"/>
      <w:pPr>
        <w:tabs>
          <w:tab w:val="left" w:pos="57"/>
        </w:tabs>
        <w:ind w:left="363" w:hanging="363"/>
      </w:pPr>
      <w:rPr>
        <w:rFonts w:hint="eastAsia"/>
      </w:rPr>
    </w:lvl>
    <w:lvl w:ilvl="8" w:tentative="0">
      <w:start w:val="1"/>
      <w:numFmt w:val="lowerRoman"/>
      <w:lvlText w:val="%9."/>
      <w:lvlJc w:val="right"/>
      <w:pPr>
        <w:tabs>
          <w:tab w:val="left" w:pos="57"/>
        </w:tabs>
        <w:ind w:left="363" w:hanging="363"/>
      </w:pPr>
      <w:rPr>
        <w:rFonts w:hint="eastAsia"/>
      </w:rPr>
    </w:lvl>
  </w:abstractNum>
  <w:abstractNum w:abstractNumId="4">
    <w:nsid w:val="1DBF583A"/>
    <w:multiLevelType w:val="multilevel"/>
    <w:tmpl w:val="1DBF583A"/>
    <w:lvl w:ilvl="0" w:tentative="0">
      <w:start w:val="1"/>
      <w:numFmt w:val="decimal"/>
      <w:pStyle w:val="123"/>
      <w:suff w:val="nothing"/>
      <w:lvlText w:val="注%1："/>
      <w:lvlJc w:val="left"/>
      <w:pPr>
        <w:ind w:left="811" w:hanging="448"/>
      </w:pPr>
      <w:rPr>
        <w:rFonts w:hint="eastAsia" w:ascii="黑体" w:eastAsia="黑体"/>
        <w:b w:val="0"/>
        <w:i w:val="0"/>
        <w:sz w:val="18"/>
        <w:szCs w:val="18"/>
        <w:vertAlign w:val="baseline"/>
      </w:rPr>
    </w:lvl>
    <w:lvl w:ilvl="1" w:tentative="0">
      <w:start w:val="1"/>
      <w:numFmt w:val="lowerLetter"/>
      <w:lvlText w:val="%2)"/>
      <w:lvlJc w:val="left"/>
      <w:pPr>
        <w:tabs>
          <w:tab w:val="left" w:pos="180"/>
        </w:tabs>
        <w:ind w:left="1172" w:hanging="629"/>
      </w:pPr>
      <w:rPr>
        <w:rFonts w:hint="eastAsia"/>
        <w:vertAlign w:val="baseline"/>
      </w:rPr>
    </w:lvl>
    <w:lvl w:ilvl="2" w:tentative="0">
      <w:start w:val="1"/>
      <w:numFmt w:val="lowerRoman"/>
      <w:lvlText w:val="%3."/>
      <w:lvlJc w:val="right"/>
      <w:pPr>
        <w:tabs>
          <w:tab w:val="left" w:pos="180"/>
        </w:tabs>
        <w:ind w:left="1172" w:hanging="629"/>
      </w:pPr>
      <w:rPr>
        <w:rFonts w:hint="eastAsia"/>
        <w:vertAlign w:val="baseline"/>
      </w:rPr>
    </w:lvl>
    <w:lvl w:ilvl="3" w:tentative="0">
      <w:start w:val="1"/>
      <w:numFmt w:val="decimal"/>
      <w:lvlText w:val="%4."/>
      <w:lvlJc w:val="left"/>
      <w:pPr>
        <w:tabs>
          <w:tab w:val="left" w:pos="180"/>
        </w:tabs>
        <w:ind w:left="1172" w:hanging="629"/>
      </w:pPr>
      <w:rPr>
        <w:rFonts w:hint="eastAsia"/>
        <w:vertAlign w:val="baseline"/>
      </w:rPr>
    </w:lvl>
    <w:lvl w:ilvl="4" w:tentative="0">
      <w:start w:val="1"/>
      <w:numFmt w:val="lowerLetter"/>
      <w:lvlText w:val="%5)"/>
      <w:lvlJc w:val="left"/>
      <w:pPr>
        <w:tabs>
          <w:tab w:val="left" w:pos="180"/>
        </w:tabs>
        <w:ind w:left="1172" w:hanging="629"/>
      </w:pPr>
      <w:rPr>
        <w:rFonts w:hint="eastAsia"/>
        <w:vertAlign w:val="baseline"/>
      </w:rPr>
    </w:lvl>
    <w:lvl w:ilvl="5" w:tentative="0">
      <w:start w:val="1"/>
      <w:numFmt w:val="lowerRoman"/>
      <w:lvlText w:val="%6."/>
      <w:lvlJc w:val="right"/>
      <w:pPr>
        <w:tabs>
          <w:tab w:val="left" w:pos="180"/>
        </w:tabs>
        <w:ind w:left="1172" w:hanging="629"/>
      </w:pPr>
      <w:rPr>
        <w:rFonts w:hint="eastAsia"/>
        <w:vertAlign w:val="baseline"/>
      </w:rPr>
    </w:lvl>
    <w:lvl w:ilvl="6" w:tentative="0">
      <w:start w:val="1"/>
      <w:numFmt w:val="decimal"/>
      <w:lvlText w:val="%7."/>
      <w:lvlJc w:val="left"/>
      <w:pPr>
        <w:tabs>
          <w:tab w:val="left" w:pos="180"/>
        </w:tabs>
        <w:ind w:left="1172" w:hanging="629"/>
      </w:pPr>
      <w:rPr>
        <w:rFonts w:hint="eastAsia"/>
        <w:vertAlign w:val="baseline"/>
      </w:rPr>
    </w:lvl>
    <w:lvl w:ilvl="7" w:tentative="0">
      <w:start w:val="1"/>
      <w:numFmt w:val="lowerLetter"/>
      <w:lvlText w:val="%8)"/>
      <w:lvlJc w:val="left"/>
      <w:pPr>
        <w:tabs>
          <w:tab w:val="left" w:pos="180"/>
        </w:tabs>
        <w:ind w:left="1172" w:hanging="629"/>
      </w:pPr>
      <w:rPr>
        <w:rFonts w:hint="eastAsia"/>
        <w:vertAlign w:val="baseline"/>
      </w:rPr>
    </w:lvl>
    <w:lvl w:ilvl="8" w:tentative="0">
      <w:start w:val="1"/>
      <w:numFmt w:val="lowerRoman"/>
      <w:lvlText w:val="%9."/>
      <w:lvlJc w:val="right"/>
      <w:pPr>
        <w:tabs>
          <w:tab w:val="left" w:pos="180"/>
        </w:tabs>
        <w:ind w:left="1172" w:hanging="629"/>
      </w:pPr>
      <w:rPr>
        <w:rFonts w:hint="eastAsia"/>
        <w:vertAlign w:val="baseline"/>
      </w:rPr>
    </w:lvl>
  </w:abstractNum>
  <w:abstractNum w:abstractNumId="5">
    <w:nsid w:val="1FC91163"/>
    <w:multiLevelType w:val="multilevel"/>
    <w:tmpl w:val="1FC91163"/>
    <w:lvl w:ilvl="0" w:tentative="0">
      <w:start w:val="1"/>
      <w:numFmt w:val="decimal"/>
      <w:pStyle w:val="126"/>
      <w:suff w:val="nothing"/>
      <w:lvlText w:val="%1　"/>
      <w:lvlJc w:val="left"/>
      <w:pPr>
        <w:ind w:left="0" w:firstLine="0"/>
      </w:pPr>
      <w:rPr>
        <w:rFonts w:hint="eastAsia" w:ascii="黑体" w:hAnsi="Times New Roman" w:eastAsia="黑体"/>
        <w:b w:val="0"/>
        <w:i w:val="0"/>
        <w:sz w:val="21"/>
        <w:szCs w:val="21"/>
      </w:rPr>
    </w:lvl>
    <w:lvl w:ilvl="1" w:tentative="0">
      <w:start w:val="1"/>
      <w:numFmt w:val="decimal"/>
      <w:suff w:val="nothing"/>
      <w:lvlText w:val="%1.%2　"/>
      <w:lvlJc w:val="left"/>
      <w:pPr>
        <w:ind w:left="0" w:firstLine="0"/>
      </w:pPr>
      <w:rPr>
        <w:rFonts w:hint="eastAsia" w:ascii="黑体" w:hAnsi="Times New Roman" w:eastAsia="黑体" w:cs="Times New Roman"/>
        <w:b w:val="0"/>
        <w:bCs w:val="0"/>
        <w:i w:val="0"/>
        <w:iCs w:val="0"/>
        <w:caps w:val="0"/>
        <w:strike w:val="0"/>
        <w:dstrike w:val="0"/>
        <w:outline w:val="0"/>
        <w:shadow w:val="0"/>
        <w:emboss w:val="0"/>
        <w:imprint w:val="0"/>
        <w:vanish w:val="0"/>
        <w:spacing w:val="0"/>
        <w:kern w:val="0"/>
        <w:position w:val="0"/>
        <w:sz w:val="21"/>
        <w:szCs w:val="21"/>
        <w:u w:val="none"/>
        <w:vertAlign w:val="baseline"/>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pStyle w:val="88"/>
      <w:suff w:val="nothing"/>
      <w:lvlText w:val="%1.%2.%3.%4　"/>
      <w:lvlJc w:val="left"/>
      <w:pPr>
        <w:ind w:left="0" w:firstLine="0"/>
      </w:pPr>
      <w:rPr>
        <w:rFonts w:hint="eastAsia" w:ascii="黑体" w:hAnsi="Times New Roman" w:eastAsia="黑体"/>
        <w:b w:val="0"/>
        <w:i w:val="0"/>
        <w:sz w:val="21"/>
      </w:rPr>
    </w:lvl>
    <w:lvl w:ilvl="4" w:tentative="0">
      <w:start w:val="1"/>
      <w:numFmt w:val="decimal"/>
      <w:pStyle w:val="87"/>
      <w:suff w:val="nothing"/>
      <w:lvlText w:val="%1.%2.%3.%4.%5　"/>
      <w:lvlJc w:val="left"/>
      <w:pPr>
        <w:ind w:left="0" w:firstLine="0"/>
      </w:pPr>
      <w:rPr>
        <w:rFonts w:hint="eastAsia" w:ascii="黑体" w:hAnsi="Times New Roman" w:eastAsia="黑体"/>
        <w:b w:val="0"/>
        <w:i w:val="0"/>
        <w:sz w:val="21"/>
      </w:rPr>
    </w:lvl>
    <w:lvl w:ilvl="5" w:tentative="0">
      <w:start w:val="1"/>
      <w:numFmt w:val="decimal"/>
      <w:pStyle w:val="86"/>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6">
    <w:nsid w:val="2A8F7113"/>
    <w:multiLevelType w:val="multilevel"/>
    <w:tmpl w:val="2A8F7113"/>
    <w:lvl w:ilvl="0" w:tentative="0">
      <w:start w:val="1"/>
      <w:numFmt w:val="upperLetter"/>
      <w:pStyle w:val="127"/>
      <w:suff w:val="space"/>
      <w:lvlText w:val="%1"/>
      <w:lvlJc w:val="left"/>
      <w:pPr>
        <w:ind w:left="623" w:hanging="425"/>
      </w:pPr>
      <w:rPr>
        <w:rFonts w:hint="eastAsia"/>
      </w:rPr>
    </w:lvl>
    <w:lvl w:ilvl="1" w:tentative="0">
      <w:start w:val="1"/>
      <w:numFmt w:val="decimal"/>
      <w:pStyle w:val="64"/>
      <w:suff w:val="nothing"/>
      <w:lvlText w:val="图%1.%2　"/>
      <w:lvlJc w:val="left"/>
      <w:pPr>
        <w:ind w:left="1190" w:hanging="567"/>
      </w:pPr>
      <w:rPr>
        <w:rFonts w:hint="eastAsia"/>
      </w:rPr>
    </w:lvl>
    <w:lvl w:ilvl="2" w:tentative="0">
      <w:start w:val="1"/>
      <w:numFmt w:val="decimal"/>
      <w:lvlText w:val="%1.%2.%3"/>
      <w:lvlJc w:val="left"/>
      <w:pPr>
        <w:tabs>
          <w:tab w:val="left" w:pos="1616"/>
        </w:tabs>
        <w:ind w:left="1616" w:hanging="567"/>
      </w:pPr>
      <w:rPr>
        <w:rFonts w:hint="eastAsia"/>
      </w:rPr>
    </w:lvl>
    <w:lvl w:ilvl="3" w:tentative="0">
      <w:start w:val="1"/>
      <w:numFmt w:val="decimal"/>
      <w:lvlText w:val="%1.%2.%3.%4"/>
      <w:lvlJc w:val="left"/>
      <w:pPr>
        <w:tabs>
          <w:tab w:val="left" w:pos="2914"/>
        </w:tabs>
        <w:ind w:left="2182" w:hanging="708"/>
      </w:pPr>
      <w:rPr>
        <w:rFonts w:hint="eastAsia"/>
      </w:rPr>
    </w:lvl>
    <w:lvl w:ilvl="4" w:tentative="0">
      <w:start w:val="1"/>
      <w:numFmt w:val="decimal"/>
      <w:lvlText w:val="%1.%2.%3.%4.%5"/>
      <w:lvlJc w:val="left"/>
      <w:pPr>
        <w:tabs>
          <w:tab w:val="left" w:pos="3699"/>
        </w:tabs>
        <w:ind w:left="2749" w:hanging="850"/>
      </w:pPr>
      <w:rPr>
        <w:rFonts w:hint="eastAsia"/>
      </w:rPr>
    </w:lvl>
    <w:lvl w:ilvl="5" w:tentative="0">
      <w:start w:val="1"/>
      <w:numFmt w:val="decimal"/>
      <w:lvlText w:val="%1.%2.%3.%4.%5.%6"/>
      <w:lvlJc w:val="left"/>
      <w:pPr>
        <w:tabs>
          <w:tab w:val="left" w:pos="4484"/>
        </w:tabs>
        <w:ind w:left="3458" w:hanging="1134"/>
      </w:pPr>
      <w:rPr>
        <w:rFonts w:hint="eastAsia"/>
      </w:rPr>
    </w:lvl>
    <w:lvl w:ilvl="6" w:tentative="0">
      <w:start w:val="1"/>
      <w:numFmt w:val="decimal"/>
      <w:lvlText w:val="%1.%2.%3.%4.%5.%6.%7"/>
      <w:lvlJc w:val="left"/>
      <w:pPr>
        <w:tabs>
          <w:tab w:val="left" w:pos="5269"/>
        </w:tabs>
        <w:ind w:left="4025" w:hanging="1276"/>
      </w:pPr>
      <w:rPr>
        <w:rFonts w:hint="eastAsia"/>
      </w:rPr>
    </w:lvl>
    <w:lvl w:ilvl="7" w:tentative="0">
      <w:start w:val="1"/>
      <w:numFmt w:val="decimal"/>
      <w:lvlText w:val="%1.%2.%3.%4.%5.%6.%7.%8"/>
      <w:lvlJc w:val="left"/>
      <w:pPr>
        <w:tabs>
          <w:tab w:val="left" w:pos="6054"/>
        </w:tabs>
        <w:ind w:left="4592" w:hanging="1418"/>
      </w:pPr>
      <w:rPr>
        <w:rFonts w:hint="eastAsia"/>
      </w:rPr>
    </w:lvl>
    <w:lvl w:ilvl="8" w:tentative="0">
      <w:start w:val="1"/>
      <w:numFmt w:val="decimal"/>
      <w:lvlText w:val="%1.%2.%3.%4.%5.%6.%7.%8.%9"/>
      <w:lvlJc w:val="left"/>
      <w:pPr>
        <w:tabs>
          <w:tab w:val="left" w:pos="6840"/>
        </w:tabs>
        <w:ind w:left="5300" w:hanging="1700"/>
      </w:pPr>
      <w:rPr>
        <w:rFonts w:hint="eastAsia"/>
      </w:rPr>
    </w:lvl>
  </w:abstractNum>
  <w:abstractNum w:abstractNumId="7">
    <w:nsid w:val="2C5917C3"/>
    <w:multiLevelType w:val="multilevel"/>
    <w:tmpl w:val="2C5917C3"/>
    <w:lvl w:ilvl="0" w:tentative="0">
      <w:start w:val="1"/>
      <w:numFmt w:val="none"/>
      <w:pStyle w:val="107"/>
      <w:suff w:val="nothing"/>
      <w:lvlText w:val="%1——"/>
      <w:lvlJc w:val="left"/>
      <w:pPr>
        <w:ind w:left="833" w:hanging="408"/>
      </w:pPr>
      <w:rPr>
        <w:rFonts w:hint="eastAsia"/>
      </w:rPr>
    </w:lvl>
    <w:lvl w:ilvl="1" w:tentative="0">
      <w:start w:val="1"/>
      <w:numFmt w:val="bullet"/>
      <w:pStyle w:val="91"/>
      <w:lvlText w:val=""/>
      <w:lvlJc w:val="left"/>
      <w:pPr>
        <w:tabs>
          <w:tab w:val="left" w:pos="760"/>
        </w:tabs>
        <w:ind w:left="1264" w:hanging="413"/>
      </w:pPr>
      <w:rPr>
        <w:rFonts w:hint="default" w:ascii="Symbol" w:hAnsi="Symbol"/>
        <w:color w:val="auto"/>
      </w:rPr>
    </w:lvl>
    <w:lvl w:ilvl="2" w:tentative="0">
      <w:start w:val="1"/>
      <w:numFmt w:val="bullet"/>
      <w:pStyle w:val="137"/>
      <w:lvlText w:val=""/>
      <w:lvlJc w:val="left"/>
      <w:pPr>
        <w:tabs>
          <w:tab w:val="left" w:pos="1678"/>
        </w:tabs>
        <w:ind w:left="1678" w:hanging="414"/>
      </w:pPr>
      <w:rPr>
        <w:rFonts w:hint="default" w:ascii="Symbol" w:hAnsi="Symbol"/>
        <w:color w:val="auto"/>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8">
    <w:nsid w:val="3D733618"/>
    <w:multiLevelType w:val="multilevel"/>
    <w:tmpl w:val="3D733618"/>
    <w:lvl w:ilvl="0" w:tentative="0">
      <w:start w:val="1"/>
      <w:numFmt w:val="decimal"/>
      <w:pStyle w:val="27"/>
      <w:lvlText w:val="%1)"/>
      <w:lvlJc w:val="left"/>
      <w:pPr>
        <w:tabs>
          <w:tab w:val="left" w:pos="0"/>
        </w:tabs>
        <w:ind w:left="720" w:hanging="357"/>
      </w:pPr>
      <w:rPr>
        <w:rFonts w:hint="eastAsia"/>
      </w:rPr>
    </w:lvl>
    <w:lvl w:ilvl="1" w:tentative="0">
      <w:start w:val="1"/>
      <w:numFmt w:val="lowerLetter"/>
      <w:lvlText w:val="%2)"/>
      <w:lvlJc w:val="left"/>
      <w:pPr>
        <w:tabs>
          <w:tab w:val="left" w:pos="504"/>
        </w:tabs>
        <w:ind w:left="544" w:hanging="544"/>
      </w:pPr>
      <w:rPr>
        <w:rFonts w:hint="eastAsia"/>
      </w:rPr>
    </w:lvl>
    <w:lvl w:ilvl="2" w:tentative="0">
      <w:start w:val="1"/>
      <w:numFmt w:val="lowerRoman"/>
      <w:lvlText w:val="%3."/>
      <w:lvlJc w:val="right"/>
      <w:pPr>
        <w:tabs>
          <w:tab w:val="left" w:pos="532"/>
        </w:tabs>
        <w:ind w:left="544" w:hanging="544"/>
      </w:pPr>
      <w:rPr>
        <w:rFonts w:hint="eastAsia"/>
      </w:rPr>
    </w:lvl>
    <w:lvl w:ilvl="3" w:tentative="0">
      <w:start w:val="1"/>
      <w:numFmt w:val="decimal"/>
      <w:pStyle w:val="169"/>
      <w:lvlText w:val="%4."/>
      <w:lvlJc w:val="left"/>
      <w:pPr>
        <w:tabs>
          <w:tab w:val="left" w:pos="560"/>
        </w:tabs>
        <w:ind w:left="544" w:hanging="544"/>
      </w:pPr>
      <w:rPr>
        <w:rFonts w:hint="eastAsia"/>
      </w:rPr>
    </w:lvl>
    <w:lvl w:ilvl="4" w:tentative="0">
      <w:start w:val="1"/>
      <w:numFmt w:val="lowerLetter"/>
      <w:lvlText w:val="%5)"/>
      <w:lvlJc w:val="left"/>
      <w:pPr>
        <w:tabs>
          <w:tab w:val="left" w:pos="588"/>
        </w:tabs>
        <w:ind w:left="544" w:hanging="544"/>
      </w:pPr>
      <w:rPr>
        <w:rFonts w:hint="eastAsia"/>
      </w:rPr>
    </w:lvl>
    <w:lvl w:ilvl="5" w:tentative="0">
      <w:start w:val="1"/>
      <w:numFmt w:val="lowerRoman"/>
      <w:lvlText w:val="%6."/>
      <w:lvlJc w:val="right"/>
      <w:pPr>
        <w:tabs>
          <w:tab w:val="left" w:pos="616"/>
        </w:tabs>
        <w:ind w:left="544" w:hanging="544"/>
      </w:pPr>
      <w:rPr>
        <w:rFonts w:hint="eastAsia"/>
      </w:rPr>
    </w:lvl>
    <w:lvl w:ilvl="6" w:tentative="0">
      <w:start w:val="1"/>
      <w:numFmt w:val="decimal"/>
      <w:lvlText w:val="%7."/>
      <w:lvlJc w:val="left"/>
      <w:pPr>
        <w:tabs>
          <w:tab w:val="left" w:pos="644"/>
        </w:tabs>
        <w:ind w:left="544" w:hanging="544"/>
      </w:pPr>
      <w:rPr>
        <w:rFonts w:hint="eastAsia"/>
      </w:rPr>
    </w:lvl>
    <w:lvl w:ilvl="7" w:tentative="0">
      <w:start w:val="1"/>
      <w:numFmt w:val="lowerLetter"/>
      <w:lvlText w:val="%8)"/>
      <w:lvlJc w:val="left"/>
      <w:pPr>
        <w:tabs>
          <w:tab w:val="left" w:pos="672"/>
        </w:tabs>
        <w:ind w:left="544" w:hanging="544"/>
      </w:pPr>
      <w:rPr>
        <w:rFonts w:hint="eastAsia"/>
      </w:rPr>
    </w:lvl>
    <w:lvl w:ilvl="8" w:tentative="0">
      <w:start w:val="1"/>
      <w:numFmt w:val="lowerRoman"/>
      <w:lvlText w:val="%9."/>
      <w:lvlJc w:val="right"/>
      <w:pPr>
        <w:tabs>
          <w:tab w:val="left" w:pos="700"/>
        </w:tabs>
        <w:ind w:left="544" w:hanging="544"/>
      </w:pPr>
      <w:rPr>
        <w:rFonts w:hint="eastAsia"/>
      </w:rPr>
    </w:lvl>
  </w:abstractNum>
  <w:abstractNum w:abstractNumId="9">
    <w:nsid w:val="44C50F90"/>
    <w:multiLevelType w:val="multilevel"/>
    <w:tmpl w:val="44C50F90"/>
    <w:lvl w:ilvl="0" w:tentative="0">
      <w:start w:val="1"/>
      <w:numFmt w:val="lowerLetter"/>
      <w:pStyle w:val="103"/>
      <w:lvlText w:val="%1)"/>
      <w:lvlJc w:val="left"/>
      <w:pPr>
        <w:tabs>
          <w:tab w:val="left" w:pos="840"/>
        </w:tabs>
        <w:ind w:left="839" w:hanging="419"/>
      </w:pPr>
      <w:rPr>
        <w:rFonts w:hint="eastAsia" w:ascii="宋体" w:eastAsia="宋体"/>
        <w:b w:val="0"/>
        <w:i w:val="0"/>
        <w:sz w:val="21"/>
        <w:szCs w:val="21"/>
      </w:rPr>
    </w:lvl>
    <w:lvl w:ilvl="1" w:tentative="0">
      <w:start w:val="1"/>
      <w:numFmt w:val="decimal"/>
      <w:pStyle w:val="140"/>
      <w:lvlText w:val="%2)"/>
      <w:lvlJc w:val="left"/>
      <w:pPr>
        <w:tabs>
          <w:tab w:val="left" w:pos="1260"/>
        </w:tabs>
        <w:ind w:left="1259" w:hanging="419"/>
      </w:pPr>
      <w:rPr>
        <w:rFonts w:hint="eastAsia"/>
      </w:rPr>
    </w:lvl>
    <w:lvl w:ilvl="2" w:tentative="0">
      <w:start w:val="1"/>
      <w:numFmt w:val="decimal"/>
      <w:pStyle w:val="98"/>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0">
    <w:nsid w:val="4B733A5F"/>
    <w:multiLevelType w:val="multilevel"/>
    <w:tmpl w:val="4B733A5F"/>
    <w:lvl w:ilvl="0" w:tentative="0">
      <w:start w:val="1"/>
      <w:numFmt w:val="decimal"/>
      <w:pStyle w:val="144"/>
      <w:suff w:val="nothing"/>
      <w:lvlText w:val="示例%1："/>
      <w:lvlJc w:val="left"/>
      <w:pPr>
        <w:ind w:left="0" w:firstLine="363"/>
      </w:pPr>
      <w:rPr>
        <w:rFonts w:hint="eastAsia" w:ascii="黑体" w:hAnsi="Times New Roman" w:eastAsia="黑体"/>
        <w:b w:val="0"/>
        <w:i w:val="0"/>
        <w:sz w:val="18"/>
        <w:szCs w:val="18"/>
        <w:vertAlign w:val="baseline"/>
      </w:rPr>
    </w:lvl>
    <w:lvl w:ilvl="1" w:tentative="0">
      <w:start w:val="1"/>
      <w:numFmt w:val="none"/>
      <w:suff w:val="space"/>
      <w:lvlText w:val=""/>
      <w:lvlJc w:val="left"/>
      <w:pPr>
        <w:ind w:left="0" w:firstLine="0"/>
      </w:pPr>
      <w:rPr>
        <w:rFonts w:hint="eastAsia"/>
        <w:vertAlign w:val="baseline"/>
      </w:rPr>
    </w:lvl>
    <w:lvl w:ilvl="2" w:tentative="0">
      <w:start w:val="1"/>
      <w:numFmt w:val="decimal"/>
      <w:suff w:val="space"/>
      <w:lvlText w:val="2.2.%3"/>
      <w:lvlJc w:val="left"/>
      <w:pPr>
        <w:ind w:left="0" w:firstLine="0"/>
      </w:pPr>
      <w:rPr>
        <w:rFonts w:hint="eastAsia"/>
        <w:vertAlign w:val="baseline"/>
      </w:rPr>
    </w:lvl>
    <w:lvl w:ilvl="3" w:tentative="0">
      <w:start w:val="1"/>
      <w:numFmt w:val="decimal"/>
      <w:lvlText w:val="%4."/>
      <w:lvlJc w:val="left"/>
      <w:pPr>
        <w:tabs>
          <w:tab w:val="left" w:pos="0"/>
        </w:tabs>
        <w:ind w:left="992" w:hanging="629"/>
      </w:pPr>
      <w:rPr>
        <w:rFonts w:hint="eastAsia"/>
        <w:vertAlign w:val="baseline"/>
      </w:rPr>
    </w:lvl>
    <w:lvl w:ilvl="4" w:tentative="0">
      <w:start w:val="1"/>
      <w:numFmt w:val="lowerLetter"/>
      <w:lvlText w:val="%5)"/>
      <w:lvlJc w:val="left"/>
      <w:pPr>
        <w:tabs>
          <w:tab w:val="left" w:pos="0"/>
        </w:tabs>
        <w:ind w:left="992" w:hanging="629"/>
      </w:pPr>
      <w:rPr>
        <w:rFonts w:hint="eastAsia"/>
        <w:vertAlign w:val="baseline"/>
      </w:rPr>
    </w:lvl>
    <w:lvl w:ilvl="5" w:tentative="0">
      <w:start w:val="1"/>
      <w:numFmt w:val="lowerRoman"/>
      <w:lvlText w:val="%6."/>
      <w:lvlJc w:val="right"/>
      <w:pPr>
        <w:tabs>
          <w:tab w:val="left" w:pos="0"/>
        </w:tabs>
        <w:ind w:left="992" w:hanging="629"/>
      </w:pPr>
      <w:rPr>
        <w:rFonts w:hint="eastAsia"/>
        <w:vertAlign w:val="baseline"/>
      </w:rPr>
    </w:lvl>
    <w:lvl w:ilvl="6" w:tentative="0">
      <w:start w:val="1"/>
      <w:numFmt w:val="decimal"/>
      <w:lvlText w:val="%7."/>
      <w:lvlJc w:val="left"/>
      <w:pPr>
        <w:tabs>
          <w:tab w:val="left" w:pos="0"/>
        </w:tabs>
        <w:ind w:left="992" w:hanging="629"/>
      </w:pPr>
      <w:rPr>
        <w:rFonts w:hint="eastAsia"/>
        <w:vertAlign w:val="baseline"/>
      </w:rPr>
    </w:lvl>
    <w:lvl w:ilvl="7" w:tentative="0">
      <w:start w:val="1"/>
      <w:numFmt w:val="lowerLetter"/>
      <w:lvlText w:val="%8)"/>
      <w:lvlJc w:val="left"/>
      <w:pPr>
        <w:tabs>
          <w:tab w:val="left" w:pos="0"/>
        </w:tabs>
        <w:ind w:left="992" w:hanging="629"/>
      </w:pPr>
      <w:rPr>
        <w:rFonts w:hint="eastAsia"/>
        <w:vertAlign w:val="baseline"/>
      </w:rPr>
    </w:lvl>
    <w:lvl w:ilvl="8" w:tentative="0">
      <w:start w:val="1"/>
      <w:numFmt w:val="lowerRoman"/>
      <w:lvlText w:val="%9."/>
      <w:lvlJc w:val="right"/>
      <w:pPr>
        <w:tabs>
          <w:tab w:val="left" w:pos="0"/>
        </w:tabs>
        <w:ind w:left="992" w:hanging="629"/>
      </w:pPr>
      <w:rPr>
        <w:rFonts w:hint="eastAsia"/>
        <w:vertAlign w:val="baseline"/>
      </w:rPr>
    </w:lvl>
  </w:abstractNum>
  <w:abstractNum w:abstractNumId="11">
    <w:nsid w:val="557C2AF5"/>
    <w:multiLevelType w:val="multilevel"/>
    <w:tmpl w:val="557C2AF5"/>
    <w:lvl w:ilvl="0" w:tentative="0">
      <w:start w:val="1"/>
      <w:numFmt w:val="decimal"/>
      <w:pStyle w:val="122"/>
      <w:suff w:val="nothing"/>
      <w:lvlText w:val="图%1　"/>
      <w:lvlJc w:val="left"/>
      <w:pPr>
        <w:ind w:left="0" w:firstLine="0"/>
      </w:pPr>
      <w:rPr>
        <w:rFonts w:hint="eastAsia" w:ascii="黑体" w:hAnsi="Times New Roman" w:eastAsia="黑体"/>
        <w:b w:val="0"/>
        <w:i w:val="0"/>
        <w:sz w:val="21"/>
      </w:rPr>
    </w:lvl>
    <w:lvl w:ilvl="1" w:tentative="0">
      <w:start w:val="1"/>
      <w:numFmt w:val="decimal"/>
      <w:suff w:val="nothing"/>
      <w:lvlText w:val="%1%2　"/>
      <w:lvlJc w:val="left"/>
      <w:pPr>
        <w:ind w:left="0" w:firstLine="0"/>
      </w:pPr>
      <w:rPr>
        <w:rFonts w:hint="default" w:ascii="Times New Roman" w:hAnsi="Times New Roman" w:eastAsia="黑体"/>
        <w:b w:val="0"/>
        <w:i w:val="0"/>
        <w:sz w:val="21"/>
      </w:rPr>
    </w:lvl>
    <w:lvl w:ilvl="2" w:tentative="0">
      <w:start w:val="1"/>
      <w:numFmt w:val="decimal"/>
      <w:suff w:val="nothing"/>
      <w:lvlText w:val="%1%2.%3　"/>
      <w:lvlJc w:val="left"/>
      <w:pPr>
        <w:ind w:left="0" w:firstLine="0"/>
      </w:pPr>
      <w:rPr>
        <w:rFonts w:hint="default" w:ascii="Times New Roman" w:hAnsi="Times New Roman" w:eastAsia="黑体"/>
        <w:b w:val="0"/>
        <w:i w:val="0"/>
        <w:sz w:val="21"/>
      </w:rPr>
    </w:lvl>
    <w:lvl w:ilvl="3" w:tentative="0">
      <w:start w:val="1"/>
      <w:numFmt w:val="decimal"/>
      <w:suff w:val="nothing"/>
      <w:lvlText w:val="%1%2.%3.%4　"/>
      <w:lvlJc w:val="left"/>
      <w:pPr>
        <w:ind w:left="0" w:firstLine="0"/>
      </w:pPr>
      <w:rPr>
        <w:rFonts w:hint="default" w:ascii="Times New Roman" w:hAnsi="Times New Roman" w:eastAsia="黑体"/>
        <w:b w:val="0"/>
        <w:i w:val="0"/>
        <w:sz w:val="21"/>
      </w:rPr>
    </w:lvl>
    <w:lvl w:ilvl="4" w:tentative="0">
      <w:start w:val="1"/>
      <w:numFmt w:val="decimal"/>
      <w:suff w:val="nothing"/>
      <w:lvlText w:val="%1%2.%3.%4.%5　"/>
      <w:lvlJc w:val="left"/>
      <w:pPr>
        <w:ind w:left="0" w:firstLine="0"/>
      </w:pPr>
      <w:rPr>
        <w:rFonts w:hint="default" w:ascii="Times New Roman" w:hAnsi="Times New Roman" w:eastAsia="黑体"/>
        <w:b w:val="0"/>
        <w:i w:val="0"/>
        <w:sz w:val="21"/>
      </w:rPr>
    </w:lvl>
    <w:lvl w:ilvl="5" w:tentative="0">
      <w:start w:val="1"/>
      <w:numFmt w:val="decimal"/>
      <w:suff w:val="nothing"/>
      <w:lvlText w:val="%1%2.%3.%4.%5.%6　"/>
      <w:lvlJc w:val="left"/>
      <w:pPr>
        <w:ind w:left="0" w:firstLine="0"/>
      </w:pPr>
      <w:rPr>
        <w:rFonts w:hint="default" w:ascii="Times New Roman" w:hAnsi="Times New Roman" w:eastAsia="黑体"/>
        <w:b w:val="0"/>
        <w:i w:val="0"/>
        <w:sz w:val="21"/>
      </w:rPr>
    </w:lvl>
    <w:lvl w:ilvl="6" w:tentative="0">
      <w:start w:val="1"/>
      <w:numFmt w:val="decimal"/>
      <w:suff w:val="nothing"/>
      <w:lvlText w:val="%1%2.%3.%4.%5.%6.%7　"/>
      <w:lvlJc w:val="left"/>
      <w:pPr>
        <w:ind w:left="0" w:firstLine="0"/>
      </w:pPr>
      <w:rPr>
        <w:rFonts w:hint="default" w:ascii="Times New Roman"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12">
    <w:nsid w:val="60B55DC2"/>
    <w:multiLevelType w:val="multilevel"/>
    <w:tmpl w:val="60B55DC2"/>
    <w:lvl w:ilvl="0" w:tentative="0">
      <w:start w:val="1"/>
      <w:numFmt w:val="upperLetter"/>
      <w:pStyle w:val="110"/>
      <w:lvlText w:val="%1"/>
      <w:lvlJc w:val="left"/>
      <w:pPr>
        <w:tabs>
          <w:tab w:val="left" w:pos="0"/>
        </w:tabs>
        <w:ind w:left="0" w:hanging="425"/>
      </w:pPr>
      <w:rPr>
        <w:rFonts w:hint="eastAsia"/>
      </w:rPr>
    </w:lvl>
    <w:lvl w:ilvl="1" w:tentative="0">
      <w:start w:val="1"/>
      <w:numFmt w:val="decimal"/>
      <w:pStyle w:val="106"/>
      <w:suff w:val="nothing"/>
      <w:lvlText w:val="表%1.%2　"/>
      <w:lvlJc w:val="left"/>
      <w:pPr>
        <w:ind w:left="567" w:hanging="567"/>
      </w:pPr>
      <w:rPr>
        <w:rFonts w:hint="eastAsia"/>
      </w:rPr>
    </w:lvl>
    <w:lvl w:ilvl="2" w:tentative="0">
      <w:start w:val="1"/>
      <w:numFmt w:val="decimal"/>
      <w:lvlText w:val="%1.%2.%3"/>
      <w:lvlJc w:val="left"/>
      <w:pPr>
        <w:tabs>
          <w:tab w:val="left" w:pos="993"/>
        </w:tabs>
        <w:ind w:left="993" w:hanging="567"/>
      </w:pPr>
      <w:rPr>
        <w:rFonts w:hint="eastAsia"/>
      </w:rPr>
    </w:lvl>
    <w:lvl w:ilvl="3" w:tentative="0">
      <w:start w:val="1"/>
      <w:numFmt w:val="decimal"/>
      <w:lvlText w:val="%1.%2.%3.%4"/>
      <w:lvlJc w:val="left"/>
      <w:pPr>
        <w:tabs>
          <w:tab w:val="left" w:pos="2291"/>
        </w:tabs>
        <w:ind w:left="1559" w:hanging="708"/>
      </w:pPr>
      <w:rPr>
        <w:rFonts w:hint="eastAsia"/>
      </w:rPr>
    </w:lvl>
    <w:lvl w:ilvl="4" w:tentative="0">
      <w:start w:val="1"/>
      <w:numFmt w:val="decimal"/>
      <w:lvlText w:val="%1.%2.%3.%4.%5"/>
      <w:lvlJc w:val="left"/>
      <w:pPr>
        <w:tabs>
          <w:tab w:val="left" w:pos="3076"/>
        </w:tabs>
        <w:ind w:left="2126" w:hanging="850"/>
      </w:pPr>
      <w:rPr>
        <w:rFonts w:hint="eastAsia"/>
      </w:rPr>
    </w:lvl>
    <w:lvl w:ilvl="5" w:tentative="0">
      <w:start w:val="1"/>
      <w:numFmt w:val="decimal"/>
      <w:lvlText w:val="%1.%2.%3.%4.%5.%6"/>
      <w:lvlJc w:val="left"/>
      <w:pPr>
        <w:tabs>
          <w:tab w:val="left" w:pos="3861"/>
        </w:tabs>
        <w:ind w:left="2835" w:hanging="1134"/>
      </w:pPr>
      <w:rPr>
        <w:rFonts w:hint="eastAsia"/>
      </w:rPr>
    </w:lvl>
    <w:lvl w:ilvl="6" w:tentative="0">
      <w:start w:val="1"/>
      <w:numFmt w:val="decimal"/>
      <w:lvlText w:val="%1.%2.%3.%4.%5.%6.%7"/>
      <w:lvlJc w:val="left"/>
      <w:pPr>
        <w:tabs>
          <w:tab w:val="left" w:pos="4646"/>
        </w:tabs>
        <w:ind w:left="3402" w:hanging="1276"/>
      </w:pPr>
      <w:rPr>
        <w:rFonts w:hint="eastAsia"/>
      </w:rPr>
    </w:lvl>
    <w:lvl w:ilvl="7" w:tentative="0">
      <w:start w:val="1"/>
      <w:numFmt w:val="decimal"/>
      <w:lvlText w:val="%1.%2.%3.%4.%5.%6.%7.%8"/>
      <w:lvlJc w:val="left"/>
      <w:pPr>
        <w:tabs>
          <w:tab w:val="left" w:pos="5431"/>
        </w:tabs>
        <w:ind w:left="3969" w:hanging="1418"/>
      </w:pPr>
      <w:rPr>
        <w:rFonts w:hint="eastAsia"/>
      </w:rPr>
    </w:lvl>
    <w:lvl w:ilvl="8" w:tentative="0">
      <w:start w:val="1"/>
      <w:numFmt w:val="decimal"/>
      <w:lvlText w:val="%1.%2.%3.%4.%5.%6.%7.%8.%9"/>
      <w:lvlJc w:val="left"/>
      <w:pPr>
        <w:tabs>
          <w:tab w:val="left" w:pos="6217"/>
        </w:tabs>
        <w:ind w:left="4677" w:hanging="1700"/>
      </w:pPr>
      <w:rPr>
        <w:rFonts w:hint="eastAsia"/>
      </w:rPr>
    </w:lvl>
  </w:abstractNum>
  <w:abstractNum w:abstractNumId="13">
    <w:nsid w:val="646260FA"/>
    <w:multiLevelType w:val="multilevel"/>
    <w:tmpl w:val="646260FA"/>
    <w:lvl w:ilvl="0" w:tentative="0">
      <w:start w:val="1"/>
      <w:numFmt w:val="decimal"/>
      <w:pStyle w:val="94"/>
      <w:suff w:val="nothing"/>
      <w:lvlText w:val="表%1　"/>
      <w:lvlJc w:val="left"/>
      <w:pPr>
        <w:ind w:left="3828" w:firstLine="0"/>
      </w:pPr>
      <w:rPr>
        <w:rFonts w:hint="eastAsia" w:ascii="黑体" w:hAnsi="Times New Roman" w:eastAsia="黑体"/>
        <w:b w:val="0"/>
        <w:i w:val="0"/>
        <w:sz w:val="21"/>
      </w:rPr>
    </w:lvl>
    <w:lvl w:ilvl="1" w:tentative="0">
      <w:start w:val="1"/>
      <w:numFmt w:val="decimal"/>
      <w:lvlText w:val="%1.%2"/>
      <w:lvlJc w:val="left"/>
      <w:pPr>
        <w:tabs>
          <w:tab w:val="left" w:pos="992"/>
        </w:tabs>
        <w:ind w:left="992" w:hanging="567"/>
      </w:pPr>
      <w:rPr>
        <w:rFonts w:hint="eastAsia"/>
      </w:rPr>
    </w:lvl>
    <w:lvl w:ilvl="2" w:tentative="0">
      <w:start w:val="1"/>
      <w:numFmt w:val="decimal"/>
      <w:lvlText w:val="%1.%2.%3"/>
      <w:lvlJc w:val="left"/>
      <w:pPr>
        <w:tabs>
          <w:tab w:val="left" w:pos="1418"/>
        </w:tabs>
        <w:ind w:left="1418" w:hanging="567"/>
      </w:pPr>
      <w:rPr>
        <w:rFonts w:hint="eastAsia"/>
      </w:rPr>
    </w:lvl>
    <w:lvl w:ilvl="3" w:tentative="0">
      <w:start w:val="1"/>
      <w:numFmt w:val="decimal"/>
      <w:lvlText w:val="%1.%2.%3.%4"/>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4">
    <w:nsid w:val="657D3FBC"/>
    <w:multiLevelType w:val="multilevel"/>
    <w:tmpl w:val="657D3FBC"/>
    <w:lvl w:ilvl="0" w:tentative="0">
      <w:start w:val="1"/>
      <w:numFmt w:val="upperLetter"/>
      <w:pStyle w:val="117"/>
      <w:suff w:val="nothing"/>
      <w:lvlText w:val="附　录　%1"/>
      <w:lvlJc w:val="left"/>
      <w:pPr>
        <w:ind w:left="0" w:firstLine="0"/>
      </w:pPr>
      <w:rPr>
        <w:rFonts w:hint="eastAsia" w:ascii="黑体" w:hAnsi="Times New Roman" w:eastAsia="黑体"/>
        <w:b w:val="0"/>
        <w:i w:val="0"/>
        <w:spacing w:val="0"/>
        <w:w w:val="100"/>
        <w:sz w:val="21"/>
      </w:rPr>
    </w:lvl>
    <w:lvl w:ilvl="1" w:tentative="0">
      <w:start w:val="1"/>
      <w:numFmt w:val="decimal"/>
      <w:pStyle w:val="90"/>
      <w:suff w:val="nothing"/>
      <w:lvlText w:val="%1.%2　"/>
      <w:lvlJc w:val="left"/>
      <w:pPr>
        <w:ind w:left="0" w:firstLine="0"/>
      </w:pPr>
      <w:rPr>
        <w:rFonts w:hint="eastAsia" w:ascii="黑体" w:hAnsi="Times New Roman" w:eastAsia="黑体"/>
        <w:b w:val="0"/>
        <w:i w:val="0"/>
        <w:snapToGrid/>
        <w:spacing w:val="0"/>
        <w:w w:val="100"/>
        <w:kern w:val="21"/>
        <w:sz w:val="21"/>
      </w:rPr>
    </w:lvl>
    <w:lvl w:ilvl="2" w:tentative="0">
      <w:start w:val="1"/>
      <w:numFmt w:val="decimal"/>
      <w:pStyle w:val="121"/>
      <w:suff w:val="nothing"/>
      <w:lvlText w:val="%1.%2.%3　"/>
      <w:lvlJc w:val="left"/>
      <w:pPr>
        <w:ind w:left="0" w:firstLine="0"/>
      </w:pPr>
      <w:rPr>
        <w:rFonts w:hint="eastAsia" w:ascii="黑体" w:hAnsi="Times New Roman" w:eastAsia="黑体"/>
        <w:b w:val="0"/>
        <w:i w:val="0"/>
        <w:sz w:val="21"/>
      </w:rPr>
    </w:lvl>
    <w:lvl w:ilvl="3" w:tentative="0">
      <w:start w:val="1"/>
      <w:numFmt w:val="decimal"/>
      <w:pStyle w:val="74"/>
      <w:suff w:val="nothing"/>
      <w:lvlText w:val="%1.%2.%3.%4　"/>
      <w:lvlJc w:val="left"/>
      <w:pPr>
        <w:ind w:left="0" w:firstLine="0"/>
      </w:pPr>
      <w:rPr>
        <w:rFonts w:hint="eastAsia" w:ascii="黑体" w:hAnsi="Times New Roman" w:eastAsia="黑体"/>
        <w:b w:val="0"/>
        <w:i w:val="0"/>
        <w:sz w:val="21"/>
      </w:rPr>
    </w:lvl>
    <w:lvl w:ilvl="4" w:tentative="0">
      <w:start w:val="1"/>
      <w:numFmt w:val="decimal"/>
      <w:pStyle w:val="73"/>
      <w:suff w:val="nothing"/>
      <w:lvlText w:val="%1.%2.%3.%4.%5　"/>
      <w:lvlJc w:val="left"/>
      <w:pPr>
        <w:ind w:left="0" w:firstLine="0"/>
      </w:pPr>
      <w:rPr>
        <w:rFonts w:hint="eastAsia" w:ascii="黑体" w:hAnsi="Times New Roman" w:eastAsia="黑体"/>
        <w:b w:val="0"/>
        <w:i w:val="0"/>
        <w:sz w:val="21"/>
      </w:rPr>
    </w:lvl>
    <w:lvl w:ilvl="5" w:tentative="0">
      <w:start w:val="1"/>
      <w:numFmt w:val="decimal"/>
      <w:pStyle w:val="72"/>
      <w:suff w:val="nothing"/>
      <w:lvlText w:val="%1.%2.%3.%4.%5.%6　"/>
      <w:lvlJc w:val="left"/>
      <w:pPr>
        <w:ind w:left="0" w:firstLine="0"/>
      </w:pPr>
      <w:rPr>
        <w:rFonts w:hint="eastAsia" w:ascii="黑体" w:hAnsi="Times New Roman" w:eastAsia="黑体"/>
        <w:b w:val="0"/>
        <w:i w:val="0"/>
        <w:sz w:val="21"/>
      </w:rPr>
    </w:lvl>
    <w:lvl w:ilvl="6" w:tentative="0">
      <w:start w:val="1"/>
      <w:numFmt w:val="decimal"/>
      <w:pStyle w:val="71"/>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5">
    <w:nsid w:val="6CEA2025"/>
    <w:multiLevelType w:val="multilevel"/>
    <w:tmpl w:val="6CEA2025"/>
    <w:lvl w:ilvl="0" w:tentative="0">
      <w:start w:val="1"/>
      <w:numFmt w:val="none"/>
      <w:suff w:val="nothing"/>
      <w:lvlText w:val="%1"/>
      <w:lvlJc w:val="left"/>
      <w:pPr>
        <w:ind w:left="0" w:firstLine="0"/>
      </w:pPr>
      <w:rPr>
        <w:rFonts w:hint="eastAsia"/>
      </w:rPr>
    </w:lvl>
    <w:lvl w:ilvl="1" w:tentative="0">
      <w:start w:val="1"/>
      <w:numFmt w:val="decimal"/>
      <w:suff w:val="nothing"/>
      <w:lvlText w:val="%1%2　"/>
      <w:lvlJc w:val="left"/>
      <w:pPr>
        <w:ind w:left="0" w:firstLine="0"/>
      </w:pPr>
      <w:rPr>
        <w:rFonts w:hint="eastAsia" w:ascii="黑体" w:eastAsia="黑体"/>
        <w:b w:val="0"/>
        <w:i w:val="0"/>
        <w:sz w:val="21"/>
      </w:rPr>
    </w:lvl>
    <w:lvl w:ilvl="2" w:tentative="0">
      <w:start w:val="1"/>
      <w:numFmt w:val="decimal"/>
      <w:suff w:val="nothing"/>
      <w:lvlText w:val="%1%2.%3　"/>
      <w:lvlJc w:val="left"/>
      <w:pPr>
        <w:ind w:left="0"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rPr>
    </w:lvl>
    <w:lvl w:ilvl="3" w:tentative="0">
      <w:start w:val="1"/>
      <w:numFmt w:val="decimal"/>
      <w:suff w:val="nothing"/>
      <w:lvlText w:val="%1%2.%3.%4　"/>
      <w:lvlJc w:val="left"/>
      <w:pPr>
        <w:ind w:left="0" w:firstLine="0"/>
      </w:pPr>
      <w:rPr>
        <w:rFonts w:hint="eastAsia" w:ascii="黑体" w:eastAsia="黑体"/>
        <w:b w:val="0"/>
        <w:i w:val="0"/>
        <w:sz w:val="21"/>
      </w:rPr>
    </w:lvl>
    <w:lvl w:ilvl="4" w:tentative="0">
      <w:start w:val="1"/>
      <w:numFmt w:val="decimal"/>
      <w:suff w:val="nothing"/>
      <w:lvlText w:val="%1%2.%3.%4.%5　"/>
      <w:lvlJc w:val="left"/>
      <w:pPr>
        <w:ind w:left="0" w:firstLine="0"/>
      </w:pPr>
      <w:rPr>
        <w:rFonts w:hint="eastAsia" w:ascii="黑体" w:eastAsia="黑体"/>
        <w:b w:val="0"/>
        <w:i w:val="0"/>
        <w:sz w:val="21"/>
      </w:rPr>
    </w:lvl>
    <w:lvl w:ilvl="5" w:tentative="0">
      <w:start w:val="1"/>
      <w:numFmt w:val="decimal"/>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16">
    <w:nsid w:val="6D6C07CD"/>
    <w:multiLevelType w:val="multilevel"/>
    <w:tmpl w:val="6D6C07CD"/>
    <w:lvl w:ilvl="0" w:tentative="0">
      <w:start w:val="1"/>
      <w:numFmt w:val="lowerLetter"/>
      <w:pStyle w:val="69"/>
      <w:lvlText w:val="%1)"/>
      <w:lvlJc w:val="left"/>
      <w:pPr>
        <w:tabs>
          <w:tab w:val="left" w:pos="839"/>
        </w:tabs>
        <w:ind w:left="839" w:hanging="419"/>
      </w:pPr>
      <w:rPr>
        <w:rFonts w:hint="eastAsia" w:ascii="宋体" w:eastAsia="宋体"/>
        <w:b w:val="0"/>
        <w:i w:val="0"/>
        <w:sz w:val="21"/>
      </w:rPr>
    </w:lvl>
    <w:lvl w:ilvl="1" w:tentative="0">
      <w:start w:val="1"/>
      <w:numFmt w:val="decimal"/>
      <w:pStyle w:val="105"/>
      <w:lvlText w:val="%2)"/>
      <w:lvlJc w:val="left"/>
      <w:pPr>
        <w:tabs>
          <w:tab w:val="left" w:pos="840"/>
        </w:tabs>
        <w:ind w:left="839" w:hanging="419"/>
      </w:pPr>
      <w:rPr>
        <w:rFonts w:hint="eastAsia" w:ascii="宋体" w:eastAsia="宋体"/>
        <w:b w:val="0"/>
        <w:i w:val="0"/>
        <w:sz w:val="21"/>
      </w:rPr>
    </w:lvl>
    <w:lvl w:ilvl="2" w:tentative="0">
      <w:start w:val="1"/>
      <w:numFmt w:val="lowerRoman"/>
      <w:lvlText w:val="%3."/>
      <w:lvlJc w:val="right"/>
      <w:pPr>
        <w:tabs>
          <w:tab w:val="left" w:pos="1260"/>
        </w:tabs>
        <w:ind w:left="1259" w:hanging="419"/>
      </w:pPr>
      <w:rPr>
        <w:rFonts w:hint="eastAsia"/>
      </w:rPr>
    </w:lvl>
    <w:lvl w:ilvl="3" w:tentative="0">
      <w:start w:val="1"/>
      <w:numFmt w:val="decimal"/>
      <w:lvlText w:val="%4."/>
      <w:lvlJc w:val="left"/>
      <w:pPr>
        <w:tabs>
          <w:tab w:val="left" w:pos="1680"/>
        </w:tabs>
        <w:ind w:left="1679" w:hanging="419"/>
      </w:pPr>
      <w:rPr>
        <w:rFonts w:hint="eastAsia"/>
      </w:rPr>
    </w:lvl>
    <w:lvl w:ilvl="4" w:tentative="0">
      <w:start w:val="1"/>
      <w:numFmt w:val="lowerLetter"/>
      <w:lvlText w:val="%5)"/>
      <w:lvlJc w:val="left"/>
      <w:pPr>
        <w:tabs>
          <w:tab w:val="left" w:pos="2100"/>
        </w:tabs>
        <w:ind w:left="2099" w:hanging="419"/>
      </w:pPr>
      <w:rPr>
        <w:rFonts w:hint="eastAsia"/>
      </w:rPr>
    </w:lvl>
    <w:lvl w:ilvl="5" w:tentative="0">
      <w:start w:val="1"/>
      <w:numFmt w:val="lowerRoman"/>
      <w:lvlText w:val="%6."/>
      <w:lvlJc w:val="right"/>
      <w:pPr>
        <w:tabs>
          <w:tab w:val="left" w:pos="2520"/>
        </w:tabs>
        <w:ind w:left="2519" w:hanging="419"/>
      </w:pPr>
      <w:rPr>
        <w:rFonts w:hint="eastAsia"/>
      </w:rPr>
    </w:lvl>
    <w:lvl w:ilvl="6" w:tentative="0">
      <w:start w:val="1"/>
      <w:numFmt w:val="decimal"/>
      <w:lvlText w:val="%7."/>
      <w:lvlJc w:val="left"/>
      <w:pPr>
        <w:tabs>
          <w:tab w:val="left" w:pos="2940"/>
        </w:tabs>
        <w:ind w:left="2939" w:hanging="419"/>
      </w:pPr>
      <w:rPr>
        <w:rFonts w:hint="eastAsia"/>
      </w:rPr>
    </w:lvl>
    <w:lvl w:ilvl="7" w:tentative="0">
      <w:start w:val="1"/>
      <w:numFmt w:val="lowerLetter"/>
      <w:lvlText w:val="%8)"/>
      <w:lvlJc w:val="left"/>
      <w:pPr>
        <w:tabs>
          <w:tab w:val="left" w:pos="3360"/>
        </w:tabs>
        <w:ind w:left="3359" w:hanging="419"/>
      </w:pPr>
      <w:rPr>
        <w:rFonts w:hint="eastAsia"/>
      </w:rPr>
    </w:lvl>
    <w:lvl w:ilvl="8" w:tentative="0">
      <w:start w:val="1"/>
      <w:numFmt w:val="lowerRoman"/>
      <w:lvlText w:val="%9."/>
      <w:lvlJc w:val="right"/>
      <w:pPr>
        <w:tabs>
          <w:tab w:val="left" w:pos="3780"/>
        </w:tabs>
        <w:ind w:left="3779" w:hanging="419"/>
      </w:pPr>
      <w:rPr>
        <w:rFonts w:hint="eastAsia"/>
      </w:rPr>
    </w:lvl>
  </w:abstractNum>
  <w:abstractNum w:abstractNumId="17">
    <w:nsid w:val="6DBF04F4"/>
    <w:multiLevelType w:val="multilevel"/>
    <w:tmpl w:val="6DBF04F4"/>
    <w:lvl w:ilvl="0" w:tentative="0">
      <w:start w:val="1"/>
      <w:numFmt w:val="none"/>
      <w:pStyle w:val="115"/>
      <w:suff w:val="nothing"/>
      <w:lvlText w:val="%1注："/>
      <w:lvlJc w:val="left"/>
      <w:pPr>
        <w:ind w:left="726" w:hanging="363"/>
      </w:pPr>
      <w:rPr>
        <w:rFonts w:hint="eastAsia" w:ascii="黑体" w:hAnsi="Times New Roman"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num w:numId="1">
    <w:abstractNumId w:val="8"/>
  </w:num>
  <w:num w:numId="2">
    <w:abstractNumId w:val="1"/>
  </w:num>
  <w:num w:numId="3">
    <w:abstractNumId w:val="6"/>
  </w:num>
  <w:num w:numId="4">
    <w:abstractNumId w:val="16"/>
  </w:num>
  <w:num w:numId="5">
    <w:abstractNumId w:val="14"/>
  </w:num>
  <w:num w:numId="6">
    <w:abstractNumId w:val="5"/>
  </w:num>
  <w:num w:numId="7">
    <w:abstractNumId w:val="7"/>
  </w:num>
  <w:num w:numId="8">
    <w:abstractNumId w:val="13"/>
  </w:num>
  <w:num w:numId="9">
    <w:abstractNumId w:val="0"/>
  </w:num>
  <w:num w:numId="10">
    <w:abstractNumId w:val="9"/>
  </w:num>
  <w:num w:numId="11">
    <w:abstractNumId w:val="12"/>
  </w:num>
  <w:num w:numId="12">
    <w:abstractNumId w:val="17"/>
  </w:num>
  <w:num w:numId="13">
    <w:abstractNumId w:val="11"/>
  </w:num>
  <w:num w:numId="14">
    <w:abstractNumId w:val="4"/>
  </w:num>
  <w:num w:numId="15">
    <w:abstractNumId w:val="3"/>
  </w:num>
  <w:num w:numId="16">
    <w:abstractNumId w:val="2"/>
  </w:num>
  <w:num w:numId="17">
    <w:abstractNumId w:val="10"/>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mirrorMargins w:val="1"/>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420"/>
  <w:evenAndOddHeaders w:val="1"/>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MyZGZmZTgxZDM2Yjc1NTFkN2E2YWQ0OTRiOTEyYTkifQ=="/>
  </w:docVars>
  <w:rsids>
    <w:rsidRoot w:val="00035925"/>
    <w:rsid w:val="00000244"/>
    <w:rsid w:val="000005C6"/>
    <w:rsid w:val="000010A2"/>
    <w:rsid w:val="0000185F"/>
    <w:rsid w:val="00005003"/>
    <w:rsid w:val="0000582C"/>
    <w:rsid w:val="0000586F"/>
    <w:rsid w:val="00006B2B"/>
    <w:rsid w:val="00010B79"/>
    <w:rsid w:val="00011A75"/>
    <w:rsid w:val="00012859"/>
    <w:rsid w:val="00012A06"/>
    <w:rsid w:val="000134DA"/>
    <w:rsid w:val="00013D86"/>
    <w:rsid w:val="00013E02"/>
    <w:rsid w:val="000141F5"/>
    <w:rsid w:val="000144F0"/>
    <w:rsid w:val="00015080"/>
    <w:rsid w:val="000154F1"/>
    <w:rsid w:val="00015822"/>
    <w:rsid w:val="000160CF"/>
    <w:rsid w:val="0002143C"/>
    <w:rsid w:val="0002199A"/>
    <w:rsid w:val="00022785"/>
    <w:rsid w:val="00023930"/>
    <w:rsid w:val="000250C3"/>
    <w:rsid w:val="00025A65"/>
    <w:rsid w:val="00026C31"/>
    <w:rsid w:val="00027280"/>
    <w:rsid w:val="000320A7"/>
    <w:rsid w:val="00032BC5"/>
    <w:rsid w:val="00035925"/>
    <w:rsid w:val="00035ED1"/>
    <w:rsid w:val="00040070"/>
    <w:rsid w:val="0004134A"/>
    <w:rsid w:val="000440F5"/>
    <w:rsid w:val="00044AB6"/>
    <w:rsid w:val="000452F3"/>
    <w:rsid w:val="0004592E"/>
    <w:rsid w:val="0004664C"/>
    <w:rsid w:val="00046D78"/>
    <w:rsid w:val="00052873"/>
    <w:rsid w:val="00054441"/>
    <w:rsid w:val="0005540E"/>
    <w:rsid w:val="0005599A"/>
    <w:rsid w:val="00055BE4"/>
    <w:rsid w:val="00057143"/>
    <w:rsid w:val="00062155"/>
    <w:rsid w:val="000621BA"/>
    <w:rsid w:val="00062802"/>
    <w:rsid w:val="0006285E"/>
    <w:rsid w:val="000659F9"/>
    <w:rsid w:val="00065AC2"/>
    <w:rsid w:val="000661FE"/>
    <w:rsid w:val="000669B8"/>
    <w:rsid w:val="00067CDF"/>
    <w:rsid w:val="00071967"/>
    <w:rsid w:val="00072B40"/>
    <w:rsid w:val="0007316D"/>
    <w:rsid w:val="00074FBE"/>
    <w:rsid w:val="00076BD8"/>
    <w:rsid w:val="00077789"/>
    <w:rsid w:val="00077835"/>
    <w:rsid w:val="00080AEC"/>
    <w:rsid w:val="000834E5"/>
    <w:rsid w:val="000837AE"/>
    <w:rsid w:val="00083A09"/>
    <w:rsid w:val="00083AA9"/>
    <w:rsid w:val="00085362"/>
    <w:rsid w:val="0008595B"/>
    <w:rsid w:val="00086DEA"/>
    <w:rsid w:val="00087106"/>
    <w:rsid w:val="000872CC"/>
    <w:rsid w:val="0008754B"/>
    <w:rsid w:val="0009005E"/>
    <w:rsid w:val="00090B56"/>
    <w:rsid w:val="000910F3"/>
    <w:rsid w:val="00092857"/>
    <w:rsid w:val="00093866"/>
    <w:rsid w:val="0009448C"/>
    <w:rsid w:val="00094E47"/>
    <w:rsid w:val="00095308"/>
    <w:rsid w:val="0009635F"/>
    <w:rsid w:val="000A1068"/>
    <w:rsid w:val="000A1658"/>
    <w:rsid w:val="000A1A3D"/>
    <w:rsid w:val="000A20A9"/>
    <w:rsid w:val="000A2498"/>
    <w:rsid w:val="000A42D7"/>
    <w:rsid w:val="000A46F3"/>
    <w:rsid w:val="000A48B1"/>
    <w:rsid w:val="000A69AE"/>
    <w:rsid w:val="000A716E"/>
    <w:rsid w:val="000A7F85"/>
    <w:rsid w:val="000B0CDE"/>
    <w:rsid w:val="000B1BA8"/>
    <w:rsid w:val="000B2118"/>
    <w:rsid w:val="000B230C"/>
    <w:rsid w:val="000B29B8"/>
    <w:rsid w:val="000B3143"/>
    <w:rsid w:val="000B31D4"/>
    <w:rsid w:val="000B3769"/>
    <w:rsid w:val="000B4D50"/>
    <w:rsid w:val="000B5713"/>
    <w:rsid w:val="000B774E"/>
    <w:rsid w:val="000C1450"/>
    <w:rsid w:val="000C24B4"/>
    <w:rsid w:val="000C2F3B"/>
    <w:rsid w:val="000C31E0"/>
    <w:rsid w:val="000C4810"/>
    <w:rsid w:val="000C4952"/>
    <w:rsid w:val="000C4EAF"/>
    <w:rsid w:val="000C5986"/>
    <w:rsid w:val="000C6B05"/>
    <w:rsid w:val="000C6DD6"/>
    <w:rsid w:val="000C72F5"/>
    <w:rsid w:val="000C73D4"/>
    <w:rsid w:val="000D0E99"/>
    <w:rsid w:val="000D191B"/>
    <w:rsid w:val="000D1F04"/>
    <w:rsid w:val="000D1F73"/>
    <w:rsid w:val="000D2F60"/>
    <w:rsid w:val="000D308F"/>
    <w:rsid w:val="000D3D4C"/>
    <w:rsid w:val="000D4F51"/>
    <w:rsid w:val="000D5EDA"/>
    <w:rsid w:val="000D6976"/>
    <w:rsid w:val="000D6D84"/>
    <w:rsid w:val="000D718B"/>
    <w:rsid w:val="000E0A50"/>
    <w:rsid w:val="000E0C46"/>
    <w:rsid w:val="000E11B2"/>
    <w:rsid w:val="000F030C"/>
    <w:rsid w:val="000F129C"/>
    <w:rsid w:val="000F241B"/>
    <w:rsid w:val="000F5AD2"/>
    <w:rsid w:val="000F6B3D"/>
    <w:rsid w:val="000F6C8D"/>
    <w:rsid w:val="000F7201"/>
    <w:rsid w:val="00101402"/>
    <w:rsid w:val="0010322B"/>
    <w:rsid w:val="001053A5"/>
    <w:rsid w:val="001056DE"/>
    <w:rsid w:val="00105D3C"/>
    <w:rsid w:val="00106465"/>
    <w:rsid w:val="001124C0"/>
    <w:rsid w:val="00112EF7"/>
    <w:rsid w:val="001134AA"/>
    <w:rsid w:val="0011486E"/>
    <w:rsid w:val="00117536"/>
    <w:rsid w:val="00117916"/>
    <w:rsid w:val="00117D9A"/>
    <w:rsid w:val="00120F21"/>
    <w:rsid w:val="00122E7C"/>
    <w:rsid w:val="001238B6"/>
    <w:rsid w:val="0012453D"/>
    <w:rsid w:val="00124D5B"/>
    <w:rsid w:val="0013095E"/>
    <w:rsid w:val="0013101A"/>
    <w:rsid w:val="0013175F"/>
    <w:rsid w:val="00133089"/>
    <w:rsid w:val="00134224"/>
    <w:rsid w:val="00134986"/>
    <w:rsid w:val="00134ED6"/>
    <w:rsid w:val="001353DB"/>
    <w:rsid w:val="00135BD7"/>
    <w:rsid w:val="0013628B"/>
    <w:rsid w:val="00137E34"/>
    <w:rsid w:val="001429A5"/>
    <w:rsid w:val="0014342B"/>
    <w:rsid w:val="0014410C"/>
    <w:rsid w:val="0014507C"/>
    <w:rsid w:val="001473A1"/>
    <w:rsid w:val="0015117B"/>
    <w:rsid w:val="001512B4"/>
    <w:rsid w:val="00152F86"/>
    <w:rsid w:val="0015439C"/>
    <w:rsid w:val="001543D9"/>
    <w:rsid w:val="001554A7"/>
    <w:rsid w:val="00156D64"/>
    <w:rsid w:val="00156E12"/>
    <w:rsid w:val="001617D1"/>
    <w:rsid w:val="001620A5"/>
    <w:rsid w:val="0016322B"/>
    <w:rsid w:val="00164324"/>
    <w:rsid w:val="00164825"/>
    <w:rsid w:val="00164CCD"/>
    <w:rsid w:val="00164E53"/>
    <w:rsid w:val="00165B67"/>
    <w:rsid w:val="0016699D"/>
    <w:rsid w:val="00166D5F"/>
    <w:rsid w:val="001700D0"/>
    <w:rsid w:val="00171961"/>
    <w:rsid w:val="00171977"/>
    <w:rsid w:val="00173D99"/>
    <w:rsid w:val="00175059"/>
    <w:rsid w:val="00175159"/>
    <w:rsid w:val="00176208"/>
    <w:rsid w:val="0017776F"/>
    <w:rsid w:val="00180D8F"/>
    <w:rsid w:val="0018109D"/>
    <w:rsid w:val="00181C70"/>
    <w:rsid w:val="0018211B"/>
    <w:rsid w:val="001825B0"/>
    <w:rsid w:val="00182BF0"/>
    <w:rsid w:val="00182D70"/>
    <w:rsid w:val="001838AC"/>
    <w:rsid w:val="001840D3"/>
    <w:rsid w:val="00185988"/>
    <w:rsid w:val="00186AC1"/>
    <w:rsid w:val="001900F8"/>
    <w:rsid w:val="00190EAF"/>
    <w:rsid w:val="00191258"/>
    <w:rsid w:val="00192680"/>
    <w:rsid w:val="00192859"/>
    <w:rsid w:val="00193037"/>
    <w:rsid w:val="00193205"/>
    <w:rsid w:val="00193A2C"/>
    <w:rsid w:val="00193B58"/>
    <w:rsid w:val="00193C26"/>
    <w:rsid w:val="001941F7"/>
    <w:rsid w:val="00195352"/>
    <w:rsid w:val="001976A0"/>
    <w:rsid w:val="001A163D"/>
    <w:rsid w:val="001A207C"/>
    <w:rsid w:val="001A288E"/>
    <w:rsid w:val="001A42A9"/>
    <w:rsid w:val="001A5848"/>
    <w:rsid w:val="001B19F6"/>
    <w:rsid w:val="001B1A36"/>
    <w:rsid w:val="001B1BAA"/>
    <w:rsid w:val="001B1D7D"/>
    <w:rsid w:val="001B27DC"/>
    <w:rsid w:val="001B2DE2"/>
    <w:rsid w:val="001B314C"/>
    <w:rsid w:val="001B3330"/>
    <w:rsid w:val="001B43B2"/>
    <w:rsid w:val="001B4DEF"/>
    <w:rsid w:val="001B6DC2"/>
    <w:rsid w:val="001B708A"/>
    <w:rsid w:val="001C0233"/>
    <w:rsid w:val="001C02C6"/>
    <w:rsid w:val="001C149C"/>
    <w:rsid w:val="001C21AC"/>
    <w:rsid w:val="001C26AC"/>
    <w:rsid w:val="001C30E5"/>
    <w:rsid w:val="001C47BA"/>
    <w:rsid w:val="001C49DD"/>
    <w:rsid w:val="001C58B1"/>
    <w:rsid w:val="001C59EA"/>
    <w:rsid w:val="001C7045"/>
    <w:rsid w:val="001C75FE"/>
    <w:rsid w:val="001C7DAB"/>
    <w:rsid w:val="001D1142"/>
    <w:rsid w:val="001D13BE"/>
    <w:rsid w:val="001D1890"/>
    <w:rsid w:val="001D406C"/>
    <w:rsid w:val="001D41EE"/>
    <w:rsid w:val="001D533E"/>
    <w:rsid w:val="001D553B"/>
    <w:rsid w:val="001E0094"/>
    <w:rsid w:val="001E0380"/>
    <w:rsid w:val="001E072D"/>
    <w:rsid w:val="001E13B1"/>
    <w:rsid w:val="001E1971"/>
    <w:rsid w:val="001E22B3"/>
    <w:rsid w:val="001E3EBC"/>
    <w:rsid w:val="001F023C"/>
    <w:rsid w:val="001F0684"/>
    <w:rsid w:val="001F0EE8"/>
    <w:rsid w:val="001F148D"/>
    <w:rsid w:val="001F183E"/>
    <w:rsid w:val="001F3A19"/>
    <w:rsid w:val="001F5DC3"/>
    <w:rsid w:val="0020176C"/>
    <w:rsid w:val="0020274C"/>
    <w:rsid w:val="00202D2D"/>
    <w:rsid w:val="00203489"/>
    <w:rsid w:val="002034BF"/>
    <w:rsid w:val="00204481"/>
    <w:rsid w:val="00204A09"/>
    <w:rsid w:val="00204DA1"/>
    <w:rsid w:val="00204F44"/>
    <w:rsid w:val="002060A0"/>
    <w:rsid w:val="00206784"/>
    <w:rsid w:val="00207C3C"/>
    <w:rsid w:val="00211F9A"/>
    <w:rsid w:val="002156AE"/>
    <w:rsid w:val="00216661"/>
    <w:rsid w:val="00220A56"/>
    <w:rsid w:val="00221F02"/>
    <w:rsid w:val="00223D89"/>
    <w:rsid w:val="00224195"/>
    <w:rsid w:val="002251CE"/>
    <w:rsid w:val="00226E41"/>
    <w:rsid w:val="00232021"/>
    <w:rsid w:val="00233247"/>
    <w:rsid w:val="00234467"/>
    <w:rsid w:val="00235DBC"/>
    <w:rsid w:val="00236795"/>
    <w:rsid w:val="00237921"/>
    <w:rsid w:val="00237D8D"/>
    <w:rsid w:val="0024090D"/>
    <w:rsid w:val="00241DA2"/>
    <w:rsid w:val="0024301C"/>
    <w:rsid w:val="00243090"/>
    <w:rsid w:val="00243955"/>
    <w:rsid w:val="002442C6"/>
    <w:rsid w:val="0024520B"/>
    <w:rsid w:val="00246A60"/>
    <w:rsid w:val="00246C35"/>
    <w:rsid w:val="00247E92"/>
    <w:rsid w:val="00247F0E"/>
    <w:rsid w:val="00247FEE"/>
    <w:rsid w:val="002505DA"/>
    <w:rsid w:val="00250E7D"/>
    <w:rsid w:val="002522EA"/>
    <w:rsid w:val="00252E8C"/>
    <w:rsid w:val="00253344"/>
    <w:rsid w:val="002565D5"/>
    <w:rsid w:val="0025749C"/>
    <w:rsid w:val="002574B3"/>
    <w:rsid w:val="002612AB"/>
    <w:rsid w:val="00261D60"/>
    <w:rsid w:val="002622C0"/>
    <w:rsid w:val="0026358C"/>
    <w:rsid w:val="00263A1F"/>
    <w:rsid w:val="00265B2A"/>
    <w:rsid w:val="002677B0"/>
    <w:rsid w:val="00270FCE"/>
    <w:rsid w:val="002729C6"/>
    <w:rsid w:val="00275560"/>
    <w:rsid w:val="002778AE"/>
    <w:rsid w:val="002779D1"/>
    <w:rsid w:val="0028269A"/>
    <w:rsid w:val="00282BF4"/>
    <w:rsid w:val="00283590"/>
    <w:rsid w:val="00284190"/>
    <w:rsid w:val="002864EE"/>
    <w:rsid w:val="00286973"/>
    <w:rsid w:val="0028757F"/>
    <w:rsid w:val="002911E7"/>
    <w:rsid w:val="00294894"/>
    <w:rsid w:val="00294E70"/>
    <w:rsid w:val="00295E51"/>
    <w:rsid w:val="002963D4"/>
    <w:rsid w:val="0029685C"/>
    <w:rsid w:val="002A101F"/>
    <w:rsid w:val="002A1924"/>
    <w:rsid w:val="002A3FD0"/>
    <w:rsid w:val="002A499A"/>
    <w:rsid w:val="002A7420"/>
    <w:rsid w:val="002B0A4D"/>
    <w:rsid w:val="002B0BB3"/>
    <w:rsid w:val="002B0F12"/>
    <w:rsid w:val="002B1050"/>
    <w:rsid w:val="002B1218"/>
    <w:rsid w:val="002B1308"/>
    <w:rsid w:val="002B32BA"/>
    <w:rsid w:val="002B33D1"/>
    <w:rsid w:val="002B4554"/>
    <w:rsid w:val="002B4B97"/>
    <w:rsid w:val="002B4DB1"/>
    <w:rsid w:val="002B5624"/>
    <w:rsid w:val="002B7BC0"/>
    <w:rsid w:val="002C0755"/>
    <w:rsid w:val="002C54D4"/>
    <w:rsid w:val="002C6640"/>
    <w:rsid w:val="002C6B96"/>
    <w:rsid w:val="002C72D8"/>
    <w:rsid w:val="002D11FA"/>
    <w:rsid w:val="002D26A9"/>
    <w:rsid w:val="002D4BEB"/>
    <w:rsid w:val="002D75DF"/>
    <w:rsid w:val="002E0DDF"/>
    <w:rsid w:val="002E2906"/>
    <w:rsid w:val="002E2A75"/>
    <w:rsid w:val="002E5635"/>
    <w:rsid w:val="002E5B94"/>
    <w:rsid w:val="002E5DBB"/>
    <w:rsid w:val="002E5E4E"/>
    <w:rsid w:val="002E62E0"/>
    <w:rsid w:val="002E64C3"/>
    <w:rsid w:val="002E6A2C"/>
    <w:rsid w:val="002F0753"/>
    <w:rsid w:val="002F1D8C"/>
    <w:rsid w:val="002F21DA"/>
    <w:rsid w:val="002F2B32"/>
    <w:rsid w:val="002F30E7"/>
    <w:rsid w:val="002F361C"/>
    <w:rsid w:val="002F4218"/>
    <w:rsid w:val="002F4332"/>
    <w:rsid w:val="002F6F40"/>
    <w:rsid w:val="00301A0F"/>
    <w:rsid w:val="00301F39"/>
    <w:rsid w:val="003039D4"/>
    <w:rsid w:val="00304E79"/>
    <w:rsid w:val="00306B19"/>
    <w:rsid w:val="00311C3D"/>
    <w:rsid w:val="0031745C"/>
    <w:rsid w:val="00322DDD"/>
    <w:rsid w:val="003251E6"/>
    <w:rsid w:val="003257BE"/>
    <w:rsid w:val="0032586B"/>
    <w:rsid w:val="00325926"/>
    <w:rsid w:val="003269C2"/>
    <w:rsid w:val="00326A17"/>
    <w:rsid w:val="00327A8A"/>
    <w:rsid w:val="00330E29"/>
    <w:rsid w:val="0033141D"/>
    <w:rsid w:val="00331F36"/>
    <w:rsid w:val="00334884"/>
    <w:rsid w:val="00336610"/>
    <w:rsid w:val="0033729A"/>
    <w:rsid w:val="00337B88"/>
    <w:rsid w:val="003407EA"/>
    <w:rsid w:val="00342AAB"/>
    <w:rsid w:val="00342E5E"/>
    <w:rsid w:val="0034387B"/>
    <w:rsid w:val="00343B68"/>
    <w:rsid w:val="00343F73"/>
    <w:rsid w:val="00344852"/>
    <w:rsid w:val="00345060"/>
    <w:rsid w:val="003453E8"/>
    <w:rsid w:val="0034763C"/>
    <w:rsid w:val="00351C06"/>
    <w:rsid w:val="0035323B"/>
    <w:rsid w:val="00354A29"/>
    <w:rsid w:val="003551D1"/>
    <w:rsid w:val="0035793E"/>
    <w:rsid w:val="003609D2"/>
    <w:rsid w:val="00362F3D"/>
    <w:rsid w:val="00363819"/>
    <w:rsid w:val="00363F22"/>
    <w:rsid w:val="0036402F"/>
    <w:rsid w:val="003678BA"/>
    <w:rsid w:val="00370AF6"/>
    <w:rsid w:val="00370B2A"/>
    <w:rsid w:val="00371DE6"/>
    <w:rsid w:val="00371FE0"/>
    <w:rsid w:val="00372616"/>
    <w:rsid w:val="00372863"/>
    <w:rsid w:val="00373868"/>
    <w:rsid w:val="00375564"/>
    <w:rsid w:val="0037558C"/>
    <w:rsid w:val="0037620D"/>
    <w:rsid w:val="00376C11"/>
    <w:rsid w:val="0037755B"/>
    <w:rsid w:val="003808C8"/>
    <w:rsid w:val="00380D6E"/>
    <w:rsid w:val="003821D4"/>
    <w:rsid w:val="00383191"/>
    <w:rsid w:val="00383AD7"/>
    <w:rsid w:val="0038629A"/>
    <w:rsid w:val="0038663F"/>
    <w:rsid w:val="00386B6A"/>
    <w:rsid w:val="00386DED"/>
    <w:rsid w:val="003875A4"/>
    <w:rsid w:val="00390A5B"/>
    <w:rsid w:val="003912E7"/>
    <w:rsid w:val="0039233F"/>
    <w:rsid w:val="0039324C"/>
    <w:rsid w:val="0039336D"/>
    <w:rsid w:val="00393947"/>
    <w:rsid w:val="003964EE"/>
    <w:rsid w:val="0039773B"/>
    <w:rsid w:val="003A0360"/>
    <w:rsid w:val="003A0FF8"/>
    <w:rsid w:val="003A2275"/>
    <w:rsid w:val="003A4D74"/>
    <w:rsid w:val="003A6A4F"/>
    <w:rsid w:val="003A6D6B"/>
    <w:rsid w:val="003A6E7D"/>
    <w:rsid w:val="003A7088"/>
    <w:rsid w:val="003A7FA1"/>
    <w:rsid w:val="003B00DF"/>
    <w:rsid w:val="003B0738"/>
    <w:rsid w:val="003B1275"/>
    <w:rsid w:val="003B1778"/>
    <w:rsid w:val="003B2D40"/>
    <w:rsid w:val="003B3AF3"/>
    <w:rsid w:val="003B5808"/>
    <w:rsid w:val="003B5E04"/>
    <w:rsid w:val="003B66E5"/>
    <w:rsid w:val="003B6C55"/>
    <w:rsid w:val="003C0377"/>
    <w:rsid w:val="003C11CB"/>
    <w:rsid w:val="003C1205"/>
    <w:rsid w:val="003C14CD"/>
    <w:rsid w:val="003C18B1"/>
    <w:rsid w:val="003C21D3"/>
    <w:rsid w:val="003C2DA3"/>
    <w:rsid w:val="003C3BF9"/>
    <w:rsid w:val="003C3F13"/>
    <w:rsid w:val="003C5BA0"/>
    <w:rsid w:val="003C5E86"/>
    <w:rsid w:val="003C75F3"/>
    <w:rsid w:val="003C78A3"/>
    <w:rsid w:val="003C7990"/>
    <w:rsid w:val="003D0DF6"/>
    <w:rsid w:val="003D0E95"/>
    <w:rsid w:val="003D205A"/>
    <w:rsid w:val="003D2E86"/>
    <w:rsid w:val="003D2F65"/>
    <w:rsid w:val="003D7D7B"/>
    <w:rsid w:val="003E1867"/>
    <w:rsid w:val="003E274A"/>
    <w:rsid w:val="003E5729"/>
    <w:rsid w:val="003E721F"/>
    <w:rsid w:val="003E7287"/>
    <w:rsid w:val="003E7324"/>
    <w:rsid w:val="003E7CAE"/>
    <w:rsid w:val="003E7EA7"/>
    <w:rsid w:val="003F048A"/>
    <w:rsid w:val="003F168A"/>
    <w:rsid w:val="003F2769"/>
    <w:rsid w:val="003F2F42"/>
    <w:rsid w:val="003F4EE0"/>
    <w:rsid w:val="003F600F"/>
    <w:rsid w:val="003F6C45"/>
    <w:rsid w:val="004010D6"/>
    <w:rsid w:val="0040145E"/>
    <w:rsid w:val="00401536"/>
    <w:rsid w:val="00402153"/>
    <w:rsid w:val="004026D4"/>
    <w:rsid w:val="00402FC1"/>
    <w:rsid w:val="0040389A"/>
    <w:rsid w:val="00404AEA"/>
    <w:rsid w:val="00405152"/>
    <w:rsid w:val="00411B0E"/>
    <w:rsid w:val="00413059"/>
    <w:rsid w:val="0041326C"/>
    <w:rsid w:val="004136A1"/>
    <w:rsid w:val="00414867"/>
    <w:rsid w:val="00417F61"/>
    <w:rsid w:val="0042060E"/>
    <w:rsid w:val="00421880"/>
    <w:rsid w:val="00422D29"/>
    <w:rsid w:val="00425082"/>
    <w:rsid w:val="00425A54"/>
    <w:rsid w:val="00425D59"/>
    <w:rsid w:val="00431DEB"/>
    <w:rsid w:val="00432B01"/>
    <w:rsid w:val="0043422C"/>
    <w:rsid w:val="00434951"/>
    <w:rsid w:val="00434FD9"/>
    <w:rsid w:val="00435BD4"/>
    <w:rsid w:val="00436DDC"/>
    <w:rsid w:val="0044251A"/>
    <w:rsid w:val="004426C8"/>
    <w:rsid w:val="0044270F"/>
    <w:rsid w:val="00443E3E"/>
    <w:rsid w:val="004440EC"/>
    <w:rsid w:val="00444946"/>
    <w:rsid w:val="0044518D"/>
    <w:rsid w:val="00446640"/>
    <w:rsid w:val="00446B29"/>
    <w:rsid w:val="0044763F"/>
    <w:rsid w:val="00451146"/>
    <w:rsid w:val="00453F9A"/>
    <w:rsid w:val="00455793"/>
    <w:rsid w:val="004560B6"/>
    <w:rsid w:val="004572B0"/>
    <w:rsid w:val="00461275"/>
    <w:rsid w:val="00462788"/>
    <w:rsid w:val="0046286D"/>
    <w:rsid w:val="00462ABB"/>
    <w:rsid w:val="00463AF9"/>
    <w:rsid w:val="00463C57"/>
    <w:rsid w:val="00464840"/>
    <w:rsid w:val="00464BF4"/>
    <w:rsid w:val="00464F8E"/>
    <w:rsid w:val="004668CB"/>
    <w:rsid w:val="00470961"/>
    <w:rsid w:val="00471E91"/>
    <w:rsid w:val="004738FA"/>
    <w:rsid w:val="00474675"/>
    <w:rsid w:val="0047470C"/>
    <w:rsid w:val="004748C8"/>
    <w:rsid w:val="00477CEA"/>
    <w:rsid w:val="00480BB7"/>
    <w:rsid w:val="00482269"/>
    <w:rsid w:val="00482E4B"/>
    <w:rsid w:val="00484657"/>
    <w:rsid w:val="0048509E"/>
    <w:rsid w:val="00485266"/>
    <w:rsid w:val="00485965"/>
    <w:rsid w:val="004860BB"/>
    <w:rsid w:val="004901A7"/>
    <w:rsid w:val="0049097C"/>
    <w:rsid w:val="00491824"/>
    <w:rsid w:val="00492E74"/>
    <w:rsid w:val="0049457B"/>
    <w:rsid w:val="004974EA"/>
    <w:rsid w:val="004A0BE1"/>
    <w:rsid w:val="004A2E74"/>
    <w:rsid w:val="004A35F9"/>
    <w:rsid w:val="004B0523"/>
    <w:rsid w:val="004B2286"/>
    <w:rsid w:val="004B24B4"/>
    <w:rsid w:val="004B24C1"/>
    <w:rsid w:val="004B5ACB"/>
    <w:rsid w:val="004B5C46"/>
    <w:rsid w:val="004B6BF2"/>
    <w:rsid w:val="004B705F"/>
    <w:rsid w:val="004C0189"/>
    <w:rsid w:val="004C029F"/>
    <w:rsid w:val="004C0651"/>
    <w:rsid w:val="004C292F"/>
    <w:rsid w:val="004C4952"/>
    <w:rsid w:val="004C4D18"/>
    <w:rsid w:val="004C75DB"/>
    <w:rsid w:val="004D2D03"/>
    <w:rsid w:val="004D628E"/>
    <w:rsid w:val="004D79CC"/>
    <w:rsid w:val="004E3A9F"/>
    <w:rsid w:val="004E49AE"/>
    <w:rsid w:val="004E4ACB"/>
    <w:rsid w:val="004E5694"/>
    <w:rsid w:val="004E6209"/>
    <w:rsid w:val="004E72F8"/>
    <w:rsid w:val="004E7C76"/>
    <w:rsid w:val="004F0EBF"/>
    <w:rsid w:val="004F2272"/>
    <w:rsid w:val="004F2DEB"/>
    <w:rsid w:val="004F338A"/>
    <w:rsid w:val="004F5553"/>
    <w:rsid w:val="004F61F6"/>
    <w:rsid w:val="004F6250"/>
    <w:rsid w:val="00502CE3"/>
    <w:rsid w:val="00504105"/>
    <w:rsid w:val="00504F3D"/>
    <w:rsid w:val="00505EB5"/>
    <w:rsid w:val="005064A7"/>
    <w:rsid w:val="00510280"/>
    <w:rsid w:val="00510AF0"/>
    <w:rsid w:val="00513779"/>
    <w:rsid w:val="00513D73"/>
    <w:rsid w:val="00514A05"/>
    <w:rsid w:val="00514A43"/>
    <w:rsid w:val="0051512B"/>
    <w:rsid w:val="00515EAF"/>
    <w:rsid w:val="005167ED"/>
    <w:rsid w:val="005174E5"/>
    <w:rsid w:val="00520A58"/>
    <w:rsid w:val="00521709"/>
    <w:rsid w:val="00522393"/>
    <w:rsid w:val="00522620"/>
    <w:rsid w:val="00525652"/>
    <w:rsid w:val="00525656"/>
    <w:rsid w:val="00526B28"/>
    <w:rsid w:val="005307B0"/>
    <w:rsid w:val="00530ADD"/>
    <w:rsid w:val="00530C32"/>
    <w:rsid w:val="005329EB"/>
    <w:rsid w:val="00533870"/>
    <w:rsid w:val="00534647"/>
    <w:rsid w:val="00534C02"/>
    <w:rsid w:val="005352F1"/>
    <w:rsid w:val="00535944"/>
    <w:rsid w:val="005360DC"/>
    <w:rsid w:val="0054264B"/>
    <w:rsid w:val="00543786"/>
    <w:rsid w:val="00545895"/>
    <w:rsid w:val="0054711C"/>
    <w:rsid w:val="005533D7"/>
    <w:rsid w:val="00553EBA"/>
    <w:rsid w:val="0055545D"/>
    <w:rsid w:val="0055567B"/>
    <w:rsid w:val="00555D11"/>
    <w:rsid w:val="00556013"/>
    <w:rsid w:val="005566DB"/>
    <w:rsid w:val="005574A8"/>
    <w:rsid w:val="00557EDB"/>
    <w:rsid w:val="0056013E"/>
    <w:rsid w:val="00560CFC"/>
    <w:rsid w:val="00560EF6"/>
    <w:rsid w:val="005613D0"/>
    <w:rsid w:val="00561C48"/>
    <w:rsid w:val="005628B7"/>
    <w:rsid w:val="00566392"/>
    <w:rsid w:val="00566EBC"/>
    <w:rsid w:val="00567764"/>
    <w:rsid w:val="005703DE"/>
    <w:rsid w:val="00570892"/>
    <w:rsid w:val="00571E9F"/>
    <w:rsid w:val="005734E9"/>
    <w:rsid w:val="00574204"/>
    <w:rsid w:val="005770C1"/>
    <w:rsid w:val="00581E73"/>
    <w:rsid w:val="00582580"/>
    <w:rsid w:val="00582EF7"/>
    <w:rsid w:val="00583EA0"/>
    <w:rsid w:val="0058464E"/>
    <w:rsid w:val="00585C2B"/>
    <w:rsid w:val="005869B3"/>
    <w:rsid w:val="0059229D"/>
    <w:rsid w:val="005924FB"/>
    <w:rsid w:val="00593B03"/>
    <w:rsid w:val="00594841"/>
    <w:rsid w:val="0059567F"/>
    <w:rsid w:val="005961D2"/>
    <w:rsid w:val="00596CDE"/>
    <w:rsid w:val="0059768E"/>
    <w:rsid w:val="005A01CB"/>
    <w:rsid w:val="005A0781"/>
    <w:rsid w:val="005A5358"/>
    <w:rsid w:val="005A55F9"/>
    <w:rsid w:val="005A58FF"/>
    <w:rsid w:val="005A5EAF"/>
    <w:rsid w:val="005A64C0"/>
    <w:rsid w:val="005B2B18"/>
    <w:rsid w:val="005B3842"/>
    <w:rsid w:val="005B3A9D"/>
    <w:rsid w:val="005B3C11"/>
    <w:rsid w:val="005B523E"/>
    <w:rsid w:val="005B59CA"/>
    <w:rsid w:val="005C019F"/>
    <w:rsid w:val="005C02CD"/>
    <w:rsid w:val="005C0621"/>
    <w:rsid w:val="005C1C28"/>
    <w:rsid w:val="005C2AE6"/>
    <w:rsid w:val="005C3334"/>
    <w:rsid w:val="005C336F"/>
    <w:rsid w:val="005C3F89"/>
    <w:rsid w:val="005C463B"/>
    <w:rsid w:val="005C66F8"/>
    <w:rsid w:val="005C6DB5"/>
    <w:rsid w:val="005C6DD7"/>
    <w:rsid w:val="005C7608"/>
    <w:rsid w:val="005D274F"/>
    <w:rsid w:val="005D2C31"/>
    <w:rsid w:val="005D2F4A"/>
    <w:rsid w:val="005D5003"/>
    <w:rsid w:val="005D54D3"/>
    <w:rsid w:val="005E0272"/>
    <w:rsid w:val="005E0597"/>
    <w:rsid w:val="005E115E"/>
    <w:rsid w:val="005E19E7"/>
    <w:rsid w:val="005E371E"/>
    <w:rsid w:val="005E3B47"/>
    <w:rsid w:val="005E3E57"/>
    <w:rsid w:val="005E401D"/>
    <w:rsid w:val="005E42C0"/>
    <w:rsid w:val="005E5456"/>
    <w:rsid w:val="005E563E"/>
    <w:rsid w:val="005E72E0"/>
    <w:rsid w:val="005F0433"/>
    <w:rsid w:val="005F110F"/>
    <w:rsid w:val="005F2C88"/>
    <w:rsid w:val="005F4501"/>
    <w:rsid w:val="005F6582"/>
    <w:rsid w:val="00604269"/>
    <w:rsid w:val="00606F6F"/>
    <w:rsid w:val="00607823"/>
    <w:rsid w:val="00611588"/>
    <w:rsid w:val="00614451"/>
    <w:rsid w:val="006153EC"/>
    <w:rsid w:val="00616DDB"/>
    <w:rsid w:val="0061716C"/>
    <w:rsid w:val="00620D76"/>
    <w:rsid w:val="00621E25"/>
    <w:rsid w:val="006232FB"/>
    <w:rsid w:val="00623EB7"/>
    <w:rsid w:val="006243A1"/>
    <w:rsid w:val="0062594F"/>
    <w:rsid w:val="00626BB8"/>
    <w:rsid w:val="00631EB0"/>
    <w:rsid w:val="00632065"/>
    <w:rsid w:val="0063207E"/>
    <w:rsid w:val="00632E56"/>
    <w:rsid w:val="00635CBA"/>
    <w:rsid w:val="00636B89"/>
    <w:rsid w:val="00641371"/>
    <w:rsid w:val="00641F65"/>
    <w:rsid w:val="0064338B"/>
    <w:rsid w:val="00644A41"/>
    <w:rsid w:val="006453AF"/>
    <w:rsid w:val="00645601"/>
    <w:rsid w:val="00645C0D"/>
    <w:rsid w:val="00646542"/>
    <w:rsid w:val="00646688"/>
    <w:rsid w:val="00646F5D"/>
    <w:rsid w:val="00647FAD"/>
    <w:rsid w:val="00647FBB"/>
    <w:rsid w:val="006504F4"/>
    <w:rsid w:val="0065197D"/>
    <w:rsid w:val="00653471"/>
    <w:rsid w:val="00654732"/>
    <w:rsid w:val="00654944"/>
    <w:rsid w:val="00654BC9"/>
    <w:rsid w:val="00654E1C"/>
    <w:rsid w:val="006552FD"/>
    <w:rsid w:val="006554D4"/>
    <w:rsid w:val="006567E2"/>
    <w:rsid w:val="00656BB4"/>
    <w:rsid w:val="006600EA"/>
    <w:rsid w:val="0066140D"/>
    <w:rsid w:val="00661C33"/>
    <w:rsid w:val="00663AF3"/>
    <w:rsid w:val="00663BFA"/>
    <w:rsid w:val="00664173"/>
    <w:rsid w:val="00665E92"/>
    <w:rsid w:val="0066683C"/>
    <w:rsid w:val="00666B6C"/>
    <w:rsid w:val="00670DD5"/>
    <w:rsid w:val="0067145A"/>
    <w:rsid w:val="00672526"/>
    <w:rsid w:val="00674E5C"/>
    <w:rsid w:val="00675251"/>
    <w:rsid w:val="006764AC"/>
    <w:rsid w:val="00680219"/>
    <w:rsid w:val="00680AAF"/>
    <w:rsid w:val="00681137"/>
    <w:rsid w:val="0068122C"/>
    <w:rsid w:val="0068190B"/>
    <w:rsid w:val="00681C33"/>
    <w:rsid w:val="006824B9"/>
    <w:rsid w:val="00682682"/>
    <w:rsid w:val="00682702"/>
    <w:rsid w:val="00682C47"/>
    <w:rsid w:val="006862DC"/>
    <w:rsid w:val="00686684"/>
    <w:rsid w:val="0068736C"/>
    <w:rsid w:val="00687D00"/>
    <w:rsid w:val="00692368"/>
    <w:rsid w:val="00692425"/>
    <w:rsid w:val="00692970"/>
    <w:rsid w:val="006954F1"/>
    <w:rsid w:val="006A1D8E"/>
    <w:rsid w:val="006A2A1A"/>
    <w:rsid w:val="006A2B82"/>
    <w:rsid w:val="006A2EBC"/>
    <w:rsid w:val="006A5EA0"/>
    <w:rsid w:val="006A65CF"/>
    <w:rsid w:val="006A74EF"/>
    <w:rsid w:val="006A783B"/>
    <w:rsid w:val="006A7843"/>
    <w:rsid w:val="006A7B33"/>
    <w:rsid w:val="006B1BB9"/>
    <w:rsid w:val="006B217C"/>
    <w:rsid w:val="006B2FF3"/>
    <w:rsid w:val="006B4E13"/>
    <w:rsid w:val="006B5AC5"/>
    <w:rsid w:val="006B5FD0"/>
    <w:rsid w:val="006B75DD"/>
    <w:rsid w:val="006C004B"/>
    <w:rsid w:val="006C06F9"/>
    <w:rsid w:val="006C09F2"/>
    <w:rsid w:val="006C67E0"/>
    <w:rsid w:val="006C7ABA"/>
    <w:rsid w:val="006C7FEA"/>
    <w:rsid w:val="006D0D60"/>
    <w:rsid w:val="006D1122"/>
    <w:rsid w:val="006D12D0"/>
    <w:rsid w:val="006D39E5"/>
    <w:rsid w:val="006D3C00"/>
    <w:rsid w:val="006D5A2B"/>
    <w:rsid w:val="006D5EF3"/>
    <w:rsid w:val="006D668A"/>
    <w:rsid w:val="006D6821"/>
    <w:rsid w:val="006D6848"/>
    <w:rsid w:val="006D79F5"/>
    <w:rsid w:val="006E14CE"/>
    <w:rsid w:val="006E2F21"/>
    <w:rsid w:val="006E2FB9"/>
    <w:rsid w:val="006E3675"/>
    <w:rsid w:val="006E3F5E"/>
    <w:rsid w:val="006E45F1"/>
    <w:rsid w:val="006E4A7F"/>
    <w:rsid w:val="006E4EDF"/>
    <w:rsid w:val="006E5EF5"/>
    <w:rsid w:val="006E6114"/>
    <w:rsid w:val="006E61BB"/>
    <w:rsid w:val="006E6D66"/>
    <w:rsid w:val="006E7161"/>
    <w:rsid w:val="006F0068"/>
    <w:rsid w:val="006F098E"/>
    <w:rsid w:val="006F125D"/>
    <w:rsid w:val="006F20DC"/>
    <w:rsid w:val="006F580A"/>
    <w:rsid w:val="006F7079"/>
    <w:rsid w:val="00701C86"/>
    <w:rsid w:val="0070278D"/>
    <w:rsid w:val="0070392A"/>
    <w:rsid w:val="00703F07"/>
    <w:rsid w:val="00703F43"/>
    <w:rsid w:val="00704481"/>
    <w:rsid w:val="00704DF6"/>
    <w:rsid w:val="007052BC"/>
    <w:rsid w:val="0070615F"/>
    <w:rsid w:val="00706492"/>
    <w:rsid w:val="0070651C"/>
    <w:rsid w:val="00706A2C"/>
    <w:rsid w:val="0070740B"/>
    <w:rsid w:val="00707868"/>
    <w:rsid w:val="007110F7"/>
    <w:rsid w:val="00712841"/>
    <w:rsid w:val="007132A3"/>
    <w:rsid w:val="007145C3"/>
    <w:rsid w:val="00714878"/>
    <w:rsid w:val="00714B73"/>
    <w:rsid w:val="00715363"/>
    <w:rsid w:val="00716421"/>
    <w:rsid w:val="00716D47"/>
    <w:rsid w:val="00720ACB"/>
    <w:rsid w:val="00720D68"/>
    <w:rsid w:val="00721DD3"/>
    <w:rsid w:val="007220A6"/>
    <w:rsid w:val="00724EFB"/>
    <w:rsid w:val="00727212"/>
    <w:rsid w:val="0073044D"/>
    <w:rsid w:val="00730962"/>
    <w:rsid w:val="00734843"/>
    <w:rsid w:val="007419C3"/>
    <w:rsid w:val="00742A68"/>
    <w:rsid w:val="00745782"/>
    <w:rsid w:val="007467A7"/>
    <w:rsid w:val="007469DD"/>
    <w:rsid w:val="0074741B"/>
    <w:rsid w:val="0074759E"/>
    <w:rsid w:val="007478EA"/>
    <w:rsid w:val="00752134"/>
    <w:rsid w:val="007532A4"/>
    <w:rsid w:val="0075415C"/>
    <w:rsid w:val="00755841"/>
    <w:rsid w:val="007562C8"/>
    <w:rsid w:val="007563A4"/>
    <w:rsid w:val="007608E3"/>
    <w:rsid w:val="00762334"/>
    <w:rsid w:val="007625CE"/>
    <w:rsid w:val="007631E7"/>
    <w:rsid w:val="00763502"/>
    <w:rsid w:val="007635A5"/>
    <w:rsid w:val="007637E0"/>
    <w:rsid w:val="00764DDF"/>
    <w:rsid w:val="0076613A"/>
    <w:rsid w:val="00766931"/>
    <w:rsid w:val="00771500"/>
    <w:rsid w:val="00771DA6"/>
    <w:rsid w:val="00773066"/>
    <w:rsid w:val="0077683B"/>
    <w:rsid w:val="00777889"/>
    <w:rsid w:val="00780258"/>
    <w:rsid w:val="007814D1"/>
    <w:rsid w:val="0078163F"/>
    <w:rsid w:val="00784FF5"/>
    <w:rsid w:val="00785457"/>
    <w:rsid w:val="00785784"/>
    <w:rsid w:val="0078705F"/>
    <w:rsid w:val="00787763"/>
    <w:rsid w:val="007913AB"/>
    <w:rsid w:val="007914F7"/>
    <w:rsid w:val="00791A00"/>
    <w:rsid w:val="00792CD4"/>
    <w:rsid w:val="00795D6C"/>
    <w:rsid w:val="00796A77"/>
    <w:rsid w:val="00796E64"/>
    <w:rsid w:val="007A010B"/>
    <w:rsid w:val="007A413E"/>
    <w:rsid w:val="007A5627"/>
    <w:rsid w:val="007A60C9"/>
    <w:rsid w:val="007B0138"/>
    <w:rsid w:val="007B1625"/>
    <w:rsid w:val="007B247C"/>
    <w:rsid w:val="007B6EE8"/>
    <w:rsid w:val="007B706E"/>
    <w:rsid w:val="007B71EB"/>
    <w:rsid w:val="007C0AD9"/>
    <w:rsid w:val="007C1B6F"/>
    <w:rsid w:val="007C2D9F"/>
    <w:rsid w:val="007C2EBF"/>
    <w:rsid w:val="007C42DD"/>
    <w:rsid w:val="007C6021"/>
    <w:rsid w:val="007C6205"/>
    <w:rsid w:val="007C686A"/>
    <w:rsid w:val="007C728E"/>
    <w:rsid w:val="007D0092"/>
    <w:rsid w:val="007D12E1"/>
    <w:rsid w:val="007D23BE"/>
    <w:rsid w:val="007D2C53"/>
    <w:rsid w:val="007D3D60"/>
    <w:rsid w:val="007D4243"/>
    <w:rsid w:val="007D4366"/>
    <w:rsid w:val="007D44AE"/>
    <w:rsid w:val="007D6FCD"/>
    <w:rsid w:val="007E0417"/>
    <w:rsid w:val="007E1980"/>
    <w:rsid w:val="007E217F"/>
    <w:rsid w:val="007E2EA0"/>
    <w:rsid w:val="007E35D9"/>
    <w:rsid w:val="007E4A73"/>
    <w:rsid w:val="007E4B76"/>
    <w:rsid w:val="007E58D2"/>
    <w:rsid w:val="007E5EA8"/>
    <w:rsid w:val="007E611A"/>
    <w:rsid w:val="007E6B56"/>
    <w:rsid w:val="007F0B3D"/>
    <w:rsid w:val="007F0CF1"/>
    <w:rsid w:val="007F12A5"/>
    <w:rsid w:val="007F1496"/>
    <w:rsid w:val="007F15F1"/>
    <w:rsid w:val="007F1CEF"/>
    <w:rsid w:val="007F46E0"/>
    <w:rsid w:val="007F4CF1"/>
    <w:rsid w:val="007F5676"/>
    <w:rsid w:val="007F5B87"/>
    <w:rsid w:val="007F654E"/>
    <w:rsid w:val="007F7122"/>
    <w:rsid w:val="007F758D"/>
    <w:rsid w:val="007F7D52"/>
    <w:rsid w:val="00801635"/>
    <w:rsid w:val="0080259E"/>
    <w:rsid w:val="0080277D"/>
    <w:rsid w:val="00802E9E"/>
    <w:rsid w:val="008035C3"/>
    <w:rsid w:val="008048BD"/>
    <w:rsid w:val="00804967"/>
    <w:rsid w:val="00804EAB"/>
    <w:rsid w:val="00804F0B"/>
    <w:rsid w:val="0080654C"/>
    <w:rsid w:val="00806AC0"/>
    <w:rsid w:val="008071C6"/>
    <w:rsid w:val="00810563"/>
    <w:rsid w:val="008137D6"/>
    <w:rsid w:val="00813BC1"/>
    <w:rsid w:val="0081771F"/>
    <w:rsid w:val="00817991"/>
    <w:rsid w:val="00817A00"/>
    <w:rsid w:val="00820309"/>
    <w:rsid w:val="00820E7B"/>
    <w:rsid w:val="00821886"/>
    <w:rsid w:val="00821968"/>
    <w:rsid w:val="00822237"/>
    <w:rsid w:val="008241D0"/>
    <w:rsid w:val="008254C7"/>
    <w:rsid w:val="008257FB"/>
    <w:rsid w:val="008335BE"/>
    <w:rsid w:val="00833825"/>
    <w:rsid w:val="008343FE"/>
    <w:rsid w:val="00834B73"/>
    <w:rsid w:val="008356C1"/>
    <w:rsid w:val="00835DB3"/>
    <w:rsid w:val="0083617B"/>
    <w:rsid w:val="008368FF"/>
    <w:rsid w:val="008371BD"/>
    <w:rsid w:val="00844285"/>
    <w:rsid w:val="0084781A"/>
    <w:rsid w:val="00847F3A"/>
    <w:rsid w:val="008504A8"/>
    <w:rsid w:val="0085282E"/>
    <w:rsid w:val="00854120"/>
    <w:rsid w:val="00854CAF"/>
    <w:rsid w:val="00854D85"/>
    <w:rsid w:val="00856721"/>
    <w:rsid w:val="008603DC"/>
    <w:rsid w:val="0086379A"/>
    <w:rsid w:val="00864A16"/>
    <w:rsid w:val="008669CF"/>
    <w:rsid w:val="00866C50"/>
    <w:rsid w:val="00866E4E"/>
    <w:rsid w:val="008701EE"/>
    <w:rsid w:val="0087198C"/>
    <w:rsid w:val="00871BF4"/>
    <w:rsid w:val="00872C1F"/>
    <w:rsid w:val="00872FED"/>
    <w:rsid w:val="00873B42"/>
    <w:rsid w:val="00876FA4"/>
    <w:rsid w:val="00877012"/>
    <w:rsid w:val="00880008"/>
    <w:rsid w:val="0088021A"/>
    <w:rsid w:val="00880779"/>
    <w:rsid w:val="008813B2"/>
    <w:rsid w:val="00881E79"/>
    <w:rsid w:val="00883E32"/>
    <w:rsid w:val="008856D8"/>
    <w:rsid w:val="00886141"/>
    <w:rsid w:val="008868F6"/>
    <w:rsid w:val="00890824"/>
    <w:rsid w:val="00891341"/>
    <w:rsid w:val="0089204A"/>
    <w:rsid w:val="00892271"/>
    <w:rsid w:val="00892772"/>
    <w:rsid w:val="00892E82"/>
    <w:rsid w:val="0089582D"/>
    <w:rsid w:val="008A354B"/>
    <w:rsid w:val="008A3867"/>
    <w:rsid w:val="008A3892"/>
    <w:rsid w:val="008A415E"/>
    <w:rsid w:val="008A4BE4"/>
    <w:rsid w:val="008A5333"/>
    <w:rsid w:val="008A63B6"/>
    <w:rsid w:val="008A7154"/>
    <w:rsid w:val="008B2155"/>
    <w:rsid w:val="008B234B"/>
    <w:rsid w:val="008B27E4"/>
    <w:rsid w:val="008B2E70"/>
    <w:rsid w:val="008B3804"/>
    <w:rsid w:val="008B4253"/>
    <w:rsid w:val="008B67FE"/>
    <w:rsid w:val="008B6AE1"/>
    <w:rsid w:val="008B7507"/>
    <w:rsid w:val="008C10B9"/>
    <w:rsid w:val="008C11A6"/>
    <w:rsid w:val="008C13FF"/>
    <w:rsid w:val="008C1B58"/>
    <w:rsid w:val="008C39AE"/>
    <w:rsid w:val="008C3C62"/>
    <w:rsid w:val="008C4560"/>
    <w:rsid w:val="008C590D"/>
    <w:rsid w:val="008C62B0"/>
    <w:rsid w:val="008D0721"/>
    <w:rsid w:val="008D0799"/>
    <w:rsid w:val="008D0F1F"/>
    <w:rsid w:val="008D4554"/>
    <w:rsid w:val="008D5B89"/>
    <w:rsid w:val="008D6158"/>
    <w:rsid w:val="008D77CF"/>
    <w:rsid w:val="008E031B"/>
    <w:rsid w:val="008E03C7"/>
    <w:rsid w:val="008E0599"/>
    <w:rsid w:val="008E0F95"/>
    <w:rsid w:val="008E1D09"/>
    <w:rsid w:val="008E2E0F"/>
    <w:rsid w:val="008E2F19"/>
    <w:rsid w:val="008E3DD1"/>
    <w:rsid w:val="008E4409"/>
    <w:rsid w:val="008E4738"/>
    <w:rsid w:val="008E5DF5"/>
    <w:rsid w:val="008E647C"/>
    <w:rsid w:val="008E7029"/>
    <w:rsid w:val="008E7EF6"/>
    <w:rsid w:val="008F1F98"/>
    <w:rsid w:val="008F207F"/>
    <w:rsid w:val="008F2977"/>
    <w:rsid w:val="008F6200"/>
    <w:rsid w:val="008F6758"/>
    <w:rsid w:val="008F67B1"/>
    <w:rsid w:val="008F694E"/>
    <w:rsid w:val="00900DC5"/>
    <w:rsid w:val="00901262"/>
    <w:rsid w:val="00901CDF"/>
    <w:rsid w:val="00903447"/>
    <w:rsid w:val="009040DD"/>
    <w:rsid w:val="00904170"/>
    <w:rsid w:val="0090512D"/>
    <w:rsid w:val="009054BB"/>
    <w:rsid w:val="009057F1"/>
    <w:rsid w:val="00905B0B"/>
    <w:rsid w:val="00905B47"/>
    <w:rsid w:val="00905B48"/>
    <w:rsid w:val="009066C4"/>
    <w:rsid w:val="00910252"/>
    <w:rsid w:val="00912113"/>
    <w:rsid w:val="0091331C"/>
    <w:rsid w:val="009137B3"/>
    <w:rsid w:val="0091434B"/>
    <w:rsid w:val="0091436E"/>
    <w:rsid w:val="0091496E"/>
    <w:rsid w:val="00914A23"/>
    <w:rsid w:val="0091515F"/>
    <w:rsid w:val="00916D32"/>
    <w:rsid w:val="0091763E"/>
    <w:rsid w:val="00920804"/>
    <w:rsid w:val="00920824"/>
    <w:rsid w:val="00924092"/>
    <w:rsid w:val="00924872"/>
    <w:rsid w:val="009268BB"/>
    <w:rsid w:val="009279DE"/>
    <w:rsid w:val="00927C2A"/>
    <w:rsid w:val="00927C55"/>
    <w:rsid w:val="00930116"/>
    <w:rsid w:val="009307A5"/>
    <w:rsid w:val="00932727"/>
    <w:rsid w:val="00932E6D"/>
    <w:rsid w:val="0093315B"/>
    <w:rsid w:val="00933EAC"/>
    <w:rsid w:val="00933F2D"/>
    <w:rsid w:val="00935826"/>
    <w:rsid w:val="009358C7"/>
    <w:rsid w:val="00936C4B"/>
    <w:rsid w:val="00936CDA"/>
    <w:rsid w:val="009372FE"/>
    <w:rsid w:val="00937C11"/>
    <w:rsid w:val="00941715"/>
    <w:rsid w:val="0094212C"/>
    <w:rsid w:val="0094295D"/>
    <w:rsid w:val="00943719"/>
    <w:rsid w:val="00945543"/>
    <w:rsid w:val="00945E1A"/>
    <w:rsid w:val="00946200"/>
    <w:rsid w:val="00946824"/>
    <w:rsid w:val="00951109"/>
    <w:rsid w:val="00951618"/>
    <w:rsid w:val="00951CAA"/>
    <w:rsid w:val="009527D0"/>
    <w:rsid w:val="009532AA"/>
    <w:rsid w:val="009532B8"/>
    <w:rsid w:val="0095405D"/>
    <w:rsid w:val="00954689"/>
    <w:rsid w:val="00954C1C"/>
    <w:rsid w:val="00957E6B"/>
    <w:rsid w:val="0096092A"/>
    <w:rsid w:val="009617C9"/>
    <w:rsid w:val="00961C93"/>
    <w:rsid w:val="00961DD6"/>
    <w:rsid w:val="00965324"/>
    <w:rsid w:val="0096538D"/>
    <w:rsid w:val="009660BF"/>
    <w:rsid w:val="00966D19"/>
    <w:rsid w:val="0097091E"/>
    <w:rsid w:val="00971A8E"/>
    <w:rsid w:val="00972AD1"/>
    <w:rsid w:val="0097577F"/>
    <w:rsid w:val="009760D3"/>
    <w:rsid w:val="00976460"/>
    <w:rsid w:val="00977132"/>
    <w:rsid w:val="00980D59"/>
    <w:rsid w:val="00981A4B"/>
    <w:rsid w:val="00982501"/>
    <w:rsid w:val="00984601"/>
    <w:rsid w:val="00985904"/>
    <w:rsid w:val="009877D3"/>
    <w:rsid w:val="00987E0D"/>
    <w:rsid w:val="00990991"/>
    <w:rsid w:val="00991338"/>
    <w:rsid w:val="00991736"/>
    <w:rsid w:val="00992ACC"/>
    <w:rsid w:val="00993336"/>
    <w:rsid w:val="00994E8F"/>
    <w:rsid w:val="009951DC"/>
    <w:rsid w:val="009959BB"/>
    <w:rsid w:val="00995A37"/>
    <w:rsid w:val="00996412"/>
    <w:rsid w:val="00997158"/>
    <w:rsid w:val="00997871"/>
    <w:rsid w:val="009A01FB"/>
    <w:rsid w:val="009A0A10"/>
    <w:rsid w:val="009A2B5F"/>
    <w:rsid w:val="009A30C0"/>
    <w:rsid w:val="009A3A7C"/>
    <w:rsid w:val="009A4443"/>
    <w:rsid w:val="009A457A"/>
    <w:rsid w:val="009A4D87"/>
    <w:rsid w:val="009A64C0"/>
    <w:rsid w:val="009A65A1"/>
    <w:rsid w:val="009B1A11"/>
    <w:rsid w:val="009B2ADB"/>
    <w:rsid w:val="009B2C0E"/>
    <w:rsid w:val="009B2D4C"/>
    <w:rsid w:val="009B4D18"/>
    <w:rsid w:val="009B56A2"/>
    <w:rsid w:val="009B571F"/>
    <w:rsid w:val="009B603A"/>
    <w:rsid w:val="009B605C"/>
    <w:rsid w:val="009B7386"/>
    <w:rsid w:val="009C0A02"/>
    <w:rsid w:val="009C179D"/>
    <w:rsid w:val="009C1BA3"/>
    <w:rsid w:val="009C2D0E"/>
    <w:rsid w:val="009C2E57"/>
    <w:rsid w:val="009C3DAC"/>
    <w:rsid w:val="009C42E0"/>
    <w:rsid w:val="009C45B9"/>
    <w:rsid w:val="009C63BE"/>
    <w:rsid w:val="009C7CFF"/>
    <w:rsid w:val="009D0B3D"/>
    <w:rsid w:val="009D2F8C"/>
    <w:rsid w:val="009D34F3"/>
    <w:rsid w:val="009D4ECE"/>
    <w:rsid w:val="009D5362"/>
    <w:rsid w:val="009D6CFF"/>
    <w:rsid w:val="009D740D"/>
    <w:rsid w:val="009E032C"/>
    <w:rsid w:val="009E1415"/>
    <w:rsid w:val="009E2A5A"/>
    <w:rsid w:val="009E41CD"/>
    <w:rsid w:val="009E6116"/>
    <w:rsid w:val="009E77FC"/>
    <w:rsid w:val="009E7E32"/>
    <w:rsid w:val="009F0D99"/>
    <w:rsid w:val="009F143D"/>
    <w:rsid w:val="009F2614"/>
    <w:rsid w:val="009F4D88"/>
    <w:rsid w:val="009F6E51"/>
    <w:rsid w:val="009F7855"/>
    <w:rsid w:val="009F7EE5"/>
    <w:rsid w:val="00A00C72"/>
    <w:rsid w:val="00A017E2"/>
    <w:rsid w:val="00A018FF"/>
    <w:rsid w:val="00A02E43"/>
    <w:rsid w:val="00A04513"/>
    <w:rsid w:val="00A046A9"/>
    <w:rsid w:val="00A04ACC"/>
    <w:rsid w:val="00A065F9"/>
    <w:rsid w:val="00A07F34"/>
    <w:rsid w:val="00A103F5"/>
    <w:rsid w:val="00A10DDC"/>
    <w:rsid w:val="00A12CD5"/>
    <w:rsid w:val="00A12F1A"/>
    <w:rsid w:val="00A13160"/>
    <w:rsid w:val="00A1445F"/>
    <w:rsid w:val="00A14AF8"/>
    <w:rsid w:val="00A16989"/>
    <w:rsid w:val="00A16F64"/>
    <w:rsid w:val="00A20076"/>
    <w:rsid w:val="00A22154"/>
    <w:rsid w:val="00A22F0B"/>
    <w:rsid w:val="00A23D00"/>
    <w:rsid w:val="00A25741"/>
    <w:rsid w:val="00A25C38"/>
    <w:rsid w:val="00A27F4B"/>
    <w:rsid w:val="00A35333"/>
    <w:rsid w:val="00A3682B"/>
    <w:rsid w:val="00A36BBE"/>
    <w:rsid w:val="00A36C56"/>
    <w:rsid w:val="00A37596"/>
    <w:rsid w:val="00A375F3"/>
    <w:rsid w:val="00A37C6E"/>
    <w:rsid w:val="00A4102F"/>
    <w:rsid w:val="00A4285D"/>
    <w:rsid w:val="00A4307A"/>
    <w:rsid w:val="00A43B31"/>
    <w:rsid w:val="00A45BEE"/>
    <w:rsid w:val="00A47EBB"/>
    <w:rsid w:val="00A51CDD"/>
    <w:rsid w:val="00A548B2"/>
    <w:rsid w:val="00A5596F"/>
    <w:rsid w:val="00A56AC8"/>
    <w:rsid w:val="00A60D8F"/>
    <w:rsid w:val="00A618C1"/>
    <w:rsid w:val="00A627C6"/>
    <w:rsid w:val="00A6699F"/>
    <w:rsid w:val="00A66B5A"/>
    <w:rsid w:val="00A6730D"/>
    <w:rsid w:val="00A700F6"/>
    <w:rsid w:val="00A71625"/>
    <w:rsid w:val="00A71B9B"/>
    <w:rsid w:val="00A7308C"/>
    <w:rsid w:val="00A74647"/>
    <w:rsid w:val="00A74C01"/>
    <w:rsid w:val="00A7505D"/>
    <w:rsid w:val="00A751C7"/>
    <w:rsid w:val="00A771E8"/>
    <w:rsid w:val="00A80ACB"/>
    <w:rsid w:val="00A80CF0"/>
    <w:rsid w:val="00A814DB"/>
    <w:rsid w:val="00A81BC1"/>
    <w:rsid w:val="00A83E25"/>
    <w:rsid w:val="00A84820"/>
    <w:rsid w:val="00A8488D"/>
    <w:rsid w:val="00A85182"/>
    <w:rsid w:val="00A86265"/>
    <w:rsid w:val="00A86733"/>
    <w:rsid w:val="00A87844"/>
    <w:rsid w:val="00A9145C"/>
    <w:rsid w:val="00A91BFD"/>
    <w:rsid w:val="00A92047"/>
    <w:rsid w:val="00A9248F"/>
    <w:rsid w:val="00A9259E"/>
    <w:rsid w:val="00A92615"/>
    <w:rsid w:val="00A92999"/>
    <w:rsid w:val="00A9313D"/>
    <w:rsid w:val="00A93414"/>
    <w:rsid w:val="00A94255"/>
    <w:rsid w:val="00A95697"/>
    <w:rsid w:val="00A95D2D"/>
    <w:rsid w:val="00A9663D"/>
    <w:rsid w:val="00A96B9A"/>
    <w:rsid w:val="00AA038C"/>
    <w:rsid w:val="00AA1CD9"/>
    <w:rsid w:val="00AA2E19"/>
    <w:rsid w:val="00AA4D90"/>
    <w:rsid w:val="00AA61F0"/>
    <w:rsid w:val="00AA6ACF"/>
    <w:rsid w:val="00AA70CB"/>
    <w:rsid w:val="00AA7A09"/>
    <w:rsid w:val="00AB0E56"/>
    <w:rsid w:val="00AB252C"/>
    <w:rsid w:val="00AB3B50"/>
    <w:rsid w:val="00AB42B7"/>
    <w:rsid w:val="00AB4EEF"/>
    <w:rsid w:val="00AB5BCC"/>
    <w:rsid w:val="00AB6AD4"/>
    <w:rsid w:val="00AB725A"/>
    <w:rsid w:val="00AC05B1"/>
    <w:rsid w:val="00AC32FF"/>
    <w:rsid w:val="00AC36B7"/>
    <w:rsid w:val="00AC4840"/>
    <w:rsid w:val="00AC53FF"/>
    <w:rsid w:val="00AC7897"/>
    <w:rsid w:val="00AD116B"/>
    <w:rsid w:val="00AD23F4"/>
    <w:rsid w:val="00AD3494"/>
    <w:rsid w:val="00AD356C"/>
    <w:rsid w:val="00AD4E9C"/>
    <w:rsid w:val="00AD5AE0"/>
    <w:rsid w:val="00AD65BE"/>
    <w:rsid w:val="00AD6D6D"/>
    <w:rsid w:val="00AD756D"/>
    <w:rsid w:val="00AD790A"/>
    <w:rsid w:val="00AE01AD"/>
    <w:rsid w:val="00AE2914"/>
    <w:rsid w:val="00AE3F8E"/>
    <w:rsid w:val="00AE6D15"/>
    <w:rsid w:val="00AE7011"/>
    <w:rsid w:val="00AF0310"/>
    <w:rsid w:val="00AF5C20"/>
    <w:rsid w:val="00AF5C8E"/>
    <w:rsid w:val="00AF72D4"/>
    <w:rsid w:val="00AF7E4A"/>
    <w:rsid w:val="00AF7E50"/>
    <w:rsid w:val="00B02A61"/>
    <w:rsid w:val="00B0318D"/>
    <w:rsid w:val="00B04182"/>
    <w:rsid w:val="00B05992"/>
    <w:rsid w:val="00B05AF3"/>
    <w:rsid w:val="00B06BEB"/>
    <w:rsid w:val="00B07AE3"/>
    <w:rsid w:val="00B1103F"/>
    <w:rsid w:val="00B11430"/>
    <w:rsid w:val="00B1257E"/>
    <w:rsid w:val="00B13A4A"/>
    <w:rsid w:val="00B14BD0"/>
    <w:rsid w:val="00B1651B"/>
    <w:rsid w:val="00B16621"/>
    <w:rsid w:val="00B16F0C"/>
    <w:rsid w:val="00B16F42"/>
    <w:rsid w:val="00B22B1A"/>
    <w:rsid w:val="00B22CBB"/>
    <w:rsid w:val="00B31F00"/>
    <w:rsid w:val="00B32A95"/>
    <w:rsid w:val="00B34277"/>
    <w:rsid w:val="00B348C9"/>
    <w:rsid w:val="00B34D74"/>
    <w:rsid w:val="00B353EB"/>
    <w:rsid w:val="00B40228"/>
    <w:rsid w:val="00B4068B"/>
    <w:rsid w:val="00B42650"/>
    <w:rsid w:val="00B439C4"/>
    <w:rsid w:val="00B4535E"/>
    <w:rsid w:val="00B465A1"/>
    <w:rsid w:val="00B46CD1"/>
    <w:rsid w:val="00B47554"/>
    <w:rsid w:val="00B47AE8"/>
    <w:rsid w:val="00B50669"/>
    <w:rsid w:val="00B51E11"/>
    <w:rsid w:val="00B52A8C"/>
    <w:rsid w:val="00B53860"/>
    <w:rsid w:val="00B56EA4"/>
    <w:rsid w:val="00B61B26"/>
    <w:rsid w:val="00B636A8"/>
    <w:rsid w:val="00B665C6"/>
    <w:rsid w:val="00B6680F"/>
    <w:rsid w:val="00B66FF5"/>
    <w:rsid w:val="00B67071"/>
    <w:rsid w:val="00B70CFC"/>
    <w:rsid w:val="00B74DBC"/>
    <w:rsid w:val="00B76212"/>
    <w:rsid w:val="00B805AF"/>
    <w:rsid w:val="00B8074B"/>
    <w:rsid w:val="00B812D8"/>
    <w:rsid w:val="00B81D31"/>
    <w:rsid w:val="00B8618E"/>
    <w:rsid w:val="00B869EC"/>
    <w:rsid w:val="00B87213"/>
    <w:rsid w:val="00B87F40"/>
    <w:rsid w:val="00B91835"/>
    <w:rsid w:val="00B9397A"/>
    <w:rsid w:val="00B93C8B"/>
    <w:rsid w:val="00B94D9A"/>
    <w:rsid w:val="00B955D3"/>
    <w:rsid w:val="00B96042"/>
    <w:rsid w:val="00B96225"/>
    <w:rsid w:val="00B96252"/>
    <w:rsid w:val="00B9633D"/>
    <w:rsid w:val="00BA1E0B"/>
    <w:rsid w:val="00BA2EBE"/>
    <w:rsid w:val="00BA3E7D"/>
    <w:rsid w:val="00BA5025"/>
    <w:rsid w:val="00BA5885"/>
    <w:rsid w:val="00BA58E4"/>
    <w:rsid w:val="00BA6072"/>
    <w:rsid w:val="00BA6D23"/>
    <w:rsid w:val="00BA780B"/>
    <w:rsid w:val="00BA7875"/>
    <w:rsid w:val="00BB0493"/>
    <w:rsid w:val="00BB0778"/>
    <w:rsid w:val="00BB0F28"/>
    <w:rsid w:val="00BB1337"/>
    <w:rsid w:val="00BB1C0E"/>
    <w:rsid w:val="00BB23B2"/>
    <w:rsid w:val="00BB2949"/>
    <w:rsid w:val="00BB2C84"/>
    <w:rsid w:val="00BB458A"/>
    <w:rsid w:val="00BB761F"/>
    <w:rsid w:val="00BC009A"/>
    <w:rsid w:val="00BC1FF8"/>
    <w:rsid w:val="00BC47A7"/>
    <w:rsid w:val="00BC5C64"/>
    <w:rsid w:val="00BC5EED"/>
    <w:rsid w:val="00BC773E"/>
    <w:rsid w:val="00BC774B"/>
    <w:rsid w:val="00BD00D3"/>
    <w:rsid w:val="00BD02BE"/>
    <w:rsid w:val="00BD162E"/>
    <w:rsid w:val="00BD1659"/>
    <w:rsid w:val="00BD2967"/>
    <w:rsid w:val="00BD3AA9"/>
    <w:rsid w:val="00BD4A18"/>
    <w:rsid w:val="00BD630F"/>
    <w:rsid w:val="00BD6DB2"/>
    <w:rsid w:val="00BE04D6"/>
    <w:rsid w:val="00BE11CF"/>
    <w:rsid w:val="00BE21AB"/>
    <w:rsid w:val="00BE32E4"/>
    <w:rsid w:val="00BE4CD7"/>
    <w:rsid w:val="00BE52AA"/>
    <w:rsid w:val="00BE55CB"/>
    <w:rsid w:val="00BF26C6"/>
    <w:rsid w:val="00BF5F94"/>
    <w:rsid w:val="00BF617A"/>
    <w:rsid w:val="00BF6E8E"/>
    <w:rsid w:val="00BF72DE"/>
    <w:rsid w:val="00C00060"/>
    <w:rsid w:val="00C01C57"/>
    <w:rsid w:val="00C0246E"/>
    <w:rsid w:val="00C03488"/>
    <w:rsid w:val="00C0379D"/>
    <w:rsid w:val="00C03931"/>
    <w:rsid w:val="00C03ACD"/>
    <w:rsid w:val="00C05043"/>
    <w:rsid w:val="00C05FE3"/>
    <w:rsid w:val="00C103FA"/>
    <w:rsid w:val="00C10FC2"/>
    <w:rsid w:val="00C1100E"/>
    <w:rsid w:val="00C11147"/>
    <w:rsid w:val="00C12EE2"/>
    <w:rsid w:val="00C1370B"/>
    <w:rsid w:val="00C13C55"/>
    <w:rsid w:val="00C14784"/>
    <w:rsid w:val="00C20C86"/>
    <w:rsid w:val="00C210D9"/>
    <w:rsid w:val="00C2136D"/>
    <w:rsid w:val="00C214EE"/>
    <w:rsid w:val="00C2304B"/>
    <w:rsid w:val="00C2314A"/>
    <w:rsid w:val="00C2314B"/>
    <w:rsid w:val="00C23421"/>
    <w:rsid w:val="00C23EF6"/>
    <w:rsid w:val="00C23FF5"/>
    <w:rsid w:val="00C245B0"/>
    <w:rsid w:val="00C24971"/>
    <w:rsid w:val="00C2599C"/>
    <w:rsid w:val="00C26BE5"/>
    <w:rsid w:val="00C26E4D"/>
    <w:rsid w:val="00C27562"/>
    <w:rsid w:val="00C27909"/>
    <w:rsid w:val="00C279C8"/>
    <w:rsid w:val="00C27B03"/>
    <w:rsid w:val="00C3139D"/>
    <w:rsid w:val="00C314E1"/>
    <w:rsid w:val="00C31A9D"/>
    <w:rsid w:val="00C33562"/>
    <w:rsid w:val="00C34397"/>
    <w:rsid w:val="00C37C8A"/>
    <w:rsid w:val="00C4095D"/>
    <w:rsid w:val="00C40EAE"/>
    <w:rsid w:val="00C43541"/>
    <w:rsid w:val="00C436E1"/>
    <w:rsid w:val="00C439D3"/>
    <w:rsid w:val="00C444C7"/>
    <w:rsid w:val="00C45522"/>
    <w:rsid w:val="00C45CB4"/>
    <w:rsid w:val="00C45EF8"/>
    <w:rsid w:val="00C471B7"/>
    <w:rsid w:val="00C51137"/>
    <w:rsid w:val="00C51284"/>
    <w:rsid w:val="00C52BDC"/>
    <w:rsid w:val="00C54325"/>
    <w:rsid w:val="00C548B0"/>
    <w:rsid w:val="00C56315"/>
    <w:rsid w:val="00C579EA"/>
    <w:rsid w:val="00C57F4D"/>
    <w:rsid w:val="00C601D2"/>
    <w:rsid w:val="00C60E76"/>
    <w:rsid w:val="00C63653"/>
    <w:rsid w:val="00C657AB"/>
    <w:rsid w:val="00C65BCC"/>
    <w:rsid w:val="00C65E86"/>
    <w:rsid w:val="00C65ED2"/>
    <w:rsid w:val="00C65F9A"/>
    <w:rsid w:val="00C65FF3"/>
    <w:rsid w:val="00C66970"/>
    <w:rsid w:val="00C74283"/>
    <w:rsid w:val="00C75ADB"/>
    <w:rsid w:val="00C763BF"/>
    <w:rsid w:val="00C77DDE"/>
    <w:rsid w:val="00C815A1"/>
    <w:rsid w:val="00C815CD"/>
    <w:rsid w:val="00C8691C"/>
    <w:rsid w:val="00C87FA5"/>
    <w:rsid w:val="00C90786"/>
    <w:rsid w:val="00C90801"/>
    <w:rsid w:val="00C90CF1"/>
    <w:rsid w:val="00C91CA2"/>
    <w:rsid w:val="00C920D3"/>
    <w:rsid w:val="00C9227F"/>
    <w:rsid w:val="00C94117"/>
    <w:rsid w:val="00C94F4C"/>
    <w:rsid w:val="00C950BF"/>
    <w:rsid w:val="00C9652D"/>
    <w:rsid w:val="00C966AE"/>
    <w:rsid w:val="00C96CE5"/>
    <w:rsid w:val="00CA1391"/>
    <w:rsid w:val="00CA168A"/>
    <w:rsid w:val="00CA267F"/>
    <w:rsid w:val="00CA357E"/>
    <w:rsid w:val="00CA3C9E"/>
    <w:rsid w:val="00CA44F9"/>
    <w:rsid w:val="00CA499B"/>
    <w:rsid w:val="00CA4A69"/>
    <w:rsid w:val="00CA533E"/>
    <w:rsid w:val="00CB0717"/>
    <w:rsid w:val="00CB08BF"/>
    <w:rsid w:val="00CB38D9"/>
    <w:rsid w:val="00CB456F"/>
    <w:rsid w:val="00CB473A"/>
    <w:rsid w:val="00CB5417"/>
    <w:rsid w:val="00CB5F52"/>
    <w:rsid w:val="00CB6341"/>
    <w:rsid w:val="00CB6D6E"/>
    <w:rsid w:val="00CB7334"/>
    <w:rsid w:val="00CC0B2A"/>
    <w:rsid w:val="00CC36CD"/>
    <w:rsid w:val="00CC3E0C"/>
    <w:rsid w:val="00CC3E45"/>
    <w:rsid w:val="00CC5737"/>
    <w:rsid w:val="00CC58D3"/>
    <w:rsid w:val="00CC76E2"/>
    <w:rsid w:val="00CC784D"/>
    <w:rsid w:val="00CD01B9"/>
    <w:rsid w:val="00CD2F29"/>
    <w:rsid w:val="00CD34A5"/>
    <w:rsid w:val="00CD4041"/>
    <w:rsid w:val="00CD4C74"/>
    <w:rsid w:val="00CD71E7"/>
    <w:rsid w:val="00CE114A"/>
    <w:rsid w:val="00CE2025"/>
    <w:rsid w:val="00CE2B06"/>
    <w:rsid w:val="00CE348C"/>
    <w:rsid w:val="00CE5128"/>
    <w:rsid w:val="00CE550E"/>
    <w:rsid w:val="00CE7469"/>
    <w:rsid w:val="00CE7BE9"/>
    <w:rsid w:val="00CF10E4"/>
    <w:rsid w:val="00CF2574"/>
    <w:rsid w:val="00CF3966"/>
    <w:rsid w:val="00CF4151"/>
    <w:rsid w:val="00CF4A67"/>
    <w:rsid w:val="00CF4C3A"/>
    <w:rsid w:val="00CF6B57"/>
    <w:rsid w:val="00CF7151"/>
    <w:rsid w:val="00CF72E5"/>
    <w:rsid w:val="00CF7598"/>
    <w:rsid w:val="00CF75C5"/>
    <w:rsid w:val="00D002DB"/>
    <w:rsid w:val="00D00EA2"/>
    <w:rsid w:val="00D01383"/>
    <w:rsid w:val="00D01FDE"/>
    <w:rsid w:val="00D02074"/>
    <w:rsid w:val="00D0337B"/>
    <w:rsid w:val="00D046E2"/>
    <w:rsid w:val="00D049D7"/>
    <w:rsid w:val="00D0619D"/>
    <w:rsid w:val="00D06A30"/>
    <w:rsid w:val="00D079B2"/>
    <w:rsid w:val="00D114E9"/>
    <w:rsid w:val="00D138C5"/>
    <w:rsid w:val="00D138F8"/>
    <w:rsid w:val="00D15155"/>
    <w:rsid w:val="00D163C3"/>
    <w:rsid w:val="00D1671D"/>
    <w:rsid w:val="00D17C85"/>
    <w:rsid w:val="00D21CF7"/>
    <w:rsid w:val="00D21FE5"/>
    <w:rsid w:val="00D227BB"/>
    <w:rsid w:val="00D22CDF"/>
    <w:rsid w:val="00D230ED"/>
    <w:rsid w:val="00D233E3"/>
    <w:rsid w:val="00D23FC7"/>
    <w:rsid w:val="00D25284"/>
    <w:rsid w:val="00D25F12"/>
    <w:rsid w:val="00D303B4"/>
    <w:rsid w:val="00D30E31"/>
    <w:rsid w:val="00D31CB2"/>
    <w:rsid w:val="00D33F9D"/>
    <w:rsid w:val="00D342DE"/>
    <w:rsid w:val="00D34F99"/>
    <w:rsid w:val="00D4061A"/>
    <w:rsid w:val="00D40AFE"/>
    <w:rsid w:val="00D40E16"/>
    <w:rsid w:val="00D41E43"/>
    <w:rsid w:val="00D422E3"/>
    <w:rsid w:val="00D427A5"/>
    <w:rsid w:val="00D429C6"/>
    <w:rsid w:val="00D43D21"/>
    <w:rsid w:val="00D44615"/>
    <w:rsid w:val="00D44E3A"/>
    <w:rsid w:val="00D4557D"/>
    <w:rsid w:val="00D46DC9"/>
    <w:rsid w:val="00D47518"/>
    <w:rsid w:val="00D47748"/>
    <w:rsid w:val="00D52315"/>
    <w:rsid w:val="00D53F4D"/>
    <w:rsid w:val="00D54CC3"/>
    <w:rsid w:val="00D559DA"/>
    <w:rsid w:val="00D6041A"/>
    <w:rsid w:val="00D60B3B"/>
    <w:rsid w:val="00D61133"/>
    <w:rsid w:val="00D615E9"/>
    <w:rsid w:val="00D6326E"/>
    <w:rsid w:val="00D633EB"/>
    <w:rsid w:val="00D6413A"/>
    <w:rsid w:val="00D64CE4"/>
    <w:rsid w:val="00D65CE1"/>
    <w:rsid w:val="00D705C8"/>
    <w:rsid w:val="00D71252"/>
    <w:rsid w:val="00D71BE2"/>
    <w:rsid w:val="00D73AEB"/>
    <w:rsid w:val="00D81BF9"/>
    <w:rsid w:val="00D82048"/>
    <w:rsid w:val="00D82D96"/>
    <w:rsid w:val="00D82FF7"/>
    <w:rsid w:val="00D847FE"/>
    <w:rsid w:val="00D85D87"/>
    <w:rsid w:val="00D86DE6"/>
    <w:rsid w:val="00D90B26"/>
    <w:rsid w:val="00D90FAF"/>
    <w:rsid w:val="00D90FF8"/>
    <w:rsid w:val="00D9257B"/>
    <w:rsid w:val="00D925D8"/>
    <w:rsid w:val="00D95FFA"/>
    <w:rsid w:val="00D964EA"/>
    <w:rsid w:val="00D966D0"/>
    <w:rsid w:val="00DA061B"/>
    <w:rsid w:val="00DA0C59"/>
    <w:rsid w:val="00DA3991"/>
    <w:rsid w:val="00DA3B6A"/>
    <w:rsid w:val="00DA4199"/>
    <w:rsid w:val="00DA4F80"/>
    <w:rsid w:val="00DA664E"/>
    <w:rsid w:val="00DB06AA"/>
    <w:rsid w:val="00DB23BA"/>
    <w:rsid w:val="00DB3538"/>
    <w:rsid w:val="00DB45E4"/>
    <w:rsid w:val="00DB6257"/>
    <w:rsid w:val="00DB634A"/>
    <w:rsid w:val="00DB7274"/>
    <w:rsid w:val="00DB76C9"/>
    <w:rsid w:val="00DB7939"/>
    <w:rsid w:val="00DB7BAC"/>
    <w:rsid w:val="00DB7E6C"/>
    <w:rsid w:val="00DC0386"/>
    <w:rsid w:val="00DC0E6E"/>
    <w:rsid w:val="00DC1066"/>
    <w:rsid w:val="00DC2973"/>
    <w:rsid w:val="00DC3964"/>
    <w:rsid w:val="00DC3DA8"/>
    <w:rsid w:val="00DC51B5"/>
    <w:rsid w:val="00DD1C5D"/>
    <w:rsid w:val="00DD490E"/>
    <w:rsid w:val="00DD523A"/>
    <w:rsid w:val="00DD5A29"/>
    <w:rsid w:val="00DD5D9D"/>
    <w:rsid w:val="00DD644A"/>
    <w:rsid w:val="00DD7056"/>
    <w:rsid w:val="00DE15C2"/>
    <w:rsid w:val="00DE18CE"/>
    <w:rsid w:val="00DE35CB"/>
    <w:rsid w:val="00DE3DA5"/>
    <w:rsid w:val="00DE3FB0"/>
    <w:rsid w:val="00DE4410"/>
    <w:rsid w:val="00DE6CF4"/>
    <w:rsid w:val="00DE7768"/>
    <w:rsid w:val="00DE7A81"/>
    <w:rsid w:val="00DF21E9"/>
    <w:rsid w:val="00DF5022"/>
    <w:rsid w:val="00DF6CC8"/>
    <w:rsid w:val="00DF6FE3"/>
    <w:rsid w:val="00DF79AB"/>
    <w:rsid w:val="00DF7FBB"/>
    <w:rsid w:val="00E00F14"/>
    <w:rsid w:val="00E01EB6"/>
    <w:rsid w:val="00E02DFB"/>
    <w:rsid w:val="00E04101"/>
    <w:rsid w:val="00E04CF4"/>
    <w:rsid w:val="00E06386"/>
    <w:rsid w:val="00E07CD4"/>
    <w:rsid w:val="00E10349"/>
    <w:rsid w:val="00E10AD3"/>
    <w:rsid w:val="00E10C3A"/>
    <w:rsid w:val="00E119FA"/>
    <w:rsid w:val="00E12CD6"/>
    <w:rsid w:val="00E12E63"/>
    <w:rsid w:val="00E13598"/>
    <w:rsid w:val="00E15EC1"/>
    <w:rsid w:val="00E166CA"/>
    <w:rsid w:val="00E16F58"/>
    <w:rsid w:val="00E17649"/>
    <w:rsid w:val="00E20BDA"/>
    <w:rsid w:val="00E22694"/>
    <w:rsid w:val="00E24EB4"/>
    <w:rsid w:val="00E259FA"/>
    <w:rsid w:val="00E263FB"/>
    <w:rsid w:val="00E30305"/>
    <w:rsid w:val="00E320ED"/>
    <w:rsid w:val="00E32E64"/>
    <w:rsid w:val="00E32ECA"/>
    <w:rsid w:val="00E338A5"/>
    <w:rsid w:val="00E33AFB"/>
    <w:rsid w:val="00E34218"/>
    <w:rsid w:val="00E34F4F"/>
    <w:rsid w:val="00E3526B"/>
    <w:rsid w:val="00E426A0"/>
    <w:rsid w:val="00E432AB"/>
    <w:rsid w:val="00E45AAC"/>
    <w:rsid w:val="00E460F9"/>
    <w:rsid w:val="00E46282"/>
    <w:rsid w:val="00E46CC0"/>
    <w:rsid w:val="00E501CB"/>
    <w:rsid w:val="00E5216E"/>
    <w:rsid w:val="00E54362"/>
    <w:rsid w:val="00E555BE"/>
    <w:rsid w:val="00E55735"/>
    <w:rsid w:val="00E56472"/>
    <w:rsid w:val="00E5648E"/>
    <w:rsid w:val="00E56567"/>
    <w:rsid w:val="00E56896"/>
    <w:rsid w:val="00E57078"/>
    <w:rsid w:val="00E62840"/>
    <w:rsid w:val="00E649E8"/>
    <w:rsid w:val="00E677CB"/>
    <w:rsid w:val="00E7062B"/>
    <w:rsid w:val="00E7250B"/>
    <w:rsid w:val="00E73A75"/>
    <w:rsid w:val="00E75962"/>
    <w:rsid w:val="00E763B6"/>
    <w:rsid w:val="00E764E8"/>
    <w:rsid w:val="00E76E4D"/>
    <w:rsid w:val="00E77AB8"/>
    <w:rsid w:val="00E806DA"/>
    <w:rsid w:val="00E82344"/>
    <w:rsid w:val="00E84C82"/>
    <w:rsid w:val="00E84D64"/>
    <w:rsid w:val="00E861B6"/>
    <w:rsid w:val="00E86ACC"/>
    <w:rsid w:val="00E87038"/>
    <w:rsid w:val="00E87408"/>
    <w:rsid w:val="00E87BE3"/>
    <w:rsid w:val="00E914C4"/>
    <w:rsid w:val="00E92063"/>
    <w:rsid w:val="00E9278C"/>
    <w:rsid w:val="00E934F5"/>
    <w:rsid w:val="00E9376F"/>
    <w:rsid w:val="00E9393D"/>
    <w:rsid w:val="00E9496C"/>
    <w:rsid w:val="00E94BB9"/>
    <w:rsid w:val="00E959A5"/>
    <w:rsid w:val="00E96751"/>
    <w:rsid w:val="00E96800"/>
    <w:rsid w:val="00E96961"/>
    <w:rsid w:val="00E969CE"/>
    <w:rsid w:val="00EA0393"/>
    <w:rsid w:val="00EA1ACE"/>
    <w:rsid w:val="00EA258E"/>
    <w:rsid w:val="00EA2642"/>
    <w:rsid w:val="00EA72EC"/>
    <w:rsid w:val="00EB06EF"/>
    <w:rsid w:val="00EB11CB"/>
    <w:rsid w:val="00EB275A"/>
    <w:rsid w:val="00EB4CAA"/>
    <w:rsid w:val="00EB51FE"/>
    <w:rsid w:val="00EB5909"/>
    <w:rsid w:val="00EB6D07"/>
    <w:rsid w:val="00EB786A"/>
    <w:rsid w:val="00EC1578"/>
    <w:rsid w:val="00EC1C72"/>
    <w:rsid w:val="00EC38E0"/>
    <w:rsid w:val="00EC3CC9"/>
    <w:rsid w:val="00EC5027"/>
    <w:rsid w:val="00EC5CAF"/>
    <w:rsid w:val="00EC680A"/>
    <w:rsid w:val="00EC6BA5"/>
    <w:rsid w:val="00EC7457"/>
    <w:rsid w:val="00EC7FF0"/>
    <w:rsid w:val="00ED025F"/>
    <w:rsid w:val="00ED153F"/>
    <w:rsid w:val="00ED2C0F"/>
    <w:rsid w:val="00ED5230"/>
    <w:rsid w:val="00ED5E3B"/>
    <w:rsid w:val="00ED5E65"/>
    <w:rsid w:val="00ED658C"/>
    <w:rsid w:val="00EE2281"/>
    <w:rsid w:val="00EE2BED"/>
    <w:rsid w:val="00EE3208"/>
    <w:rsid w:val="00EE374B"/>
    <w:rsid w:val="00EE50FD"/>
    <w:rsid w:val="00EF130E"/>
    <w:rsid w:val="00EF179C"/>
    <w:rsid w:val="00EF2342"/>
    <w:rsid w:val="00EF5F0B"/>
    <w:rsid w:val="00F007A9"/>
    <w:rsid w:val="00F0100E"/>
    <w:rsid w:val="00F01CA0"/>
    <w:rsid w:val="00F031FF"/>
    <w:rsid w:val="00F0568F"/>
    <w:rsid w:val="00F06431"/>
    <w:rsid w:val="00F065FA"/>
    <w:rsid w:val="00F10ACB"/>
    <w:rsid w:val="00F11BB5"/>
    <w:rsid w:val="00F1417B"/>
    <w:rsid w:val="00F14EA6"/>
    <w:rsid w:val="00F15D4C"/>
    <w:rsid w:val="00F167BF"/>
    <w:rsid w:val="00F1690F"/>
    <w:rsid w:val="00F17B66"/>
    <w:rsid w:val="00F21924"/>
    <w:rsid w:val="00F21EC9"/>
    <w:rsid w:val="00F2383A"/>
    <w:rsid w:val="00F24855"/>
    <w:rsid w:val="00F25786"/>
    <w:rsid w:val="00F27019"/>
    <w:rsid w:val="00F271D4"/>
    <w:rsid w:val="00F3310A"/>
    <w:rsid w:val="00F34B99"/>
    <w:rsid w:val="00F36F3B"/>
    <w:rsid w:val="00F37B6E"/>
    <w:rsid w:val="00F37E95"/>
    <w:rsid w:val="00F42524"/>
    <w:rsid w:val="00F42A9A"/>
    <w:rsid w:val="00F4307B"/>
    <w:rsid w:val="00F430D0"/>
    <w:rsid w:val="00F43E4C"/>
    <w:rsid w:val="00F43E9B"/>
    <w:rsid w:val="00F44835"/>
    <w:rsid w:val="00F44DB7"/>
    <w:rsid w:val="00F456E6"/>
    <w:rsid w:val="00F45FDD"/>
    <w:rsid w:val="00F5009F"/>
    <w:rsid w:val="00F507E1"/>
    <w:rsid w:val="00F52ADB"/>
    <w:rsid w:val="00F52DAB"/>
    <w:rsid w:val="00F543BD"/>
    <w:rsid w:val="00F543F0"/>
    <w:rsid w:val="00F54FA6"/>
    <w:rsid w:val="00F5589B"/>
    <w:rsid w:val="00F561D6"/>
    <w:rsid w:val="00F57369"/>
    <w:rsid w:val="00F574AE"/>
    <w:rsid w:val="00F6081E"/>
    <w:rsid w:val="00F6220B"/>
    <w:rsid w:val="00F624F1"/>
    <w:rsid w:val="00F62F69"/>
    <w:rsid w:val="00F6423B"/>
    <w:rsid w:val="00F65472"/>
    <w:rsid w:val="00F66B65"/>
    <w:rsid w:val="00F670E6"/>
    <w:rsid w:val="00F72E21"/>
    <w:rsid w:val="00F74397"/>
    <w:rsid w:val="00F74D75"/>
    <w:rsid w:val="00F758D7"/>
    <w:rsid w:val="00F7676A"/>
    <w:rsid w:val="00F8113E"/>
    <w:rsid w:val="00F81AF8"/>
    <w:rsid w:val="00F81D29"/>
    <w:rsid w:val="00F820CB"/>
    <w:rsid w:val="00F84CF0"/>
    <w:rsid w:val="00F85610"/>
    <w:rsid w:val="00F877EC"/>
    <w:rsid w:val="00F918BF"/>
    <w:rsid w:val="00F91C4D"/>
    <w:rsid w:val="00F92994"/>
    <w:rsid w:val="00F92FD9"/>
    <w:rsid w:val="00F94405"/>
    <w:rsid w:val="00F9465F"/>
    <w:rsid w:val="00F94F1F"/>
    <w:rsid w:val="00F961D5"/>
    <w:rsid w:val="00F96385"/>
    <w:rsid w:val="00F96CFA"/>
    <w:rsid w:val="00FA0801"/>
    <w:rsid w:val="00FA354F"/>
    <w:rsid w:val="00FA448D"/>
    <w:rsid w:val="00FA46C5"/>
    <w:rsid w:val="00FA556F"/>
    <w:rsid w:val="00FA62D7"/>
    <w:rsid w:val="00FA6684"/>
    <w:rsid w:val="00FA6C29"/>
    <w:rsid w:val="00FA6D51"/>
    <w:rsid w:val="00FA731E"/>
    <w:rsid w:val="00FB15EB"/>
    <w:rsid w:val="00FB16FC"/>
    <w:rsid w:val="00FB2B38"/>
    <w:rsid w:val="00FB4396"/>
    <w:rsid w:val="00FB4B24"/>
    <w:rsid w:val="00FB4BF6"/>
    <w:rsid w:val="00FB4CBE"/>
    <w:rsid w:val="00FB5CDD"/>
    <w:rsid w:val="00FB5E1E"/>
    <w:rsid w:val="00FB72F4"/>
    <w:rsid w:val="00FC11AF"/>
    <w:rsid w:val="00FC3F9D"/>
    <w:rsid w:val="00FC6358"/>
    <w:rsid w:val="00FC64B6"/>
    <w:rsid w:val="00FC6F64"/>
    <w:rsid w:val="00FC7104"/>
    <w:rsid w:val="00FC71F6"/>
    <w:rsid w:val="00FD0611"/>
    <w:rsid w:val="00FD084A"/>
    <w:rsid w:val="00FD28A0"/>
    <w:rsid w:val="00FD28BD"/>
    <w:rsid w:val="00FD2CE5"/>
    <w:rsid w:val="00FD320D"/>
    <w:rsid w:val="00FD5070"/>
    <w:rsid w:val="00FD5D01"/>
    <w:rsid w:val="00FE1044"/>
    <w:rsid w:val="00FE1281"/>
    <w:rsid w:val="00FE23DE"/>
    <w:rsid w:val="00FE2AFF"/>
    <w:rsid w:val="00FE2EAD"/>
    <w:rsid w:val="00FE4335"/>
    <w:rsid w:val="00FE4905"/>
    <w:rsid w:val="00FE4DA5"/>
    <w:rsid w:val="00FE632B"/>
    <w:rsid w:val="00FE7394"/>
    <w:rsid w:val="00FE769A"/>
    <w:rsid w:val="00FF0E09"/>
    <w:rsid w:val="00FF1E58"/>
    <w:rsid w:val="00FF2BD5"/>
    <w:rsid w:val="00FF30A1"/>
    <w:rsid w:val="00FF4539"/>
    <w:rsid w:val="00FF7F77"/>
    <w:rsid w:val="0150304C"/>
    <w:rsid w:val="0224793B"/>
    <w:rsid w:val="023F5C16"/>
    <w:rsid w:val="0292382D"/>
    <w:rsid w:val="02CA2767"/>
    <w:rsid w:val="02EC6B73"/>
    <w:rsid w:val="035D690E"/>
    <w:rsid w:val="03CC1EC1"/>
    <w:rsid w:val="042518DB"/>
    <w:rsid w:val="047A7A15"/>
    <w:rsid w:val="04A76C08"/>
    <w:rsid w:val="04CF09E2"/>
    <w:rsid w:val="04E377CC"/>
    <w:rsid w:val="05056E89"/>
    <w:rsid w:val="055C64B1"/>
    <w:rsid w:val="061A75BF"/>
    <w:rsid w:val="06433C8D"/>
    <w:rsid w:val="06EC0D0D"/>
    <w:rsid w:val="0721638A"/>
    <w:rsid w:val="072223B0"/>
    <w:rsid w:val="082A0E29"/>
    <w:rsid w:val="083F6419"/>
    <w:rsid w:val="085164DA"/>
    <w:rsid w:val="086C6B86"/>
    <w:rsid w:val="089F6710"/>
    <w:rsid w:val="08A76126"/>
    <w:rsid w:val="08A96ACA"/>
    <w:rsid w:val="08F94733"/>
    <w:rsid w:val="092B5DEE"/>
    <w:rsid w:val="092D5507"/>
    <w:rsid w:val="09306E6B"/>
    <w:rsid w:val="0967610E"/>
    <w:rsid w:val="09780068"/>
    <w:rsid w:val="09846823"/>
    <w:rsid w:val="09CF69A6"/>
    <w:rsid w:val="09F448AB"/>
    <w:rsid w:val="0A597992"/>
    <w:rsid w:val="0A5A22BF"/>
    <w:rsid w:val="0AD13D89"/>
    <w:rsid w:val="0B4B11A6"/>
    <w:rsid w:val="0B4B745D"/>
    <w:rsid w:val="0B7F76A2"/>
    <w:rsid w:val="0B9265F1"/>
    <w:rsid w:val="0B9B4839"/>
    <w:rsid w:val="0BA852CC"/>
    <w:rsid w:val="0BC77294"/>
    <w:rsid w:val="0C1F2109"/>
    <w:rsid w:val="0C4E567A"/>
    <w:rsid w:val="0C947E5F"/>
    <w:rsid w:val="0CCA5F99"/>
    <w:rsid w:val="0CF7142B"/>
    <w:rsid w:val="0D97642D"/>
    <w:rsid w:val="0DFF399E"/>
    <w:rsid w:val="0E1C38AB"/>
    <w:rsid w:val="0E577311"/>
    <w:rsid w:val="0E5E5E21"/>
    <w:rsid w:val="0E7C3B5C"/>
    <w:rsid w:val="0EE91434"/>
    <w:rsid w:val="0F072BDE"/>
    <w:rsid w:val="0F43576C"/>
    <w:rsid w:val="0F9A122F"/>
    <w:rsid w:val="0F9D24BF"/>
    <w:rsid w:val="0FA10496"/>
    <w:rsid w:val="10182702"/>
    <w:rsid w:val="105F0026"/>
    <w:rsid w:val="10807427"/>
    <w:rsid w:val="10D6123B"/>
    <w:rsid w:val="10E721A2"/>
    <w:rsid w:val="110804FB"/>
    <w:rsid w:val="1118180F"/>
    <w:rsid w:val="114D35BA"/>
    <w:rsid w:val="11EC41BD"/>
    <w:rsid w:val="124C614F"/>
    <w:rsid w:val="140528D1"/>
    <w:rsid w:val="14097274"/>
    <w:rsid w:val="141639B3"/>
    <w:rsid w:val="14255807"/>
    <w:rsid w:val="145E67BF"/>
    <w:rsid w:val="147A17CF"/>
    <w:rsid w:val="147B49E1"/>
    <w:rsid w:val="14A20816"/>
    <w:rsid w:val="14BB196B"/>
    <w:rsid w:val="14C25FC8"/>
    <w:rsid w:val="14F77850"/>
    <w:rsid w:val="15AC5FA9"/>
    <w:rsid w:val="16013F56"/>
    <w:rsid w:val="16230AF8"/>
    <w:rsid w:val="16575922"/>
    <w:rsid w:val="16A234E5"/>
    <w:rsid w:val="16BC7AA4"/>
    <w:rsid w:val="16D649EE"/>
    <w:rsid w:val="16E13075"/>
    <w:rsid w:val="17825C81"/>
    <w:rsid w:val="17946704"/>
    <w:rsid w:val="17AA23CB"/>
    <w:rsid w:val="17C8044B"/>
    <w:rsid w:val="17DD335A"/>
    <w:rsid w:val="17DF4EF7"/>
    <w:rsid w:val="17EE22B8"/>
    <w:rsid w:val="1803203B"/>
    <w:rsid w:val="1829794A"/>
    <w:rsid w:val="18B54CC6"/>
    <w:rsid w:val="18D7653D"/>
    <w:rsid w:val="19375EE1"/>
    <w:rsid w:val="195674AF"/>
    <w:rsid w:val="197A5EE2"/>
    <w:rsid w:val="199943E8"/>
    <w:rsid w:val="19A215AC"/>
    <w:rsid w:val="19D374F7"/>
    <w:rsid w:val="19E47D96"/>
    <w:rsid w:val="1AAB1F34"/>
    <w:rsid w:val="1AC72E5E"/>
    <w:rsid w:val="1ACF3437"/>
    <w:rsid w:val="1B0752A0"/>
    <w:rsid w:val="1B11316E"/>
    <w:rsid w:val="1BC30A75"/>
    <w:rsid w:val="1BCD6A16"/>
    <w:rsid w:val="1BD1742A"/>
    <w:rsid w:val="1C91780B"/>
    <w:rsid w:val="1C9E475A"/>
    <w:rsid w:val="1CAF05D8"/>
    <w:rsid w:val="1CC45611"/>
    <w:rsid w:val="1E3F56F2"/>
    <w:rsid w:val="1E627E08"/>
    <w:rsid w:val="1E761259"/>
    <w:rsid w:val="1E8769C3"/>
    <w:rsid w:val="1E9138F9"/>
    <w:rsid w:val="1EAD25BA"/>
    <w:rsid w:val="1EAF2915"/>
    <w:rsid w:val="1EB8717C"/>
    <w:rsid w:val="1EC31EE6"/>
    <w:rsid w:val="1F1B1F04"/>
    <w:rsid w:val="1F255C2C"/>
    <w:rsid w:val="1F2B0D22"/>
    <w:rsid w:val="1F4C2619"/>
    <w:rsid w:val="1FEC1DCC"/>
    <w:rsid w:val="1FF06680"/>
    <w:rsid w:val="20757868"/>
    <w:rsid w:val="21033CDA"/>
    <w:rsid w:val="21B25153"/>
    <w:rsid w:val="21D70261"/>
    <w:rsid w:val="222F1E4B"/>
    <w:rsid w:val="23033BCA"/>
    <w:rsid w:val="231D30E1"/>
    <w:rsid w:val="23885661"/>
    <w:rsid w:val="2402360E"/>
    <w:rsid w:val="240651F4"/>
    <w:rsid w:val="2453153F"/>
    <w:rsid w:val="249648DB"/>
    <w:rsid w:val="24A76738"/>
    <w:rsid w:val="24DB180A"/>
    <w:rsid w:val="252C2672"/>
    <w:rsid w:val="25543A3C"/>
    <w:rsid w:val="25583640"/>
    <w:rsid w:val="25585735"/>
    <w:rsid w:val="257639A7"/>
    <w:rsid w:val="25936B10"/>
    <w:rsid w:val="25983863"/>
    <w:rsid w:val="25EA4D80"/>
    <w:rsid w:val="25F767DC"/>
    <w:rsid w:val="262A0199"/>
    <w:rsid w:val="26345092"/>
    <w:rsid w:val="26630315"/>
    <w:rsid w:val="26A15DC2"/>
    <w:rsid w:val="26CF1D36"/>
    <w:rsid w:val="26FD1528"/>
    <w:rsid w:val="27000AAB"/>
    <w:rsid w:val="27170FF3"/>
    <w:rsid w:val="277D119A"/>
    <w:rsid w:val="27BD7D7A"/>
    <w:rsid w:val="27C90D79"/>
    <w:rsid w:val="27CB6172"/>
    <w:rsid w:val="27E50DBB"/>
    <w:rsid w:val="280718A5"/>
    <w:rsid w:val="28AF07A1"/>
    <w:rsid w:val="28CD5EF1"/>
    <w:rsid w:val="28DF58AA"/>
    <w:rsid w:val="28F51F8E"/>
    <w:rsid w:val="28F66639"/>
    <w:rsid w:val="29537292"/>
    <w:rsid w:val="29784F41"/>
    <w:rsid w:val="29A749BD"/>
    <w:rsid w:val="29EA5400"/>
    <w:rsid w:val="2A4D4EF5"/>
    <w:rsid w:val="2A4F3E17"/>
    <w:rsid w:val="2A645F62"/>
    <w:rsid w:val="2A707BC1"/>
    <w:rsid w:val="2AA347A2"/>
    <w:rsid w:val="2AA611AC"/>
    <w:rsid w:val="2AA92FDF"/>
    <w:rsid w:val="2ABE0B9D"/>
    <w:rsid w:val="2AD21972"/>
    <w:rsid w:val="2AED576D"/>
    <w:rsid w:val="2AEF07DF"/>
    <w:rsid w:val="2B1C3AE9"/>
    <w:rsid w:val="2B404CE5"/>
    <w:rsid w:val="2B6245A4"/>
    <w:rsid w:val="2BBD2A26"/>
    <w:rsid w:val="2BD930D4"/>
    <w:rsid w:val="2C2F48DC"/>
    <w:rsid w:val="2C4C5002"/>
    <w:rsid w:val="2C7132E3"/>
    <w:rsid w:val="2C7768C8"/>
    <w:rsid w:val="2CE850D0"/>
    <w:rsid w:val="2D5B3AF4"/>
    <w:rsid w:val="2D6844C5"/>
    <w:rsid w:val="2DE26FB5"/>
    <w:rsid w:val="2DEE70D5"/>
    <w:rsid w:val="2E184E3A"/>
    <w:rsid w:val="2E1D2851"/>
    <w:rsid w:val="2E601027"/>
    <w:rsid w:val="2E611B2C"/>
    <w:rsid w:val="2ED22B56"/>
    <w:rsid w:val="2EDF2503"/>
    <w:rsid w:val="2EED4C20"/>
    <w:rsid w:val="2F040362"/>
    <w:rsid w:val="2F14482B"/>
    <w:rsid w:val="2F6F24DD"/>
    <w:rsid w:val="2F8638F0"/>
    <w:rsid w:val="2FE979B1"/>
    <w:rsid w:val="2FF66144"/>
    <w:rsid w:val="3019022C"/>
    <w:rsid w:val="301A4DA2"/>
    <w:rsid w:val="3025711B"/>
    <w:rsid w:val="305C5C47"/>
    <w:rsid w:val="308800B1"/>
    <w:rsid w:val="308B1DF4"/>
    <w:rsid w:val="313252A0"/>
    <w:rsid w:val="31563118"/>
    <w:rsid w:val="31933DEF"/>
    <w:rsid w:val="31C72D31"/>
    <w:rsid w:val="320B6782"/>
    <w:rsid w:val="32936C31"/>
    <w:rsid w:val="32954354"/>
    <w:rsid w:val="32A90281"/>
    <w:rsid w:val="32E7391D"/>
    <w:rsid w:val="32E8768D"/>
    <w:rsid w:val="33164D15"/>
    <w:rsid w:val="33A05600"/>
    <w:rsid w:val="33C2715A"/>
    <w:rsid w:val="33DB0634"/>
    <w:rsid w:val="33E87808"/>
    <w:rsid w:val="3401222E"/>
    <w:rsid w:val="34080137"/>
    <w:rsid w:val="341C75D1"/>
    <w:rsid w:val="342A06C4"/>
    <w:rsid w:val="344D34A9"/>
    <w:rsid w:val="34545833"/>
    <w:rsid w:val="345556BB"/>
    <w:rsid w:val="347F5750"/>
    <w:rsid w:val="34DF39FC"/>
    <w:rsid w:val="35835710"/>
    <w:rsid w:val="359C0139"/>
    <w:rsid w:val="35A03C36"/>
    <w:rsid w:val="35A41DB0"/>
    <w:rsid w:val="35F3215E"/>
    <w:rsid w:val="35F80CE6"/>
    <w:rsid w:val="36174C78"/>
    <w:rsid w:val="36B84A4B"/>
    <w:rsid w:val="371602F8"/>
    <w:rsid w:val="37765BFE"/>
    <w:rsid w:val="37FC7082"/>
    <w:rsid w:val="38476175"/>
    <w:rsid w:val="385D0A55"/>
    <w:rsid w:val="38F94277"/>
    <w:rsid w:val="38FD63A7"/>
    <w:rsid w:val="39F5054D"/>
    <w:rsid w:val="3A15654E"/>
    <w:rsid w:val="3A457352"/>
    <w:rsid w:val="3BE63541"/>
    <w:rsid w:val="3C1B13E5"/>
    <w:rsid w:val="3C1B2370"/>
    <w:rsid w:val="3CD85E92"/>
    <w:rsid w:val="3D010E4C"/>
    <w:rsid w:val="3D0D46DF"/>
    <w:rsid w:val="3D180CCC"/>
    <w:rsid w:val="3D500F45"/>
    <w:rsid w:val="3D606F05"/>
    <w:rsid w:val="3D66406F"/>
    <w:rsid w:val="3D6A38DF"/>
    <w:rsid w:val="3DEB2C72"/>
    <w:rsid w:val="3E2B35C6"/>
    <w:rsid w:val="3E5E0E60"/>
    <w:rsid w:val="3E845132"/>
    <w:rsid w:val="3EE37DED"/>
    <w:rsid w:val="3F141D55"/>
    <w:rsid w:val="3F3B1FFF"/>
    <w:rsid w:val="3F870779"/>
    <w:rsid w:val="3FEE3ADD"/>
    <w:rsid w:val="413F355E"/>
    <w:rsid w:val="41D7741B"/>
    <w:rsid w:val="41E30B8D"/>
    <w:rsid w:val="41EB0A90"/>
    <w:rsid w:val="42097B6B"/>
    <w:rsid w:val="423D7B6A"/>
    <w:rsid w:val="427D5126"/>
    <w:rsid w:val="42F61457"/>
    <w:rsid w:val="42F67BF6"/>
    <w:rsid w:val="431C2FC1"/>
    <w:rsid w:val="43426CFB"/>
    <w:rsid w:val="43954B35"/>
    <w:rsid w:val="43C20EE5"/>
    <w:rsid w:val="43C261C2"/>
    <w:rsid w:val="44134CD1"/>
    <w:rsid w:val="44B841EA"/>
    <w:rsid w:val="44BB7A31"/>
    <w:rsid w:val="44D95A27"/>
    <w:rsid w:val="45164FCA"/>
    <w:rsid w:val="4567704D"/>
    <w:rsid w:val="4581635F"/>
    <w:rsid w:val="45D547D4"/>
    <w:rsid w:val="45F6011D"/>
    <w:rsid w:val="46436684"/>
    <w:rsid w:val="469E49ED"/>
    <w:rsid w:val="46E142CA"/>
    <w:rsid w:val="472D60AA"/>
    <w:rsid w:val="475F3D89"/>
    <w:rsid w:val="47ED377D"/>
    <w:rsid w:val="48B337CB"/>
    <w:rsid w:val="48D762FF"/>
    <w:rsid w:val="49380D36"/>
    <w:rsid w:val="49430F20"/>
    <w:rsid w:val="49586A94"/>
    <w:rsid w:val="497C60CE"/>
    <w:rsid w:val="49B0500F"/>
    <w:rsid w:val="49CA1C7E"/>
    <w:rsid w:val="49DF0562"/>
    <w:rsid w:val="4A9946C7"/>
    <w:rsid w:val="4B370F67"/>
    <w:rsid w:val="4B5B0B6D"/>
    <w:rsid w:val="4BC209A0"/>
    <w:rsid w:val="4C55645B"/>
    <w:rsid w:val="4C856700"/>
    <w:rsid w:val="4C8C5244"/>
    <w:rsid w:val="4C991D22"/>
    <w:rsid w:val="4CC46827"/>
    <w:rsid w:val="4D550108"/>
    <w:rsid w:val="4D8C5F18"/>
    <w:rsid w:val="4DA96EA3"/>
    <w:rsid w:val="4DE1199C"/>
    <w:rsid w:val="4DEF6012"/>
    <w:rsid w:val="4E09564A"/>
    <w:rsid w:val="4E3723CC"/>
    <w:rsid w:val="4E3E6DEE"/>
    <w:rsid w:val="4EB23B83"/>
    <w:rsid w:val="4F2E5BE2"/>
    <w:rsid w:val="4F8D53B5"/>
    <w:rsid w:val="4FAF04B6"/>
    <w:rsid w:val="4FB15A4C"/>
    <w:rsid w:val="4FC13833"/>
    <w:rsid w:val="4FCA078B"/>
    <w:rsid w:val="4FCD0813"/>
    <w:rsid w:val="50155888"/>
    <w:rsid w:val="51223A27"/>
    <w:rsid w:val="513B3F06"/>
    <w:rsid w:val="5156124D"/>
    <w:rsid w:val="518D3802"/>
    <w:rsid w:val="521F2A93"/>
    <w:rsid w:val="52455466"/>
    <w:rsid w:val="526B5CD8"/>
    <w:rsid w:val="528F2BC4"/>
    <w:rsid w:val="532E21C7"/>
    <w:rsid w:val="53497318"/>
    <w:rsid w:val="53A95FFF"/>
    <w:rsid w:val="53B63336"/>
    <w:rsid w:val="53D53D51"/>
    <w:rsid w:val="54094A96"/>
    <w:rsid w:val="547567F3"/>
    <w:rsid w:val="5495453C"/>
    <w:rsid w:val="54DC110F"/>
    <w:rsid w:val="54E0475B"/>
    <w:rsid w:val="54FC5F6F"/>
    <w:rsid w:val="553B4087"/>
    <w:rsid w:val="55487EA5"/>
    <w:rsid w:val="556F6F88"/>
    <w:rsid w:val="558279A5"/>
    <w:rsid w:val="55D85C4B"/>
    <w:rsid w:val="55EF61FF"/>
    <w:rsid w:val="564E334A"/>
    <w:rsid w:val="570F1328"/>
    <w:rsid w:val="576A01DA"/>
    <w:rsid w:val="57DB12B5"/>
    <w:rsid w:val="57E257AD"/>
    <w:rsid w:val="57F57897"/>
    <w:rsid w:val="582908CD"/>
    <w:rsid w:val="587410AB"/>
    <w:rsid w:val="58B46DF3"/>
    <w:rsid w:val="58DD14C8"/>
    <w:rsid w:val="59291274"/>
    <w:rsid w:val="592D2FEC"/>
    <w:rsid w:val="593E4B28"/>
    <w:rsid w:val="59404DAF"/>
    <w:rsid w:val="59576FB6"/>
    <w:rsid w:val="59CD7278"/>
    <w:rsid w:val="5A1B4488"/>
    <w:rsid w:val="5A492DA3"/>
    <w:rsid w:val="5A4D7B8B"/>
    <w:rsid w:val="5A663955"/>
    <w:rsid w:val="5AAF21A2"/>
    <w:rsid w:val="5AC16DDD"/>
    <w:rsid w:val="5AD131F5"/>
    <w:rsid w:val="5AF26FCA"/>
    <w:rsid w:val="5B4D5D1A"/>
    <w:rsid w:val="5B690172"/>
    <w:rsid w:val="5B8A57DA"/>
    <w:rsid w:val="5C00788F"/>
    <w:rsid w:val="5CD728E8"/>
    <w:rsid w:val="5D144AF5"/>
    <w:rsid w:val="5D83481E"/>
    <w:rsid w:val="5DF42FEE"/>
    <w:rsid w:val="5DF6726C"/>
    <w:rsid w:val="5DF85AB3"/>
    <w:rsid w:val="5E234FB6"/>
    <w:rsid w:val="5E3F787A"/>
    <w:rsid w:val="5EE8370D"/>
    <w:rsid w:val="5EE91693"/>
    <w:rsid w:val="5EEB336C"/>
    <w:rsid w:val="5EFB3610"/>
    <w:rsid w:val="5F2B7046"/>
    <w:rsid w:val="5F4D1BC6"/>
    <w:rsid w:val="5FAD6ADE"/>
    <w:rsid w:val="601259E5"/>
    <w:rsid w:val="6052293E"/>
    <w:rsid w:val="60655DFC"/>
    <w:rsid w:val="609B6562"/>
    <w:rsid w:val="60AC23F2"/>
    <w:rsid w:val="60D96503"/>
    <w:rsid w:val="60E32133"/>
    <w:rsid w:val="610B4E10"/>
    <w:rsid w:val="614C2731"/>
    <w:rsid w:val="61A129B9"/>
    <w:rsid w:val="61B521A0"/>
    <w:rsid w:val="61B805C3"/>
    <w:rsid w:val="61FE26C5"/>
    <w:rsid w:val="621E2A60"/>
    <w:rsid w:val="629F37EF"/>
    <w:rsid w:val="63417118"/>
    <w:rsid w:val="634D4C97"/>
    <w:rsid w:val="634F3D9D"/>
    <w:rsid w:val="63A60280"/>
    <w:rsid w:val="63A7391A"/>
    <w:rsid w:val="63AA3121"/>
    <w:rsid w:val="63BA753A"/>
    <w:rsid w:val="63E31B72"/>
    <w:rsid w:val="63F55001"/>
    <w:rsid w:val="642B7C46"/>
    <w:rsid w:val="646F3C9D"/>
    <w:rsid w:val="64AF5EF8"/>
    <w:rsid w:val="64DE54F7"/>
    <w:rsid w:val="650D2B78"/>
    <w:rsid w:val="65BF0EC2"/>
    <w:rsid w:val="65EA4F8C"/>
    <w:rsid w:val="661C12D6"/>
    <w:rsid w:val="66772996"/>
    <w:rsid w:val="66AB0BA8"/>
    <w:rsid w:val="66AC6B20"/>
    <w:rsid w:val="66E002C6"/>
    <w:rsid w:val="66EA4056"/>
    <w:rsid w:val="66F84D59"/>
    <w:rsid w:val="670B2687"/>
    <w:rsid w:val="67107D9E"/>
    <w:rsid w:val="672E2451"/>
    <w:rsid w:val="67741713"/>
    <w:rsid w:val="67C94393"/>
    <w:rsid w:val="67D07568"/>
    <w:rsid w:val="67D26813"/>
    <w:rsid w:val="680E1188"/>
    <w:rsid w:val="68520DFC"/>
    <w:rsid w:val="68C03C49"/>
    <w:rsid w:val="68DC4DE2"/>
    <w:rsid w:val="68F5183C"/>
    <w:rsid w:val="68F82AAD"/>
    <w:rsid w:val="695A2D65"/>
    <w:rsid w:val="6A062371"/>
    <w:rsid w:val="6A247200"/>
    <w:rsid w:val="6A7E2FA4"/>
    <w:rsid w:val="6A967E7F"/>
    <w:rsid w:val="6AB1237D"/>
    <w:rsid w:val="6B060C76"/>
    <w:rsid w:val="6B110F24"/>
    <w:rsid w:val="6B9538D7"/>
    <w:rsid w:val="6BDC6907"/>
    <w:rsid w:val="6BFB1C7D"/>
    <w:rsid w:val="6BFC3CD6"/>
    <w:rsid w:val="6CA22BA4"/>
    <w:rsid w:val="6D286984"/>
    <w:rsid w:val="6D4F2C2D"/>
    <w:rsid w:val="6D5F6D17"/>
    <w:rsid w:val="6DCC0652"/>
    <w:rsid w:val="6F241961"/>
    <w:rsid w:val="6F3016EA"/>
    <w:rsid w:val="6F3941F6"/>
    <w:rsid w:val="6F6A1399"/>
    <w:rsid w:val="6F773996"/>
    <w:rsid w:val="6FE55944"/>
    <w:rsid w:val="70222372"/>
    <w:rsid w:val="702F1E8F"/>
    <w:rsid w:val="703C7779"/>
    <w:rsid w:val="70B637FC"/>
    <w:rsid w:val="70C724D1"/>
    <w:rsid w:val="719673D2"/>
    <w:rsid w:val="71CC6313"/>
    <w:rsid w:val="71E44EE2"/>
    <w:rsid w:val="71F30F9D"/>
    <w:rsid w:val="721F6B81"/>
    <w:rsid w:val="722C34BB"/>
    <w:rsid w:val="72442376"/>
    <w:rsid w:val="72CC236B"/>
    <w:rsid w:val="72F15982"/>
    <w:rsid w:val="73341B94"/>
    <w:rsid w:val="735A6C75"/>
    <w:rsid w:val="73B47B62"/>
    <w:rsid w:val="73B71B10"/>
    <w:rsid w:val="73DA504D"/>
    <w:rsid w:val="744A0B5E"/>
    <w:rsid w:val="74737889"/>
    <w:rsid w:val="74B7355D"/>
    <w:rsid w:val="74DB492D"/>
    <w:rsid w:val="75052B64"/>
    <w:rsid w:val="75104791"/>
    <w:rsid w:val="757414EC"/>
    <w:rsid w:val="75D5151B"/>
    <w:rsid w:val="75F259B2"/>
    <w:rsid w:val="76205DC0"/>
    <w:rsid w:val="76AD370C"/>
    <w:rsid w:val="76D80D7D"/>
    <w:rsid w:val="771E4DE6"/>
    <w:rsid w:val="7725287D"/>
    <w:rsid w:val="772748A8"/>
    <w:rsid w:val="777728A5"/>
    <w:rsid w:val="77DA2E34"/>
    <w:rsid w:val="77F51A1C"/>
    <w:rsid w:val="780F73EC"/>
    <w:rsid w:val="78454281"/>
    <w:rsid w:val="7857547F"/>
    <w:rsid w:val="78D1770B"/>
    <w:rsid w:val="790B7EA4"/>
    <w:rsid w:val="79173F40"/>
    <w:rsid w:val="7929674A"/>
    <w:rsid w:val="79B62960"/>
    <w:rsid w:val="7A1F1D95"/>
    <w:rsid w:val="7AFD5C52"/>
    <w:rsid w:val="7B5A08DA"/>
    <w:rsid w:val="7BA3585B"/>
    <w:rsid w:val="7BCC4C28"/>
    <w:rsid w:val="7BD52290"/>
    <w:rsid w:val="7C1A5EF5"/>
    <w:rsid w:val="7C8848DE"/>
    <w:rsid w:val="7CE54755"/>
    <w:rsid w:val="7D0149BD"/>
    <w:rsid w:val="7D3409C5"/>
    <w:rsid w:val="7DA834E4"/>
    <w:rsid w:val="7DD42926"/>
    <w:rsid w:val="7E2968C4"/>
    <w:rsid w:val="7E3E7663"/>
    <w:rsid w:val="7E5F4093"/>
    <w:rsid w:val="7E792C3D"/>
    <w:rsid w:val="7EA54780"/>
    <w:rsid w:val="7F010848"/>
    <w:rsid w:val="7F52768A"/>
    <w:rsid w:val="7FD0244C"/>
    <w:rsid w:val="7FE05A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qFormat="1" w:unhideWhenUsed="0" w:uiPriority="0" w:name="endnote reference"/>
    <w:lsdException w:qFormat="1" w:unhideWhenUsed="0" w:uiPriority="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iPriority="99" w:semiHidden="0"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2"/>
    <w:basedOn w:val="1"/>
    <w:next w:val="1"/>
    <w:link w:val="47"/>
    <w:qFormat/>
    <w:uiPriority w:val="0"/>
    <w:pPr>
      <w:keepNext/>
      <w:keepLines/>
      <w:spacing w:before="260" w:after="260" w:line="416" w:lineRule="auto"/>
      <w:outlineLvl w:val="1"/>
    </w:pPr>
    <w:rPr>
      <w:rFonts w:ascii="Arial" w:hAnsi="Arial" w:eastAsia="黑体"/>
      <w:b/>
      <w:bCs/>
      <w:sz w:val="32"/>
      <w:szCs w:val="32"/>
    </w:rPr>
  </w:style>
  <w:style w:type="character" w:default="1" w:styleId="39">
    <w:name w:val="Default Paragraph Font"/>
    <w:semiHidden/>
    <w:unhideWhenUsed/>
    <w:qFormat/>
    <w:uiPriority w:val="1"/>
  </w:style>
  <w:style w:type="table" w:default="1" w:styleId="37">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82"/>
    <w:qFormat/>
    <w:uiPriority w:val="99"/>
    <w:pPr>
      <w:spacing w:after="120"/>
    </w:pPr>
  </w:style>
  <w:style w:type="paragraph" w:styleId="4">
    <w:name w:val="toc 7"/>
    <w:basedOn w:val="1"/>
    <w:next w:val="1"/>
    <w:qFormat/>
    <w:uiPriority w:val="39"/>
    <w:pPr>
      <w:tabs>
        <w:tab w:val="right" w:leader="dot" w:pos="9241"/>
      </w:tabs>
      <w:ind w:firstLine="500" w:firstLineChars="500"/>
      <w:jc w:val="left"/>
    </w:pPr>
    <w:rPr>
      <w:rFonts w:ascii="宋体"/>
      <w:szCs w:val="21"/>
    </w:rPr>
  </w:style>
  <w:style w:type="paragraph" w:styleId="5">
    <w:name w:val="index 8"/>
    <w:basedOn w:val="1"/>
    <w:next w:val="1"/>
    <w:qFormat/>
    <w:uiPriority w:val="0"/>
    <w:pPr>
      <w:ind w:left="1680" w:hanging="210"/>
      <w:jc w:val="left"/>
    </w:pPr>
    <w:rPr>
      <w:rFonts w:ascii="Calibri" w:hAnsi="Calibri"/>
      <w:sz w:val="20"/>
      <w:szCs w:val="20"/>
    </w:rPr>
  </w:style>
  <w:style w:type="paragraph" w:styleId="6">
    <w:name w:val="caption"/>
    <w:basedOn w:val="1"/>
    <w:next w:val="1"/>
    <w:qFormat/>
    <w:uiPriority w:val="0"/>
    <w:pPr>
      <w:spacing w:before="152" w:after="160"/>
    </w:pPr>
    <w:rPr>
      <w:rFonts w:ascii="Arial" w:hAnsi="Arial" w:eastAsia="黑体" w:cs="Arial"/>
      <w:sz w:val="20"/>
      <w:szCs w:val="20"/>
    </w:rPr>
  </w:style>
  <w:style w:type="paragraph" w:styleId="7">
    <w:name w:val="index 5"/>
    <w:basedOn w:val="1"/>
    <w:next w:val="1"/>
    <w:qFormat/>
    <w:uiPriority w:val="0"/>
    <w:pPr>
      <w:ind w:left="1050" w:hanging="210"/>
      <w:jc w:val="left"/>
    </w:pPr>
    <w:rPr>
      <w:rFonts w:ascii="Calibri" w:hAnsi="Calibri"/>
      <w:sz w:val="20"/>
      <w:szCs w:val="20"/>
    </w:rPr>
  </w:style>
  <w:style w:type="paragraph" w:styleId="8">
    <w:name w:val="Document Map"/>
    <w:basedOn w:val="1"/>
    <w:semiHidden/>
    <w:qFormat/>
    <w:uiPriority w:val="0"/>
    <w:pPr>
      <w:shd w:val="clear" w:color="auto" w:fill="000080"/>
    </w:pPr>
  </w:style>
  <w:style w:type="paragraph" w:styleId="9">
    <w:name w:val="annotation text"/>
    <w:basedOn w:val="1"/>
    <w:link w:val="48"/>
    <w:qFormat/>
    <w:uiPriority w:val="0"/>
    <w:pPr>
      <w:jc w:val="left"/>
    </w:pPr>
  </w:style>
  <w:style w:type="paragraph" w:styleId="10">
    <w:name w:val="index 6"/>
    <w:basedOn w:val="1"/>
    <w:next w:val="1"/>
    <w:qFormat/>
    <w:uiPriority w:val="0"/>
    <w:pPr>
      <w:ind w:left="1260" w:hanging="210"/>
      <w:jc w:val="left"/>
    </w:pPr>
    <w:rPr>
      <w:rFonts w:ascii="Calibri" w:hAnsi="Calibri"/>
      <w:sz w:val="20"/>
      <w:szCs w:val="20"/>
    </w:rPr>
  </w:style>
  <w:style w:type="paragraph" w:styleId="11">
    <w:name w:val="index 4"/>
    <w:basedOn w:val="1"/>
    <w:next w:val="1"/>
    <w:qFormat/>
    <w:uiPriority w:val="0"/>
    <w:pPr>
      <w:ind w:left="840" w:hanging="210"/>
      <w:jc w:val="left"/>
    </w:pPr>
    <w:rPr>
      <w:rFonts w:ascii="Calibri" w:hAnsi="Calibri"/>
      <w:sz w:val="20"/>
      <w:szCs w:val="20"/>
    </w:rPr>
  </w:style>
  <w:style w:type="paragraph" w:styleId="12">
    <w:name w:val="toc 5"/>
    <w:basedOn w:val="1"/>
    <w:next w:val="1"/>
    <w:qFormat/>
    <w:uiPriority w:val="39"/>
    <w:pPr>
      <w:tabs>
        <w:tab w:val="right" w:leader="dot" w:pos="9241"/>
      </w:tabs>
      <w:ind w:firstLine="300" w:firstLineChars="300"/>
      <w:jc w:val="left"/>
    </w:pPr>
    <w:rPr>
      <w:rFonts w:ascii="宋体"/>
      <w:szCs w:val="21"/>
    </w:rPr>
  </w:style>
  <w:style w:type="paragraph" w:styleId="13">
    <w:name w:val="toc 3"/>
    <w:basedOn w:val="1"/>
    <w:next w:val="1"/>
    <w:qFormat/>
    <w:uiPriority w:val="39"/>
    <w:pPr>
      <w:tabs>
        <w:tab w:val="right" w:leader="dot" w:pos="9241"/>
      </w:tabs>
      <w:ind w:firstLine="100" w:firstLineChars="100"/>
      <w:jc w:val="left"/>
    </w:pPr>
    <w:rPr>
      <w:rFonts w:ascii="宋体"/>
      <w:szCs w:val="21"/>
    </w:rPr>
  </w:style>
  <w:style w:type="paragraph" w:styleId="14">
    <w:name w:val="Plain Text"/>
    <w:basedOn w:val="1"/>
    <w:link w:val="49"/>
    <w:qFormat/>
    <w:uiPriority w:val="99"/>
    <w:rPr>
      <w:rFonts w:ascii="宋体" w:hAnsi="Courier New"/>
      <w:szCs w:val="20"/>
    </w:rPr>
  </w:style>
  <w:style w:type="paragraph" w:styleId="15">
    <w:name w:val="toc 8"/>
    <w:basedOn w:val="1"/>
    <w:next w:val="1"/>
    <w:qFormat/>
    <w:uiPriority w:val="39"/>
    <w:pPr>
      <w:tabs>
        <w:tab w:val="right" w:leader="dot" w:pos="9241"/>
      </w:tabs>
      <w:ind w:firstLine="607" w:firstLineChars="600"/>
      <w:jc w:val="left"/>
    </w:pPr>
    <w:rPr>
      <w:rFonts w:ascii="宋体"/>
      <w:szCs w:val="21"/>
    </w:rPr>
  </w:style>
  <w:style w:type="paragraph" w:styleId="16">
    <w:name w:val="index 3"/>
    <w:basedOn w:val="1"/>
    <w:next w:val="1"/>
    <w:qFormat/>
    <w:uiPriority w:val="0"/>
    <w:pPr>
      <w:ind w:left="630" w:hanging="210"/>
      <w:jc w:val="left"/>
    </w:pPr>
    <w:rPr>
      <w:rFonts w:ascii="Calibri" w:hAnsi="Calibri"/>
      <w:sz w:val="20"/>
      <w:szCs w:val="20"/>
    </w:rPr>
  </w:style>
  <w:style w:type="paragraph" w:styleId="17">
    <w:name w:val="Date"/>
    <w:basedOn w:val="1"/>
    <w:next w:val="1"/>
    <w:link w:val="50"/>
    <w:qFormat/>
    <w:uiPriority w:val="0"/>
    <w:pPr>
      <w:ind w:left="100" w:leftChars="2500"/>
    </w:pPr>
  </w:style>
  <w:style w:type="paragraph" w:styleId="18">
    <w:name w:val="endnote text"/>
    <w:basedOn w:val="1"/>
    <w:semiHidden/>
    <w:qFormat/>
    <w:uiPriority w:val="0"/>
    <w:pPr>
      <w:snapToGrid w:val="0"/>
      <w:jc w:val="left"/>
    </w:pPr>
  </w:style>
  <w:style w:type="paragraph" w:styleId="19">
    <w:name w:val="Balloon Text"/>
    <w:basedOn w:val="1"/>
    <w:link w:val="51"/>
    <w:qFormat/>
    <w:uiPriority w:val="0"/>
    <w:rPr>
      <w:sz w:val="18"/>
      <w:szCs w:val="18"/>
    </w:rPr>
  </w:style>
  <w:style w:type="paragraph" w:styleId="20">
    <w:name w:val="footer"/>
    <w:basedOn w:val="1"/>
    <w:qFormat/>
    <w:uiPriority w:val="0"/>
    <w:pPr>
      <w:snapToGrid w:val="0"/>
      <w:ind w:right="210" w:rightChars="100"/>
      <w:jc w:val="right"/>
    </w:pPr>
    <w:rPr>
      <w:sz w:val="18"/>
      <w:szCs w:val="18"/>
    </w:rPr>
  </w:style>
  <w:style w:type="paragraph" w:styleId="21">
    <w:name w:val="header"/>
    <w:basedOn w:val="1"/>
    <w:qFormat/>
    <w:uiPriority w:val="0"/>
    <w:pPr>
      <w:snapToGrid w:val="0"/>
      <w:jc w:val="left"/>
    </w:pPr>
    <w:rPr>
      <w:sz w:val="18"/>
      <w:szCs w:val="18"/>
    </w:rPr>
  </w:style>
  <w:style w:type="paragraph" w:styleId="22">
    <w:name w:val="toc 1"/>
    <w:basedOn w:val="1"/>
    <w:next w:val="1"/>
    <w:qFormat/>
    <w:uiPriority w:val="39"/>
    <w:pPr>
      <w:tabs>
        <w:tab w:val="right" w:leader="dot" w:pos="9242"/>
      </w:tabs>
      <w:spacing w:before="25" w:beforeLines="25" w:after="25" w:afterLines="25"/>
      <w:jc w:val="left"/>
    </w:pPr>
    <w:rPr>
      <w:rFonts w:ascii="宋体"/>
      <w:szCs w:val="21"/>
    </w:rPr>
  </w:style>
  <w:style w:type="paragraph" w:styleId="23">
    <w:name w:val="toc 4"/>
    <w:basedOn w:val="1"/>
    <w:next w:val="1"/>
    <w:qFormat/>
    <w:uiPriority w:val="39"/>
    <w:pPr>
      <w:tabs>
        <w:tab w:val="right" w:leader="dot" w:pos="9241"/>
      </w:tabs>
      <w:ind w:firstLine="200" w:firstLineChars="200"/>
      <w:jc w:val="left"/>
    </w:pPr>
    <w:rPr>
      <w:rFonts w:ascii="宋体"/>
      <w:szCs w:val="21"/>
    </w:rPr>
  </w:style>
  <w:style w:type="paragraph" w:styleId="24">
    <w:name w:val="index heading"/>
    <w:basedOn w:val="1"/>
    <w:next w:val="25"/>
    <w:qFormat/>
    <w:uiPriority w:val="0"/>
    <w:pPr>
      <w:spacing w:before="120" w:after="120"/>
      <w:jc w:val="center"/>
    </w:pPr>
    <w:rPr>
      <w:rFonts w:ascii="Calibri" w:hAnsi="Calibri"/>
      <w:b/>
      <w:bCs/>
      <w:iCs/>
      <w:szCs w:val="20"/>
    </w:rPr>
  </w:style>
  <w:style w:type="paragraph" w:styleId="25">
    <w:name w:val="index 1"/>
    <w:basedOn w:val="1"/>
    <w:next w:val="26"/>
    <w:qFormat/>
    <w:uiPriority w:val="0"/>
    <w:pPr>
      <w:tabs>
        <w:tab w:val="right" w:leader="dot" w:pos="9299"/>
      </w:tabs>
      <w:jc w:val="left"/>
    </w:pPr>
    <w:rPr>
      <w:rFonts w:ascii="宋体"/>
      <w:szCs w:val="21"/>
    </w:rPr>
  </w:style>
  <w:style w:type="paragraph" w:customStyle="1" w:styleId="26">
    <w:name w:val="段"/>
    <w:link w:val="52"/>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 w:type="paragraph" w:styleId="27">
    <w:name w:val="footnote text"/>
    <w:basedOn w:val="1"/>
    <w:qFormat/>
    <w:uiPriority w:val="0"/>
    <w:pPr>
      <w:numPr>
        <w:ilvl w:val="0"/>
        <w:numId w:val="1"/>
      </w:numPr>
      <w:snapToGrid w:val="0"/>
      <w:jc w:val="left"/>
    </w:pPr>
    <w:rPr>
      <w:rFonts w:ascii="宋体"/>
      <w:sz w:val="18"/>
      <w:szCs w:val="18"/>
    </w:rPr>
  </w:style>
  <w:style w:type="paragraph" w:styleId="28">
    <w:name w:val="toc 6"/>
    <w:basedOn w:val="1"/>
    <w:next w:val="1"/>
    <w:qFormat/>
    <w:uiPriority w:val="39"/>
    <w:pPr>
      <w:tabs>
        <w:tab w:val="right" w:leader="dot" w:pos="9241"/>
      </w:tabs>
      <w:ind w:firstLine="400" w:firstLineChars="400"/>
      <w:jc w:val="left"/>
    </w:pPr>
    <w:rPr>
      <w:rFonts w:ascii="宋体"/>
      <w:szCs w:val="21"/>
    </w:rPr>
  </w:style>
  <w:style w:type="paragraph" w:styleId="29">
    <w:name w:val="index 7"/>
    <w:basedOn w:val="1"/>
    <w:next w:val="1"/>
    <w:qFormat/>
    <w:uiPriority w:val="0"/>
    <w:pPr>
      <w:ind w:left="1470" w:hanging="210"/>
      <w:jc w:val="left"/>
    </w:pPr>
    <w:rPr>
      <w:rFonts w:ascii="Calibri" w:hAnsi="Calibri"/>
      <w:sz w:val="20"/>
      <w:szCs w:val="20"/>
    </w:rPr>
  </w:style>
  <w:style w:type="paragraph" w:styleId="30">
    <w:name w:val="index 9"/>
    <w:basedOn w:val="1"/>
    <w:next w:val="1"/>
    <w:qFormat/>
    <w:uiPriority w:val="0"/>
    <w:pPr>
      <w:ind w:left="1890" w:hanging="210"/>
      <w:jc w:val="left"/>
    </w:pPr>
    <w:rPr>
      <w:rFonts w:ascii="Calibri" w:hAnsi="Calibri"/>
      <w:sz w:val="20"/>
      <w:szCs w:val="20"/>
    </w:rPr>
  </w:style>
  <w:style w:type="paragraph" w:styleId="31">
    <w:name w:val="table of figures"/>
    <w:basedOn w:val="1"/>
    <w:next w:val="1"/>
    <w:qFormat/>
    <w:uiPriority w:val="0"/>
    <w:pPr>
      <w:ind w:left="200" w:leftChars="200" w:hanging="200" w:hangingChars="200"/>
    </w:pPr>
  </w:style>
  <w:style w:type="paragraph" w:styleId="32">
    <w:name w:val="toc 2"/>
    <w:basedOn w:val="1"/>
    <w:next w:val="1"/>
    <w:qFormat/>
    <w:uiPriority w:val="39"/>
    <w:pPr>
      <w:tabs>
        <w:tab w:val="right" w:leader="dot" w:pos="9242"/>
      </w:tabs>
    </w:pPr>
    <w:rPr>
      <w:rFonts w:ascii="宋体"/>
      <w:szCs w:val="21"/>
    </w:rPr>
  </w:style>
  <w:style w:type="paragraph" w:styleId="33">
    <w:name w:val="toc 9"/>
    <w:basedOn w:val="1"/>
    <w:next w:val="1"/>
    <w:qFormat/>
    <w:uiPriority w:val="39"/>
    <w:pPr>
      <w:ind w:left="1470"/>
      <w:jc w:val="left"/>
    </w:pPr>
    <w:rPr>
      <w:sz w:val="20"/>
      <w:szCs w:val="20"/>
    </w:rPr>
  </w:style>
  <w:style w:type="paragraph" w:styleId="34">
    <w:name w:val="Normal (Web)"/>
    <w:basedOn w:val="1"/>
    <w:qFormat/>
    <w:uiPriority w:val="0"/>
    <w:rPr>
      <w:sz w:val="24"/>
    </w:rPr>
  </w:style>
  <w:style w:type="paragraph" w:styleId="35">
    <w:name w:val="index 2"/>
    <w:basedOn w:val="1"/>
    <w:next w:val="1"/>
    <w:qFormat/>
    <w:uiPriority w:val="0"/>
    <w:pPr>
      <w:ind w:left="420" w:hanging="210"/>
      <w:jc w:val="left"/>
    </w:pPr>
    <w:rPr>
      <w:rFonts w:ascii="Calibri" w:hAnsi="Calibri"/>
      <w:sz w:val="20"/>
      <w:szCs w:val="20"/>
    </w:rPr>
  </w:style>
  <w:style w:type="paragraph" w:styleId="36">
    <w:name w:val="annotation subject"/>
    <w:basedOn w:val="9"/>
    <w:next w:val="9"/>
    <w:link w:val="53"/>
    <w:qFormat/>
    <w:uiPriority w:val="0"/>
    <w:rPr>
      <w:b/>
      <w:bCs/>
    </w:rPr>
  </w:style>
  <w:style w:type="table" w:styleId="38">
    <w:name w:val="Table Grid"/>
    <w:basedOn w:val="37"/>
    <w:qFormat/>
    <w:uiPriority w:val="0"/>
    <w:rPr>
      <w:rFonts w:ascii="宋体"/>
      <w:sz w:val="18"/>
      <w:szCs w:val="18"/>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40">
    <w:name w:val="Strong"/>
    <w:basedOn w:val="39"/>
    <w:qFormat/>
    <w:uiPriority w:val="22"/>
    <w:rPr>
      <w:b/>
      <w:bCs/>
    </w:rPr>
  </w:style>
  <w:style w:type="character" w:styleId="41">
    <w:name w:val="endnote reference"/>
    <w:semiHidden/>
    <w:qFormat/>
    <w:uiPriority w:val="0"/>
    <w:rPr>
      <w:vertAlign w:val="superscript"/>
    </w:rPr>
  </w:style>
  <w:style w:type="character" w:styleId="42">
    <w:name w:val="page number"/>
    <w:qFormat/>
    <w:uiPriority w:val="0"/>
    <w:rPr>
      <w:rFonts w:ascii="Times New Roman" w:hAnsi="Times New Roman" w:eastAsia="宋体"/>
      <w:sz w:val="18"/>
    </w:rPr>
  </w:style>
  <w:style w:type="character" w:styleId="43">
    <w:name w:val="FollowedHyperlink"/>
    <w:qFormat/>
    <w:uiPriority w:val="0"/>
    <w:rPr>
      <w:color w:val="800080"/>
      <w:u w:val="single"/>
    </w:rPr>
  </w:style>
  <w:style w:type="character" w:styleId="44">
    <w:name w:val="Hyperlink"/>
    <w:qFormat/>
    <w:uiPriority w:val="99"/>
    <w:rPr>
      <w:color w:val="0000FF"/>
      <w:spacing w:val="0"/>
      <w:w w:val="100"/>
      <w:szCs w:val="21"/>
      <w:u w:val="single"/>
    </w:rPr>
  </w:style>
  <w:style w:type="character" w:styleId="45">
    <w:name w:val="annotation reference"/>
    <w:qFormat/>
    <w:uiPriority w:val="0"/>
    <w:rPr>
      <w:sz w:val="21"/>
      <w:szCs w:val="21"/>
    </w:rPr>
  </w:style>
  <w:style w:type="character" w:styleId="46">
    <w:name w:val="footnote reference"/>
    <w:semiHidden/>
    <w:qFormat/>
    <w:uiPriority w:val="0"/>
    <w:rPr>
      <w:vertAlign w:val="superscript"/>
    </w:rPr>
  </w:style>
  <w:style w:type="character" w:customStyle="1" w:styleId="47">
    <w:name w:val="标题 2 字符"/>
    <w:link w:val="3"/>
    <w:qFormat/>
    <w:uiPriority w:val="0"/>
    <w:rPr>
      <w:rFonts w:ascii="Arial" w:hAnsi="Arial" w:eastAsia="黑体"/>
      <w:b/>
      <w:bCs/>
      <w:kern w:val="2"/>
      <w:sz w:val="32"/>
      <w:szCs w:val="32"/>
    </w:rPr>
  </w:style>
  <w:style w:type="character" w:customStyle="1" w:styleId="48">
    <w:name w:val="批注文字 字符"/>
    <w:link w:val="9"/>
    <w:qFormat/>
    <w:uiPriority w:val="0"/>
    <w:rPr>
      <w:kern w:val="2"/>
      <w:sz w:val="21"/>
      <w:szCs w:val="24"/>
    </w:rPr>
  </w:style>
  <w:style w:type="character" w:customStyle="1" w:styleId="49">
    <w:name w:val="纯文本 字符"/>
    <w:link w:val="14"/>
    <w:qFormat/>
    <w:uiPriority w:val="99"/>
    <w:rPr>
      <w:rFonts w:ascii="宋体" w:hAnsi="Courier New"/>
      <w:kern w:val="2"/>
      <w:sz w:val="21"/>
    </w:rPr>
  </w:style>
  <w:style w:type="character" w:customStyle="1" w:styleId="50">
    <w:name w:val="日期 字符"/>
    <w:link w:val="17"/>
    <w:qFormat/>
    <w:uiPriority w:val="0"/>
    <w:rPr>
      <w:kern w:val="2"/>
      <w:sz w:val="21"/>
      <w:szCs w:val="24"/>
    </w:rPr>
  </w:style>
  <w:style w:type="character" w:customStyle="1" w:styleId="51">
    <w:name w:val="批注框文本 字符"/>
    <w:link w:val="19"/>
    <w:qFormat/>
    <w:uiPriority w:val="0"/>
    <w:rPr>
      <w:kern w:val="2"/>
      <w:sz w:val="18"/>
      <w:szCs w:val="18"/>
    </w:rPr>
  </w:style>
  <w:style w:type="character" w:customStyle="1" w:styleId="52">
    <w:name w:val="段 Char"/>
    <w:link w:val="26"/>
    <w:qFormat/>
    <w:uiPriority w:val="0"/>
    <w:rPr>
      <w:rFonts w:ascii="宋体"/>
      <w:sz w:val="21"/>
      <w:lang w:val="en-US" w:eastAsia="zh-CN" w:bidi="ar-SA"/>
    </w:rPr>
  </w:style>
  <w:style w:type="character" w:customStyle="1" w:styleId="53">
    <w:name w:val="批注主题 字符"/>
    <w:link w:val="36"/>
    <w:qFormat/>
    <w:uiPriority w:val="0"/>
    <w:rPr>
      <w:b/>
      <w:bCs/>
      <w:kern w:val="2"/>
      <w:sz w:val="21"/>
      <w:szCs w:val="24"/>
    </w:rPr>
  </w:style>
  <w:style w:type="character" w:customStyle="1" w:styleId="54">
    <w:name w:val="发布"/>
    <w:qFormat/>
    <w:uiPriority w:val="0"/>
    <w:rPr>
      <w:rFonts w:ascii="黑体" w:eastAsia="黑体"/>
      <w:spacing w:val="85"/>
      <w:w w:val="100"/>
      <w:position w:val="3"/>
      <w:sz w:val="28"/>
      <w:szCs w:val="28"/>
    </w:rPr>
  </w:style>
  <w:style w:type="character" w:customStyle="1" w:styleId="55">
    <w:name w:val="附录公式 Char"/>
    <w:link w:val="56"/>
    <w:qFormat/>
    <w:uiPriority w:val="0"/>
    <w:rPr>
      <w:lang w:val="en-US" w:eastAsia="zh-CN" w:bidi="ar-SA"/>
    </w:rPr>
  </w:style>
  <w:style w:type="paragraph" w:customStyle="1" w:styleId="56">
    <w:name w:val="附录公式"/>
    <w:basedOn w:val="26"/>
    <w:next w:val="26"/>
    <w:link w:val="55"/>
    <w:qFormat/>
    <w:uiPriority w:val="0"/>
  </w:style>
  <w:style w:type="character" w:customStyle="1" w:styleId="57">
    <w:name w:val="首示例 Char"/>
    <w:link w:val="58"/>
    <w:qFormat/>
    <w:uiPriority w:val="0"/>
    <w:rPr>
      <w:rFonts w:ascii="宋体" w:hAnsi="宋体"/>
      <w:kern w:val="2"/>
      <w:sz w:val="18"/>
      <w:szCs w:val="18"/>
      <w:lang w:val="en-US" w:eastAsia="zh-CN" w:bidi="ar-SA"/>
    </w:rPr>
  </w:style>
  <w:style w:type="paragraph" w:customStyle="1" w:styleId="58">
    <w:name w:val="首示例"/>
    <w:next w:val="26"/>
    <w:link w:val="57"/>
    <w:qFormat/>
    <w:uiPriority w:val="0"/>
    <w:pPr>
      <w:numPr>
        <w:ilvl w:val="0"/>
        <w:numId w:val="2"/>
      </w:numPr>
      <w:tabs>
        <w:tab w:val="left" w:pos="360"/>
      </w:tabs>
      <w:ind w:firstLine="0"/>
    </w:pPr>
    <w:rPr>
      <w:rFonts w:ascii="宋体" w:hAnsi="宋体" w:eastAsia="宋体" w:cs="Times New Roman"/>
      <w:kern w:val="2"/>
      <w:sz w:val="18"/>
      <w:szCs w:val="18"/>
      <w:lang w:val="en-US" w:eastAsia="zh-CN" w:bidi="ar-SA"/>
    </w:rPr>
  </w:style>
  <w:style w:type="paragraph" w:customStyle="1" w:styleId="59">
    <w:name w:val="二级无"/>
    <w:basedOn w:val="60"/>
    <w:qFormat/>
    <w:uiPriority w:val="0"/>
    <w:pPr>
      <w:spacing w:before="0" w:beforeLines="0" w:after="0" w:afterLines="0"/>
    </w:pPr>
    <w:rPr>
      <w:rFonts w:ascii="宋体" w:eastAsia="宋体"/>
    </w:rPr>
  </w:style>
  <w:style w:type="paragraph" w:customStyle="1" w:styleId="60">
    <w:name w:val="二级条标题"/>
    <w:basedOn w:val="61"/>
    <w:next w:val="26"/>
    <w:link w:val="63"/>
    <w:qFormat/>
    <w:uiPriority w:val="0"/>
    <w:pPr>
      <w:spacing w:before="50" w:after="50"/>
      <w:outlineLvl w:val="3"/>
    </w:pPr>
  </w:style>
  <w:style w:type="paragraph" w:customStyle="1" w:styleId="61">
    <w:name w:val="一级条标题"/>
    <w:next w:val="26"/>
    <w:link w:val="62"/>
    <w:qFormat/>
    <w:uiPriority w:val="0"/>
    <w:pPr>
      <w:spacing w:before="156" w:beforeLines="50" w:after="156" w:afterLines="50"/>
      <w:outlineLvl w:val="2"/>
    </w:pPr>
    <w:rPr>
      <w:rFonts w:ascii="黑体" w:hAnsi="Times New Roman" w:eastAsia="黑体" w:cs="Times New Roman"/>
      <w:sz w:val="21"/>
      <w:szCs w:val="21"/>
      <w:lang w:val="en-US" w:eastAsia="zh-CN" w:bidi="ar-SA"/>
    </w:rPr>
  </w:style>
  <w:style w:type="character" w:customStyle="1" w:styleId="62">
    <w:name w:val="一级条标题 Char"/>
    <w:link w:val="61"/>
    <w:qFormat/>
    <w:uiPriority w:val="0"/>
    <w:rPr>
      <w:rFonts w:ascii="黑体" w:eastAsia="黑体"/>
      <w:sz w:val="21"/>
      <w:szCs w:val="21"/>
    </w:rPr>
  </w:style>
  <w:style w:type="character" w:customStyle="1" w:styleId="63">
    <w:name w:val="二级条标题 Char"/>
    <w:link w:val="60"/>
    <w:qFormat/>
    <w:uiPriority w:val="0"/>
    <w:rPr>
      <w:rFonts w:ascii="黑体" w:eastAsia="黑体"/>
      <w:sz w:val="21"/>
      <w:szCs w:val="21"/>
    </w:rPr>
  </w:style>
  <w:style w:type="paragraph" w:customStyle="1" w:styleId="64">
    <w:name w:val="附录图标题"/>
    <w:basedOn w:val="1"/>
    <w:next w:val="26"/>
    <w:qFormat/>
    <w:uiPriority w:val="0"/>
    <w:pPr>
      <w:numPr>
        <w:ilvl w:val="1"/>
        <w:numId w:val="3"/>
      </w:numPr>
      <w:tabs>
        <w:tab w:val="left" w:pos="363"/>
      </w:tabs>
      <w:spacing w:before="50" w:beforeLines="50" w:after="50" w:afterLines="50"/>
      <w:ind w:left="0" w:firstLine="0"/>
      <w:jc w:val="center"/>
    </w:pPr>
    <w:rPr>
      <w:rFonts w:ascii="黑体" w:eastAsia="黑体"/>
      <w:szCs w:val="21"/>
    </w:rPr>
  </w:style>
  <w:style w:type="paragraph" w:customStyle="1" w:styleId="65">
    <w:name w:val="其他发布日期"/>
    <w:basedOn w:val="66"/>
    <w:qFormat/>
    <w:uiPriority w:val="0"/>
    <w:pPr>
      <w:framePr w:wrap="around" w:vAnchor="page" w:hAnchor="text" w:x="1419"/>
    </w:pPr>
  </w:style>
  <w:style w:type="paragraph" w:customStyle="1" w:styleId="66">
    <w:name w:val="发布日期"/>
    <w:qFormat/>
    <w:uiPriority w:val="0"/>
    <w:pPr>
      <w:framePr w:w="3997" w:h="471" w:hRule="exact" w:vSpace="181" w:wrap="around" w:vAnchor="margin" w:hAnchor="page" w:x="7089" w:y="14097" w:anchorLock="1"/>
    </w:pPr>
    <w:rPr>
      <w:rFonts w:ascii="Times New Roman" w:hAnsi="Times New Roman" w:eastAsia="黑体" w:cs="Times New Roman"/>
      <w:sz w:val="28"/>
      <w:lang w:val="en-US" w:eastAsia="zh-CN" w:bidi="ar-SA"/>
    </w:rPr>
  </w:style>
  <w:style w:type="paragraph" w:customStyle="1" w:styleId="67">
    <w:name w:val="标准书脚_奇数页"/>
    <w:qFormat/>
    <w:uiPriority w:val="0"/>
    <w:pPr>
      <w:spacing w:before="120"/>
      <w:ind w:right="198"/>
      <w:jc w:val="right"/>
    </w:pPr>
    <w:rPr>
      <w:rFonts w:ascii="宋体" w:hAnsi="Times New Roman" w:eastAsia="宋体" w:cs="Times New Roman"/>
      <w:sz w:val="18"/>
      <w:szCs w:val="18"/>
      <w:lang w:val="en-US" w:eastAsia="zh-CN" w:bidi="ar-SA"/>
    </w:rPr>
  </w:style>
  <w:style w:type="paragraph" w:customStyle="1" w:styleId="68">
    <w:name w:val="封面正文"/>
    <w:qFormat/>
    <w:uiPriority w:val="0"/>
    <w:pPr>
      <w:jc w:val="both"/>
    </w:pPr>
    <w:rPr>
      <w:rFonts w:ascii="Times New Roman" w:hAnsi="Times New Roman" w:eastAsia="宋体" w:cs="Times New Roman"/>
      <w:lang w:val="en-US" w:eastAsia="zh-CN" w:bidi="ar-SA"/>
    </w:rPr>
  </w:style>
  <w:style w:type="paragraph" w:customStyle="1" w:styleId="69">
    <w:name w:val="附录字母编号列项（一级）"/>
    <w:qFormat/>
    <w:uiPriority w:val="0"/>
    <w:pPr>
      <w:numPr>
        <w:ilvl w:val="0"/>
        <w:numId w:val="4"/>
      </w:numPr>
    </w:pPr>
    <w:rPr>
      <w:rFonts w:ascii="宋体" w:hAnsi="Times New Roman" w:eastAsia="宋体" w:cs="Times New Roman"/>
      <w:sz w:val="21"/>
      <w:lang w:val="en-US" w:eastAsia="zh-CN" w:bidi="ar-SA"/>
    </w:rPr>
  </w:style>
  <w:style w:type="paragraph" w:customStyle="1" w:styleId="70">
    <w:name w:val="附录五级无"/>
    <w:basedOn w:val="71"/>
    <w:qFormat/>
    <w:uiPriority w:val="0"/>
    <w:pPr>
      <w:tabs>
        <w:tab w:val="left" w:pos="360"/>
      </w:tabs>
      <w:spacing w:before="0" w:beforeLines="0" w:after="0" w:afterLines="0"/>
    </w:pPr>
    <w:rPr>
      <w:rFonts w:ascii="宋体" w:eastAsia="宋体"/>
      <w:szCs w:val="21"/>
    </w:rPr>
  </w:style>
  <w:style w:type="paragraph" w:customStyle="1" w:styleId="71">
    <w:name w:val="附录五级条标题"/>
    <w:basedOn w:val="72"/>
    <w:next w:val="26"/>
    <w:qFormat/>
    <w:uiPriority w:val="0"/>
    <w:pPr>
      <w:numPr>
        <w:ilvl w:val="6"/>
      </w:numPr>
      <w:tabs>
        <w:tab w:val="left" w:pos="360"/>
      </w:tabs>
      <w:outlineLvl w:val="6"/>
    </w:pPr>
  </w:style>
  <w:style w:type="paragraph" w:customStyle="1" w:styleId="72">
    <w:name w:val="附录四级条标题"/>
    <w:basedOn w:val="73"/>
    <w:next w:val="26"/>
    <w:qFormat/>
    <w:uiPriority w:val="0"/>
    <w:pPr>
      <w:numPr>
        <w:ilvl w:val="5"/>
      </w:numPr>
      <w:tabs>
        <w:tab w:val="left" w:pos="360"/>
      </w:tabs>
      <w:outlineLvl w:val="5"/>
    </w:pPr>
  </w:style>
  <w:style w:type="paragraph" w:customStyle="1" w:styleId="73">
    <w:name w:val="附录三级条标题"/>
    <w:basedOn w:val="74"/>
    <w:next w:val="26"/>
    <w:qFormat/>
    <w:uiPriority w:val="0"/>
    <w:pPr>
      <w:numPr>
        <w:ilvl w:val="4"/>
      </w:numPr>
      <w:tabs>
        <w:tab w:val="left" w:pos="360"/>
      </w:tabs>
      <w:outlineLvl w:val="4"/>
    </w:pPr>
  </w:style>
  <w:style w:type="paragraph" w:customStyle="1" w:styleId="74">
    <w:name w:val="附录二级条标题"/>
    <w:basedOn w:val="1"/>
    <w:next w:val="26"/>
    <w:qFormat/>
    <w:uiPriority w:val="0"/>
    <w:pPr>
      <w:widowControl/>
      <w:numPr>
        <w:ilvl w:val="3"/>
        <w:numId w:val="5"/>
      </w:numPr>
      <w:tabs>
        <w:tab w:val="left" w:pos="360"/>
      </w:tabs>
      <w:wordWrap w:val="0"/>
      <w:overflowPunct w:val="0"/>
      <w:autoSpaceDE w:val="0"/>
      <w:autoSpaceDN w:val="0"/>
      <w:spacing w:before="50" w:beforeLines="50" w:after="50" w:afterLines="50"/>
      <w:textAlignment w:val="baseline"/>
      <w:outlineLvl w:val="3"/>
    </w:pPr>
    <w:rPr>
      <w:rFonts w:ascii="黑体" w:eastAsia="黑体"/>
      <w:kern w:val="21"/>
      <w:szCs w:val="20"/>
    </w:rPr>
  </w:style>
  <w:style w:type="paragraph" w:customStyle="1" w:styleId="75">
    <w:name w:val="目次、标准名称标题"/>
    <w:basedOn w:val="1"/>
    <w:next w:val="26"/>
    <w:qFormat/>
    <w:uiPriority w:val="0"/>
    <w:pPr>
      <w:keepNext/>
      <w:pageBreakBefore/>
      <w:widowControl/>
      <w:shd w:val="clear" w:color="FFFFFF" w:fill="FFFFFF"/>
      <w:spacing w:before="640" w:after="560" w:line="460" w:lineRule="exact"/>
      <w:jc w:val="center"/>
      <w:outlineLvl w:val="0"/>
    </w:pPr>
    <w:rPr>
      <w:rFonts w:ascii="黑体" w:eastAsia="黑体"/>
      <w:kern w:val="0"/>
      <w:sz w:val="32"/>
      <w:szCs w:val="20"/>
    </w:rPr>
  </w:style>
  <w:style w:type="paragraph" w:customStyle="1" w:styleId="76">
    <w:name w:val="封面一致性程度标识"/>
    <w:basedOn w:val="77"/>
    <w:qFormat/>
    <w:uiPriority w:val="0"/>
    <w:pPr>
      <w:framePr w:wrap="around"/>
      <w:spacing w:before="440"/>
    </w:pPr>
    <w:rPr>
      <w:rFonts w:ascii="宋体" w:eastAsia="宋体"/>
    </w:rPr>
  </w:style>
  <w:style w:type="paragraph" w:customStyle="1" w:styleId="77">
    <w:name w:val="封面标准英文名称"/>
    <w:basedOn w:val="78"/>
    <w:qFormat/>
    <w:uiPriority w:val="0"/>
    <w:pPr>
      <w:framePr w:wrap="around"/>
      <w:spacing w:before="370" w:line="400" w:lineRule="exact"/>
    </w:pPr>
    <w:rPr>
      <w:rFonts w:ascii="Times New Roman"/>
      <w:sz w:val="28"/>
      <w:szCs w:val="28"/>
    </w:rPr>
  </w:style>
  <w:style w:type="paragraph" w:customStyle="1" w:styleId="78">
    <w:name w:val="封面标准名称"/>
    <w:qFormat/>
    <w:uiPriority w:val="0"/>
    <w:pPr>
      <w:framePr w:w="9639" w:h="6917" w:hRule="exact" w:wrap="around" w:vAnchor="page" w:hAnchor="page" w:xAlign="center" w:y="6408"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79">
    <w:name w:val="标准称谓"/>
    <w:next w:val="1"/>
    <w:qFormat/>
    <w:uiPriority w:val="0"/>
    <w:pPr>
      <w:framePr w:w="9639" w:h="624" w:hRule="exact" w:hSpace="181" w:vSpace="181" w:wrap="around" w:vAnchor="page" w:hAnchor="page" w:x="1419" w:y="2286" w:anchorLock="1"/>
      <w:widowControl w:val="0"/>
      <w:kinsoku w:val="0"/>
      <w:overflowPunct w:val="0"/>
      <w:autoSpaceDE w:val="0"/>
      <w:autoSpaceDN w:val="0"/>
      <w:spacing w:line="0" w:lineRule="atLeast"/>
      <w:jc w:val="distribute"/>
    </w:pPr>
    <w:rPr>
      <w:rFonts w:ascii="宋体" w:hAnsi="Times New Roman" w:eastAsia="宋体" w:cs="Times New Roman"/>
      <w:b/>
      <w:bCs/>
      <w:spacing w:val="20"/>
      <w:w w:val="148"/>
      <w:sz w:val="48"/>
      <w:lang w:val="en-US" w:eastAsia="zh-CN" w:bidi="ar-SA"/>
    </w:rPr>
  </w:style>
  <w:style w:type="paragraph" w:customStyle="1" w:styleId="80">
    <w:name w:val="封面一致性程度标识2"/>
    <w:basedOn w:val="76"/>
    <w:qFormat/>
    <w:uiPriority w:val="0"/>
    <w:pPr>
      <w:framePr w:wrap="around" w:y="4469"/>
    </w:pPr>
  </w:style>
  <w:style w:type="paragraph" w:customStyle="1" w:styleId="81">
    <w:name w:val="其他发布部门"/>
    <w:basedOn w:val="82"/>
    <w:qFormat/>
    <w:uiPriority w:val="0"/>
    <w:pPr>
      <w:framePr w:wrap="around" w:y="15310"/>
      <w:spacing w:line="0" w:lineRule="atLeast"/>
    </w:pPr>
    <w:rPr>
      <w:rFonts w:ascii="黑体" w:eastAsia="黑体"/>
      <w:b w:val="0"/>
    </w:rPr>
  </w:style>
  <w:style w:type="paragraph" w:customStyle="1" w:styleId="82">
    <w:name w:val="发布部门"/>
    <w:next w:val="26"/>
    <w:qFormat/>
    <w:uiPriority w:val="0"/>
    <w:pPr>
      <w:framePr w:w="7938" w:h="1134" w:hRule="exact" w:hSpace="125" w:vSpace="181" w:wrap="around" w:vAnchor="page" w:hAnchor="page" w:x="2150" w:y="14630" w:anchorLock="1"/>
      <w:jc w:val="center"/>
    </w:pPr>
    <w:rPr>
      <w:rFonts w:ascii="宋体" w:hAnsi="Times New Roman" w:eastAsia="宋体" w:cs="Times New Roman"/>
      <w:b/>
      <w:spacing w:val="20"/>
      <w:w w:val="135"/>
      <w:sz w:val="28"/>
      <w:lang w:val="en-US" w:eastAsia="zh-CN" w:bidi="ar-SA"/>
    </w:rPr>
  </w:style>
  <w:style w:type="paragraph" w:customStyle="1" w:styleId="83">
    <w:name w:val="其他实施日期"/>
    <w:basedOn w:val="84"/>
    <w:qFormat/>
    <w:uiPriority w:val="0"/>
    <w:pPr>
      <w:framePr w:wrap="around"/>
    </w:pPr>
  </w:style>
  <w:style w:type="paragraph" w:customStyle="1" w:styleId="84">
    <w:name w:val="实施日期"/>
    <w:basedOn w:val="66"/>
    <w:qFormat/>
    <w:uiPriority w:val="0"/>
    <w:pPr>
      <w:framePr w:wrap="around" w:vAnchor="page" w:hAnchor="text"/>
      <w:jc w:val="right"/>
    </w:pPr>
  </w:style>
  <w:style w:type="paragraph" w:customStyle="1" w:styleId="85">
    <w:name w:val="示例内容"/>
    <w:qFormat/>
    <w:uiPriority w:val="0"/>
    <w:pPr>
      <w:ind w:firstLine="200" w:firstLineChars="200"/>
    </w:pPr>
    <w:rPr>
      <w:rFonts w:ascii="宋体" w:hAnsi="Times New Roman" w:eastAsia="宋体" w:cs="Times New Roman"/>
      <w:sz w:val="18"/>
      <w:szCs w:val="18"/>
      <w:lang w:val="en-US" w:eastAsia="zh-CN" w:bidi="ar-SA"/>
    </w:rPr>
  </w:style>
  <w:style w:type="paragraph" w:customStyle="1" w:styleId="86">
    <w:name w:val="五级条标题"/>
    <w:basedOn w:val="87"/>
    <w:next w:val="26"/>
    <w:qFormat/>
    <w:uiPriority w:val="0"/>
    <w:pPr>
      <w:numPr>
        <w:ilvl w:val="5"/>
      </w:numPr>
      <w:outlineLvl w:val="6"/>
    </w:pPr>
  </w:style>
  <w:style w:type="paragraph" w:customStyle="1" w:styleId="87">
    <w:name w:val="四级条标题"/>
    <w:basedOn w:val="88"/>
    <w:next w:val="26"/>
    <w:qFormat/>
    <w:uiPriority w:val="0"/>
    <w:pPr>
      <w:numPr>
        <w:ilvl w:val="4"/>
      </w:numPr>
      <w:outlineLvl w:val="5"/>
    </w:pPr>
  </w:style>
  <w:style w:type="paragraph" w:customStyle="1" w:styleId="88">
    <w:name w:val="三级条标题"/>
    <w:basedOn w:val="60"/>
    <w:next w:val="26"/>
    <w:qFormat/>
    <w:uiPriority w:val="0"/>
    <w:pPr>
      <w:numPr>
        <w:ilvl w:val="3"/>
        <w:numId w:val="6"/>
      </w:numPr>
      <w:outlineLvl w:val="4"/>
    </w:pPr>
  </w:style>
  <w:style w:type="paragraph" w:customStyle="1" w:styleId="89">
    <w:name w:val="图的脚注"/>
    <w:next w:val="26"/>
    <w:qFormat/>
    <w:uiPriority w:val="0"/>
    <w:pPr>
      <w:widowControl w:val="0"/>
      <w:ind w:left="840" w:leftChars="200" w:hanging="420" w:hangingChars="200"/>
      <w:jc w:val="both"/>
    </w:pPr>
    <w:rPr>
      <w:rFonts w:ascii="宋体" w:hAnsi="Times New Roman" w:eastAsia="宋体" w:cs="Times New Roman"/>
      <w:sz w:val="18"/>
      <w:lang w:val="en-US" w:eastAsia="zh-CN" w:bidi="ar-SA"/>
    </w:rPr>
  </w:style>
  <w:style w:type="paragraph" w:customStyle="1" w:styleId="90">
    <w:name w:val="附录章标题"/>
    <w:next w:val="26"/>
    <w:qFormat/>
    <w:uiPriority w:val="0"/>
    <w:pPr>
      <w:numPr>
        <w:ilvl w:val="1"/>
        <w:numId w:val="5"/>
      </w:numPr>
      <w:tabs>
        <w:tab w:val="left" w:pos="360"/>
      </w:tabs>
      <w:wordWrap w:val="0"/>
      <w:overflowPunct w:val="0"/>
      <w:autoSpaceDE w:val="0"/>
      <w:spacing w:before="100" w:beforeLines="100" w:after="100" w:afterLines="100"/>
      <w:jc w:val="both"/>
      <w:textAlignment w:val="baseline"/>
      <w:outlineLvl w:val="1"/>
    </w:pPr>
    <w:rPr>
      <w:rFonts w:ascii="黑体" w:hAnsi="Times New Roman" w:eastAsia="黑体" w:cs="Times New Roman"/>
      <w:kern w:val="21"/>
      <w:sz w:val="21"/>
      <w:lang w:val="en-US" w:eastAsia="zh-CN" w:bidi="ar-SA"/>
    </w:rPr>
  </w:style>
  <w:style w:type="paragraph" w:customStyle="1" w:styleId="91">
    <w:name w:val="列项●（二级）"/>
    <w:qFormat/>
    <w:uiPriority w:val="0"/>
    <w:pPr>
      <w:numPr>
        <w:ilvl w:val="1"/>
        <w:numId w:val="7"/>
      </w:numPr>
      <w:tabs>
        <w:tab w:val="left" w:pos="840"/>
      </w:tabs>
      <w:jc w:val="both"/>
    </w:pPr>
    <w:rPr>
      <w:rFonts w:ascii="宋体" w:hAnsi="Times New Roman" w:eastAsia="宋体" w:cs="Times New Roman"/>
      <w:sz w:val="21"/>
      <w:lang w:val="en-US" w:eastAsia="zh-CN" w:bidi="ar-SA"/>
    </w:rPr>
  </w:style>
  <w:style w:type="paragraph" w:customStyle="1" w:styleId="92">
    <w:name w:val="附录三级无"/>
    <w:basedOn w:val="73"/>
    <w:qFormat/>
    <w:uiPriority w:val="0"/>
    <w:pPr>
      <w:tabs>
        <w:tab w:val="clear" w:pos="360"/>
      </w:tabs>
      <w:spacing w:before="0" w:beforeLines="0" w:after="0" w:afterLines="0"/>
    </w:pPr>
    <w:rPr>
      <w:rFonts w:ascii="宋体" w:eastAsia="宋体"/>
      <w:szCs w:val="21"/>
    </w:rPr>
  </w:style>
  <w:style w:type="paragraph" w:customStyle="1" w:styleId="93">
    <w:name w:val="其他标准称谓"/>
    <w:next w:val="1"/>
    <w:qFormat/>
    <w:uiPriority w:val="0"/>
    <w:pPr>
      <w:framePr w:hSpace="181" w:vSpace="181" w:wrap="around" w:vAnchor="page" w:hAnchor="page" w:x="1419" w:y="2286" w:anchorLock="1"/>
      <w:spacing w:line="0" w:lineRule="atLeast"/>
      <w:jc w:val="distribute"/>
    </w:pPr>
    <w:rPr>
      <w:rFonts w:ascii="黑体" w:hAnsi="宋体" w:eastAsia="黑体" w:cs="Times New Roman"/>
      <w:spacing w:val="-40"/>
      <w:sz w:val="48"/>
      <w:szCs w:val="52"/>
      <w:lang w:val="en-US" w:eastAsia="zh-CN" w:bidi="ar-SA"/>
    </w:rPr>
  </w:style>
  <w:style w:type="paragraph" w:customStyle="1" w:styleId="94">
    <w:name w:val="正文表标题"/>
    <w:next w:val="26"/>
    <w:qFormat/>
    <w:uiPriority w:val="0"/>
    <w:pPr>
      <w:numPr>
        <w:ilvl w:val="0"/>
        <w:numId w:val="8"/>
      </w:numPr>
      <w:tabs>
        <w:tab w:val="left" w:pos="360"/>
      </w:tabs>
      <w:spacing w:before="156" w:beforeLines="50" w:after="156" w:afterLines="50"/>
      <w:ind w:left="0"/>
      <w:jc w:val="center"/>
    </w:pPr>
    <w:rPr>
      <w:rFonts w:ascii="黑体" w:hAnsi="Times New Roman" w:eastAsia="黑体" w:cs="Times New Roman"/>
      <w:sz w:val="21"/>
      <w:lang w:val="en-US" w:eastAsia="zh-CN" w:bidi="ar-SA"/>
    </w:rPr>
  </w:style>
  <w:style w:type="paragraph" w:customStyle="1" w:styleId="95">
    <w:name w:val="封面标准名称2"/>
    <w:basedOn w:val="78"/>
    <w:qFormat/>
    <w:uiPriority w:val="0"/>
    <w:pPr>
      <w:framePr w:wrap="around" w:y="4469"/>
      <w:spacing w:before="630" w:beforeLines="630"/>
    </w:pPr>
  </w:style>
  <w:style w:type="paragraph" w:customStyle="1" w:styleId="96">
    <w:name w:val="注×："/>
    <w:qFormat/>
    <w:uiPriority w:val="0"/>
    <w:pPr>
      <w:widowControl w:val="0"/>
      <w:numPr>
        <w:ilvl w:val="0"/>
        <w:numId w:val="9"/>
      </w:numPr>
      <w:autoSpaceDE w:val="0"/>
      <w:autoSpaceDN w:val="0"/>
      <w:jc w:val="both"/>
    </w:pPr>
    <w:rPr>
      <w:rFonts w:ascii="宋体" w:hAnsi="Times New Roman" w:eastAsia="宋体" w:cs="Times New Roman"/>
      <w:sz w:val="18"/>
      <w:szCs w:val="18"/>
      <w:lang w:val="en-US" w:eastAsia="zh-CN" w:bidi="ar-SA"/>
    </w:rPr>
  </w:style>
  <w:style w:type="paragraph" w:customStyle="1" w:styleId="97">
    <w:name w:val="前言、引言标题"/>
    <w:next w:val="26"/>
    <w:qFormat/>
    <w:uiPriority w:val="0"/>
    <w:pPr>
      <w:keepNext/>
      <w:pageBreakBefore/>
      <w:shd w:val="clear" w:color="FFFFFF" w:fill="FFFFFF"/>
      <w:spacing w:before="640" w:after="560"/>
      <w:jc w:val="center"/>
      <w:outlineLvl w:val="0"/>
    </w:pPr>
    <w:rPr>
      <w:rFonts w:ascii="黑体" w:hAnsi="Times New Roman" w:eastAsia="黑体" w:cs="Times New Roman"/>
      <w:sz w:val="32"/>
      <w:lang w:val="en-US" w:eastAsia="zh-CN" w:bidi="ar-SA"/>
    </w:rPr>
  </w:style>
  <w:style w:type="paragraph" w:customStyle="1" w:styleId="98">
    <w:name w:val="编号列项（三级）"/>
    <w:qFormat/>
    <w:uiPriority w:val="0"/>
    <w:pPr>
      <w:numPr>
        <w:ilvl w:val="2"/>
        <w:numId w:val="10"/>
      </w:numPr>
    </w:pPr>
    <w:rPr>
      <w:rFonts w:ascii="宋体" w:hAnsi="Times New Roman" w:eastAsia="宋体" w:cs="Times New Roman"/>
      <w:sz w:val="21"/>
      <w:lang w:val="en-US" w:eastAsia="zh-CN" w:bidi="ar-SA"/>
    </w:rPr>
  </w:style>
  <w:style w:type="paragraph" w:customStyle="1" w:styleId="99">
    <w:name w:val="封面标准号1"/>
    <w:qFormat/>
    <w:uiPriority w:val="0"/>
    <w:pPr>
      <w:widowControl w:val="0"/>
      <w:kinsoku w:val="0"/>
      <w:overflowPunct w:val="0"/>
      <w:autoSpaceDE w:val="0"/>
      <w:autoSpaceDN w:val="0"/>
      <w:spacing w:before="308"/>
      <w:jc w:val="right"/>
      <w:textAlignment w:val="center"/>
    </w:pPr>
    <w:rPr>
      <w:rFonts w:ascii="Times New Roman" w:hAnsi="Times New Roman" w:eastAsia="宋体" w:cs="Times New Roman"/>
      <w:sz w:val="28"/>
      <w:lang w:val="en-US" w:eastAsia="zh-CN" w:bidi="ar-SA"/>
    </w:rPr>
  </w:style>
  <w:style w:type="paragraph" w:customStyle="1" w:styleId="100">
    <w:name w:val="参考文献"/>
    <w:basedOn w:val="1"/>
    <w:next w:val="26"/>
    <w:qFormat/>
    <w:uiPriority w:val="0"/>
    <w:pPr>
      <w:keepNext/>
      <w:pageBreakBefore/>
      <w:widowControl/>
      <w:shd w:val="clear" w:color="FFFFFF" w:fill="FFFFFF"/>
      <w:spacing w:before="640" w:after="200"/>
      <w:jc w:val="center"/>
      <w:outlineLvl w:val="0"/>
    </w:pPr>
    <w:rPr>
      <w:rFonts w:ascii="黑体" w:eastAsia="黑体"/>
      <w:kern w:val="0"/>
      <w:szCs w:val="20"/>
    </w:rPr>
  </w:style>
  <w:style w:type="paragraph" w:customStyle="1" w:styleId="101">
    <w:name w:val="附录二级无"/>
    <w:basedOn w:val="74"/>
    <w:qFormat/>
    <w:uiPriority w:val="0"/>
    <w:pPr>
      <w:tabs>
        <w:tab w:val="clear" w:pos="360"/>
      </w:tabs>
      <w:spacing w:before="0" w:beforeLines="0" w:after="0" w:afterLines="0"/>
    </w:pPr>
    <w:rPr>
      <w:rFonts w:ascii="宋体" w:eastAsia="宋体"/>
      <w:szCs w:val="21"/>
    </w:rPr>
  </w:style>
  <w:style w:type="paragraph" w:customStyle="1" w:styleId="102">
    <w:name w:val="正文公式编号制表符"/>
    <w:basedOn w:val="26"/>
    <w:next w:val="26"/>
    <w:qFormat/>
    <w:uiPriority w:val="0"/>
    <w:pPr>
      <w:ind w:firstLine="0" w:firstLineChars="0"/>
    </w:pPr>
  </w:style>
  <w:style w:type="paragraph" w:customStyle="1" w:styleId="103">
    <w:name w:val="字母编号列项（一级）"/>
    <w:qFormat/>
    <w:uiPriority w:val="0"/>
    <w:pPr>
      <w:numPr>
        <w:ilvl w:val="0"/>
        <w:numId w:val="10"/>
      </w:numPr>
      <w:jc w:val="both"/>
    </w:pPr>
    <w:rPr>
      <w:rFonts w:ascii="宋体" w:hAnsi="Times New Roman" w:eastAsia="宋体" w:cs="Times New Roman"/>
      <w:sz w:val="21"/>
      <w:lang w:val="en-US" w:eastAsia="zh-CN" w:bidi="ar-SA"/>
    </w:rPr>
  </w:style>
  <w:style w:type="paragraph" w:customStyle="1" w:styleId="104">
    <w:name w:val="封面标准文稿类别"/>
    <w:basedOn w:val="76"/>
    <w:qFormat/>
    <w:uiPriority w:val="0"/>
    <w:pPr>
      <w:framePr w:wrap="around"/>
      <w:spacing w:after="160" w:line="240" w:lineRule="auto"/>
    </w:pPr>
    <w:rPr>
      <w:sz w:val="24"/>
    </w:rPr>
  </w:style>
  <w:style w:type="paragraph" w:customStyle="1" w:styleId="105">
    <w:name w:val="附录数字编号列项（二级）"/>
    <w:qFormat/>
    <w:uiPriority w:val="0"/>
    <w:pPr>
      <w:numPr>
        <w:ilvl w:val="1"/>
        <w:numId w:val="4"/>
      </w:numPr>
    </w:pPr>
    <w:rPr>
      <w:rFonts w:ascii="宋体" w:hAnsi="Times New Roman" w:eastAsia="宋体" w:cs="Times New Roman"/>
      <w:sz w:val="21"/>
      <w:lang w:val="en-US" w:eastAsia="zh-CN" w:bidi="ar-SA"/>
    </w:rPr>
  </w:style>
  <w:style w:type="paragraph" w:customStyle="1" w:styleId="106">
    <w:name w:val="附录表标题"/>
    <w:basedOn w:val="1"/>
    <w:next w:val="26"/>
    <w:qFormat/>
    <w:uiPriority w:val="0"/>
    <w:pPr>
      <w:numPr>
        <w:ilvl w:val="1"/>
        <w:numId w:val="11"/>
      </w:numPr>
      <w:tabs>
        <w:tab w:val="left" w:pos="180"/>
      </w:tabs>
      <w:spacing w:before="50" w:beforeLines="50" w:after="50" w:afterLines="50"/>
      <w:ind w:left="0" w:firstLine="0"/>
      <w:jc w:val="center"/>
    </w:pPr>
    <w:rPr>
      <w:rFonts w:ascii="黑体" w:eastAsia="黑体"/>
      <w:szCs w:val="21"/>
    </w:rPr>
  </w:style>
  <w:style w:type="paragraph" w:customStyle="1" w:styleId="107">
    <w:name w:val="列项——（一级）"/>
    <w:qFormat/>
    <w:uiPriority w:val="0"/>
    <w:pPr>
      <w:widowControl w:val="0"/>
      <w:numPr>
        <w:ilvl w:val="0"/>
        <w:numId w:val="7"/>
      </w:numPr>
      <w:jc w:val="both"/>
    </w:pPr>
    <w:rPr>
      <w:rFonts w:ascii="宋体" w:hAnsi="Times New Roman" w:eastAsia="宋体" w:cs="Times New Roman"/>
      <w:sz w:val="21"/>
      <w:lang w:val="en-US" w:eastAsia="zh-CN" w:bidi="ar-SA"/>
    </w:rPr>
  </w:style>
  <w:style w:type="paragraph" w:customStyle="1" w:styleId="108">
    <w:name w:val="封面标准代替信息"/>
    <w:qFormat/>
    <w:uiPriority w:val="0"/>
    <w:pPr>
      <w:framePr w:w="9140" w:h="1242" w:hRule="exact" w:hSpace="284" w:wrap="around" w:vAnchor="page" w:hAnchor="page" w:x="1645" w:y="2910" w:anchorLock="1"/>
      <w:spacing w:before="57" w:line="280" w:lineRule="exact"/>
      <w:jc w:val="right"/>
    </w:pPr>
    <w:rPr>
      <w:rFonts w:ascii="宋体" w:hAnsi="Times New Roman" w:eastAsia="宋体" w:cs="Times New Roman"/>
      <w:sz w:val="21"/>
      <w:szCs w:val="21"/>
      <w:lang w:val="en-US" w:eastAsia="zh-CN" w:bidi="ar-SA"/>
    </w:rPr>
  </w:style>
  <w:style w:type="paragraph" w:customStyle="1" w:styleId="109">
    <w:name w:val="示例后文字"/>
    <w:basedOn w:val="26"/>
    <w:next w:val="26"/>
    <w:qFormat/>
    <w:uiPriority w:val="0"/>
    <w:pPr>
      <w:ind w:firstLine="360"/>
    </w:pPr>
    <w:rPr>
      <w:sz w:val="18"/>
    </w:rPr>
  </w:style>
  <w:style w:type="paragraph" w:customStyle="1" w:styleId="110">
    <w:name w:val="附录表标号"/>
    <w:basedOn w:val="1"/>
    <w:next w:val="26"/>
    <w:qFormat/>
    <w:uiPriority w:val="0"/>
    <w:pPr>
      <w:numPr>
        <w:ilvl w:val="0"/>
        <w:numId w:val="11"/>
      </w:numPr>
      <w:tabs>
        <w:tab w:val="clear" w:pos="0"/>
      </w:tabs>
      <w:spacing w:line="14" w:lineRule="exact"/>
      <w:ind w:left="811" w:hanging="448"/>
      <w:jc w:val="center"/>
      <w:outlineLvl w:val="0"/>
    </w:pPr>
    <w:rPr>
      <w:color w:val="FFFFFF"/>
    </w:rPr>
  </w:style>
  <w:style w:type="paragraph" w:customStyle="1" w:styleId="111">
    <w:name w:val="三级无"/>
    <w:basedOn w:val="88"/>
    <w:qFormat/>
    <w:uiPriority w:val="0"/>
    <w:pPr>
      <w:spacing w:before="0" w:beforeLines="0" w:after="0" w:afterLines="0"/>
    </w:pPr>
    <w:rPr>
      <w:rFonts w:ascii="宋体" w:eastAsia="宋体"/>
    </w:rPr>
  </w:style>
  <w:style w:type="paragraph" w:customStyle="1" w:styleId="112">
    <w:name w:val="标准书眉_奇数页"/>
    <w:next w:val="1"/>
    <w:qFormat/>
    <w:uiPriority w:val="0"/>
    <w:pPr>
      <w:tabs>
        <w:tab w:val="center" w:pos="4154"/>
        <w:tab w:val="right" w:pos="8306"/>
      </w:tabs>
      <w:spacing w:after="220"/>
      <w:jc w:val="right"/>
    </w:pPr>
    <w:rPr>
      <w:rFonts w:ascii="黑体" w:hAnsi="Times New Roman" w:eastAsia="黑体" w:cs="Times New Roman"/>
      <w:sz w:val="21"/>
      <w:szCs w:val="21"/>
      <w:lang w:val="en-US" w:eastAsia="zh-CN" w:bidi="ar-SA"/>
    </w:rPr>
  </w:style>
  <w:style w:type="paragraph" w:customStyle="1" w:styleId="113">
    <w:name w:val="附录标题"/>
    <w:basedOn w:val="26"/>
    <w:next w:val="26"/>
    <w:qFormat/>
    <w:uiPriority w:val="0"/>
    <w:pPr>
      <w:ind w:firstLine="0" w:firstLineChars="0"/>
      <w:jc w:val="center"/>
    </w:pPr>
    <w:rPr>
      <w:rFonts w:ascii="黑体" w:eastAsia="黑体"/>
    </w:rPr>
  </w:style>
  <w:style w:type="paragraph" w:customStyle="1" w:styleId="114">
    <w:name w:val="标准标志"/>
    <w:next w:val="1"/>
    <w:qFormat/>
    <w:uiPriority w:val="0"/>
    <w:pPr>
      <w:framePr w:w="2546" w:h="1389" w:hRule="exact" w:hSpace="181" w:vSpace="181" w:wrap="around" w:vAnchor="margin" w:hAnchor="margin" w:x="6522" w:y="398" w:anchorLock="1"/>
      <w:shd w:val="solid" w:color="FFFFFF" w:fill="FFFFFF"/>
      <w:spacing w:line="0" w:lineRule="atLeast"/>
      <w:jc w:val="right"/>
    </w:pPr>
    <w:rPr>
      <w:rFonts w:ascii="Times New Roman" w:hAnsi="Times New Roman" w:eastAsia="宋体" w:cs="Times New Roman"/>
      <w:b/>
      <w:w w:val="170"/>
      <w:sz w:val="96"/>
      <w:szCs w:val="96"/>
      <w:lang w:val="en-US" w:eastAsia="zh-CN" w:bidi="ar-SA"/>
    </w:rPr>
  </w:style>
  <w:style w:type="paragraph" w:customStyle="1" w:styleId="115">
    <w:name w:val="注："/>
    <w:next w:val="26"/>
    <w:qFormat/>
    <w:uiPriority w:val="0"/>
    <w:pPr>
      <w:widowControl w:val="0"/>
      <w:numPr>
        <w:ilvl w:val="0"/>
        <w:numId w:val="12"/>
      </w:numPr>
      <w:autoSpaceDE w:val="0"/>
      <w:autoSpaceDN w:val="0"/>
      <w:jc w:val="both"/>
    </w:pPr>
    <w:rPr>
      <w:rFonts w:ascii="宋体" w:hAnsi="Times New Roman" w:eastAsia="宋体" w:cs="Times New Roman"/>
      <w:sz w:val="18"/>
      <w:szCs w:val="18"/>
      <w:lang w:val="en-US" w:eastAsia="zh-CN" w:bidi="ar-SA"/>
    </w:rPr>
  </w:style>
  <w:style w:type="paragraph" w:customStyle="1" w:styleId="116">
    <w:name w:val="附录四级无"/>
    <w:basedOn w:val="72"/>
    <w:qFormat/>
    <w:uiPriority w:val="0"/>
    <w:pPr>
      <w:tabs>
        <w:tab w:val="clear" w:pos="360"/>
      </w:tabs>
      <w:spacing w:before="0" w:beforeLines="0" w:after="0" w:afterLines="0"/>
    </w:pPr>
    <w:rPr>
      <w:rFonts w:ascii="宋体" w:eastAsia="宋体"/>
      <w:szCs w:val="21"/>
    </w:rPr>
  </w:style>
  <w:style w:type="paragraph" w:customStyle="1" w:styleId="117">
    <w:name w:val="附录标识"/>
    <w:basedOn w:val="1"/>
    <w:next w:val="26"/>
    <w:qFormat/>
    <w:uiPriority w:val="0"/>
    <w:pPr>
      <w:keepNext/>
      <w:widowControl/>
      <w:numPr>
        <w:ilvl w:val="0"/>
        <w:numId w:val="5"/>
      </w:numPr>
      <w:shd w:val="clear" w:color="FFFFFF" w:fill="FFFFFF"/>
      <w:tabs>
        <w:tab w:val="left" w:pos="360"/>
        <w:tab w:val="left" w:pos="6405"/>
      </w:tabs>
      <w:spacing w:before="640" w:after="280"/>
      <w:jc w:val="center"/>
      <w:outlineLvl w:val="0"/>
    </w:pPr>
    <w:rPr>
      <w:rFonts w:ascii="黑体" w:eastAsia="黑体"/>
      <w:kern w:val="0"/>
      <w:szCs w:val="20"/>
    </w:rPr>
  </w:style>
  <w:style w:type="paragraph" w:customStyle="1" w:styleId="118">
    <w:name w:val="封面标准号2"/>
    <w:qFormat/>
    <w:uiPriority w:val="0"/>
    <w:pPr>
      <w:framePr w:w="9140" w:h="1242" w:hRule="exact" w:hSpace="284" w:wrap="around" w:vAnchor="page" w:hAnchor="page" w:x="1645" w:y="2910" w:anchorLock="1"/>
      <w:spacing w:before="357" w:line="280" w:lineRule="exact"/>
      <w:jc w:val="right"/>
    </w:pPr>
    <w:rPr>
      <w:rFonts w:ascii="黑体" w:hAnsi="Times New Roman" w:eastAsia="黑体" w:cs="Times New Roman"/>
      <w:sz w:val="28"/>
      <w:szCs w:val="28"/>
      <w:lang w:val="en-US" w:eastAsia="zh-CN" w:bidi="ar-SA"/>
    </w:rPr>
  </w:style>
  <w:style w:type="paragraph" w:customStyle="1" w:styleId="119">
    <w:name w:val="一级无"/>
    <w:basedOn w:val="61"/>
    <w:qFormat/>
    <w:uiPriority w:val="0"/>
    <w:pPr>
      <w:spacing w:before="0" w:beforeLines="0" w:after="0" w:afterLines="0"/>
    </w:pPr>
    <w:rPr>
      <w:rFonts w:ascii="宋体" w:eastAsia="宋体"/>
    </w:rPr>
  </w:style>
  <w:style w:type="paragraph" w:customStyle="1" w:styleId="120">
    <w:name w:val="注：（正文）"/>
    <w:basedOn w:val="115"/>
    <w:next w:val="26"/>
    <w:qFormat/>
    <w:uiPriority w:val="0"/>
  </w:style>
  <w:style w:type="paragraph" w:customStyle="1" w:styleId="121">
    <w:name w:val="附录一级条标题"/>
    <w:basedOn w:val="90"/>
    <w:next w:val="26"/>
    <w:qFormat/>
    <w:uiPriority w:val="0"/>
    <w:pPr>
      <w:numPr>
        <w:ilvl w:val="2"/>
      </w:numPr>
      <w:autoSpaceDN w:val="0"/>
      <w:spacing w:before="50" w:beforeLines="50" w:after="50" w:afterLines="50"/>
      <w:outlineLvl w:val="2"/>
    </w:pPr>
  </w:style>
  <w:style w:type="paragraph" w:customStyle="1" w:styleId="122">
    <w:name w:val="正文图标题"/>
    <w:next w:val="26"/>
    <w:qFormat/>
    <w:uiPriority w:val="0"/>
    <w:pPr>
      <w:numPr>
        <w:ilvl w:val="0"/>
        <w:numId w:val="13"/>
      </w:numPr>
      <w:tabs>
        <w:tab w:val="left" w:pos="360"/>
      </w:tabs>
      <w:spacing w:before="156" w:beforeLines="50" w:after="156" w:afterLines="50"/>
      <w:jc w:val="center"/>
    </w:pPr>
    <w:rPr>
      <w:rFonts w:ascii="黑体" w:hAnsi="Times New Roman" w:eastAsia="黑体" w:cs="Times New Roman"/>
      <w:sz w:val="21"/>
      <w:lang w:val="en-US" w:eastAsia="zh-CN" w:bidi="ar-SA"/>
    </w:rPr>
  </w:style>
  <w:style w:type="paragraph" w:customStyle="1" w:styleId="123">
    <w:name w:val="注×：（正文）"/>
    <w:qFormat/>
    <w:uiPriority w:val="0"/>
    <w:pPr>
      <w:numPr>
        <w:ilvl w:val="0"/>
        <w:numId w:val="14"/>
      </w:numPr>
      <w:jc w:val="both"/>
    </w:pPr>
    <w:rPr>
      <w:rFonts w:ascii="宋体" w:hAnsi="Times New Roman" w:eastAsia="宋体" w:cs="Times New Roman"/>
      <w:sz w:val="18"/>
      <w:szCs w:val="18"/>
      <w:lang w:val="en-US" w:eastAsia="zh-CN" w:bidi="ar-SA"/>
    </w:rPr>
  </w:style>
  <w:style w:type="paragraph" w:customStyle="1" w:styleId="124">
    <w:name w:val="封面标准文稿类别2"/>
    <w:basedOn w:val="104"/>
    <w:qFormat/>
    <w:uiPriority w:val="0"/>
    <w:pPr>
      <w:framePr w:wrap="around" w:y="4469"/>
    </w:pPr>
  </w:style>
  <w:style w:type="paragraph" w:customStyle="1" w:styleId="125">
    <w:name w:val="图表脚注说明"/>
    <w:basedOn w:val="1"/>
    <w:qFormat/>
    <w:uiPriority w:val="0"/>
    <w:pPr>
      <w:numPr>
        <w:ilvl w:val="0"/>
        <w:numId w:val="15"/>
      </w:numPr>
    </w:pPr>
    <w:rPr>
      <w:rFonts w:ascii="宋体"/>
      <w:sz w:val="18"/>
      <w:szCs w:val="18"/>
    </w:rPr>
  </w:style>
  <w:style w:type="paragraph" w:customStyle="1" w:styleId="126">
    <w:name w:val="章标题"/>
    <w:next w:val="26"/>
    <w:qFormat/>
    <w:uiPriority w:val="0"/>
    <w:pPr>
      <w:numPr>
        <w:ilvl w:val="0"/>
        <w:numId w:val="6"/>
      </w:numPr>
      <w:spacing w:before="312" w:beforeLines="100" w:after="312" w:afterLines="100"/>
      <w:jc w:val="both"/>
      <w:outlineLvl w:val="1"/>
    </w:pPr>
    <w:rPr>
      <w:rFonts w:ascii="黑体" w:hAnsi="Times New Roman" w:eastAsia="黑体" w:cs="Times New Roman"/>
      <w:sz w:val="21"/>
      <w:lang w:val="en-US" w:eastAsia="zh-CN" w:bidi="ar-SA"/>
    </w:rPr>
  </w:style>
  <w:style w:type="paragraph" w:customStyle="1" w:styleId="127">
    <w:name w:val="附录图标号"/>
    <w:basedOn w:val="1"/>
    <w:qFormat/>
    <w:uiPriority w:val="0"/>
    <w:pPr>
      <w:keepNext/>
      <w:pageBreakBefore/>
      <w:widowControl/>
      <w:numPr>
        <w:ilvl w:val="0"/>
        <w:numId w:val="3"/>
      </w:numPr>
      <w:spacing w:line="14" w:lineRule="exact"/>
      <w:ind w:left="0" w:firstLine="363"/>
      <w:jc w:val="center"/>
      <w:outlineLvl w:val="0"/>
    </w:pPr>
    <w:rPr>
      <w:color w:val="FFFFFF"/>
    </w:rPr>
  </w:style>
  <w:style w:type="paragraph" w:customStyle="1" w:styleId="128">
    <w:name w:val="封面标准文稿编辑信息2"/>
    <w:basedOn w:val="129"/>
    <w:qFormat/>
    <w:uiPriority w:val="0"/>
    <w:pPr>
      <w:framePr w:wrap="around" w:y="4469"/>
    </w:pPr>
  </w:style>
  <w:style w:type="paragraph" w:customStyle="1" w:styleId="129">
    <w:name w:val="封面标准文稿编辑信息"/>
    <w:basedOn w:val="104"/>
    <w:qFormat/>
    <w:uiPriority w:val="0"/>
    <w:pPr>
      <w:framePr w:wrap="around"/>
      <w:spacing w:before="180" w:line="180" w:lineRule="exact"/>
    </w:pPr>
    <w:rPr>
      <w:sz w:val="21"/>
    </w:rPr>
  </w:style>
  <w:style w:type="paragraph" w:customStyle="1" w:styleId="130">
    <w:name w:val="四级无"/>
    <w:basedOn w:val="87"/>
    <w:qFormat/>
    <w:uiPriority w:val="0"/>
    <w:pPr>
      <w:spacing w:before="0" w:beforeLines="0" w:after="0" w:afterLines="0"/>
    </w:pPr>
    <w:rPr>
      <w:rFonts w:ascii="宋体" w:eastAsia="宋体"/>
    </w:rPr>
  </w:style>
  <w:style w:type="paragraph" w:customStyle="1" w:styleId="131">
    <w:name w:val="附录公式编号制表符"/>
    <w:basedOn w:val="1"/>
    <w:next w:val="26"/>
    <w:qFormat/>
    <w:uiPriority w:val="0"/>
    <w:pPr>
      <w:widowControl/>
      <w:tabs>
        <w:tab w:val="center" w:pos="4201"/>
        <w:tab w:val="right" w:leader="dot" w:pos="9298"/>
      </w:tabs>
      <w:autoSpaceDE w:val="0"/>
      <w:autoSpaceDN w:val="0"/>
    </w:pPr>
    <w:rPr>
      <w:rFonts w:ascii="宋体"/>
      <w:kern w:val="0"/>
      <w:szCs w:val="20"/>
    </w:rPr>
  </w:style>
  <w:style w:type="paragraph" w:customStyle="1" w:styleId="132">
    <w:name w:val="参考文献、索引标题"/>
    <w:basedOn w:val="1"/>
    <w:next w:val="26"/>
    <w:qFormat/>
    <w:uiPriority w:val="0"/>
    <w:pPr>
      <w:keepNext/>
      <w:pageBreakBefore/>
      <w:widowControl/>
      <w:shd w:val="clear" w:color="FFFFFF" w:fill="FFFFFF"/>
      <w:spacing w:before="640" w:after="200"/>
      <w:jc w:val="center"/>
      <w:outlineLvl w:val="0"/>
    </w:pPr>
    <w:rPr>
      <w:rFonts w:ascii="黑体" w:eastAsia="黑体"/>
      <w:kern w:val="0"/>
      <w:szCs w:val="20"/>
    </w:rPr>
  </w:style>
  <w:style w:type="paragraph" w:customStyle="1" w:styleId="133">
    <w:name w:val="其他标准标志"/>
    <w:basedOn w:val="114"/>
    <w:qFormat/>
    <w:uiPriority w:val="0"/>
    <w:pPr>
      <w:framePr w:w="6101" w:wrap="around" w:vAnchor="page" w:hAnchor="page" w:x="4673" w:y="942"/>
    </w:pPr>
    <w:rPr>
      <w:w w:val="130"/>
    </w:rPr>
  </w:style>
  <w:style w:type="paragraph" w:customStyle="1" w:styleId="134">
    <w:name w:val="标准书眉一"/>
    <w:qFormat/>
    <w:uiPriority w:val="0"/>
    <w:pPr>
      <w:jc w:val="both"/>
    </w:pPr>
    <w:rPr>
      <w:rFonts w:ascii="Times New Roman" w:hAnsi="Times New Roman" w:eastAsia="宋体" w:cs="Times New Roman"/>
      <w:lang w:val="en-US" w:eastAsia="zh-CN" w:bidi="ar-SA"/>
    </w:rPr>
  </w:style>
  <w:style w:type="paragraph" w:customStyle="1" w:styleId="135">
    <w:name w:val="文献分类号"/>
    <w:qFormat/>
    <w:uiPriority w:val="0"/>
    <w:pPr>
      <w:framePr w:hSpace="180" w:vSpace="180" w:wrap="around" w:vAnchor="margin" w:hAnchor="margin" w:y="1" w:anchorLock="1"/>
      <w:widowControl w:val="0"/>
      <w:textAlignment w:val="center"/>
    </w:pPr>
    <w:rPr>
      <w:rFonts w:ascii="黑体" w:hAnsi="Times New Roman" w:eastAsia="黑体" w:cs="Times New Roman"/>
      <w:sz w:val="21"/>
      <w:szCs w:val="21"/>
      <w:lang w:val="en-US" w:eastAsia="zh-CN" w:bidi="ar-SA"/>
    </w:rPr>
  </w:style>
  <w:style w:type="paragraph" w:customStyle="1" w:styleId="136">
    <w:name w:val="终结线"/>
    <w:basedOn w:val="1"/>
    <w:qFormat/>
    <w:uiPriority w:val="0"/>
    <w:pPr>
      <w:framePr w:hSpace="181" w:vSpace="181" w:wrap="around" w:vAnchor="text" w:hAnchor="margin" w:xAlign="center" w:y="285"/>
    </w:pPr>
  </w:style>
  <w:style w:type="paragraph" w:customStyle="1" w:styleId="137">
    <w:name w:val="列项◆（三级）"/>
    <w:basedOn w:val="1"/>
    <w:qFormat/>
    <w:uiPriority w:val="0"/>
    <w:pPr>
      <w:numPr>
        <w:ilvl w:val="2"/>
        <w:numId w:val="7"/>
      </w:numPr>
    </w:pPr>
    <w:rPr>
      <w:rFonts w:ascii="宋体"/>
      <w:szCs w:val="21"/>
    </w:rPr>
  </w:style>
  <w:style w:type="paragraph" w:customStyle="1" w:styleId="138">
    <w:name w:val="示例"/>
    <w:next w:val="85"/>
    <w:qFormat/>
    <w:uiPriority w:val="0"/>
    <w:pPr>
      <w:widowControl w:val="0"/>
      <w:numPr>
        <w:ilvl w:val="0"/>
        <w:numId w:val="16"/>
      </w:numPr>
      <w:jc w:val="both"/>
    </w:pPr>
    <w:rPr>
      <w:rFonts w:ascii="宋体" w:hAnsi="Times New Roman" w:eastAsia="宋体" w:cs="Times New Roman"/>
      <w:sz w:val="18"/>
      <w:szCs w:val="18"/>
      <w:lang w:val="en-US" w:eastAsia="zh-CN" w:bidi="ar-SA"/>
    </w:rPr>
  </w:style>
  <w:style w:type="paragraph" w:customStyle="1" w:styleId="139">
    <w:name w:val="目次、索引正文"/>
    <w:qFormat/>
    <w:uiPriority w:val="0"/>
    <w:pPr>
      <w:spacing w:line="320" w:lineRule="exact"/>
      <w:jc w:val="both"/>
    </w:pPr>
    <w:rPr>
      <w:rFonts w:ascii="宋体" w:hAnsi="Times New Roman" w:eastAsia="宋体" w:cs="Times New Roman"/>
      <w:sz w:val="21"/>
      <w:lang w:val="en-US" w:eastAsia="zh-CN" w:bidi="ar-SA"/>
    </w:rPr>
  </w:style>
  <w:style w:type="paragraph" w:customStyle="1" w:styleId="140">
    <w:name w:val="数字编号列项（二级）"/>
    <w:qFormat/>
    <w:uiPriority w:val="0"/>
    <w:pPr>
      <w:numPr>
        <w:ilvl w:val="1"/>
        <w:numId w:val="10"/>
      </w:numPr>
      <w:jc w:val="both"/>
    </w:pPr>
    <w:rPr>
      <w:rFonts w:ascii="宋体" w:hAnsi="Times New Roman" w:eastAsia="宋体" w:cs="Times New Roman"/>
      <w:sz w:val="21"/>
      <w:lang w:val="en-US" w:eastAsia="zh-CN" w:bidi="ar-SA"/>
    </w:rPr>
  </w:style>
  <w:style w:type="paragraph" w:customStyle="1" w:styleId="141">
    <w:name w:val="封面标准英文名称2"/>
    <w:basedOn w:val="77"/>
    <w:qFormat/>
    <w:uiPriority w:val="0"/>
    <w:pPr>
      <w:framePr w:wrap="around" w:y="4469"/>
    </w:pPr>
  </w:style>
  <w:style w:type="paragraph" w:customStyle="1" w:styleId="142">
    <w:name w:val="标准书脚_偶数页"/>
    <w:qFormat/>
    <w:uiPriority w:val="0"/>
    <w:pPr>
      <w:spacing w:before="120"/>
      <w:ind w:left="221"/>
    </w:pPr>
    <w:rPr>
      <w:rFonts w:ascii="宋体" w:hAnsi="Times New Roman" w:eastAsia="宋体" w:cs="Times New Roman"/>
      <w:sz w:val="18"/>
      <w:szCs w:val="18"/>
      <w:lang w:val="en-US" w:eastAsia="zh-CN" w:bidi="ar-SA"/>
    </w:rPr>
  </w:style>
  <w:style w:type="paragraph" w:customStyle="1" w:styleId="143">
    <w:name w:val="图标脚注说明"/>
    <w:basedOn w:val="26"/>
    <w:qFormat/>
    <w:uiPriority w:val="0"/>
    <w:pPr>
      <w:ind w:left="840" w:hanging="420" w:firstLineChars="0"/>
    </w:pPr>
    <w:rPr>
      <w:sz w:val="18"/>
      <w:szCs w:val="18"/>
    </w:rPr>
  </w:style>
  <w:style w:type="paragraph" w:customStyle="1" w:styleId="144">
    <w:name w:val="示例×："/>
    <w:basedOn w:val="126"/>
    <w:qFormat/>
    <w:uiPriority w:val="0"/>
    <w:pPr>
      <w:numPr>
        <w:numId w:val="17"/>
      </w:numPr>
      <w:spacing w:before="0" w:beforeLines="0" w:after="0" w:afterLines="0"/>
      <w:outlineLvl w:val="9"/>
    </w:pPr>
    <w:rPr>
      <w:rFonts w:ascii="宋体" w:eastAsia="宋体"/>
      <w:sz w:val="18"/>
      <w:szCs w:val="18"/>
    </w:rPr>
  </w:style>
  <w:style w:type="paragraph" w:customStyle="1" w:styleId="145">
    <w:name w:val="附录一级无"/>
    <w:basedOn w:val="121"/>
    <w:qFormat/>
    <w:uiPriority w:val="0"/>
    <w:pPr>
      <w:tabs>
        <w:tab w:val="clear" w:pos="360"/>
      </w:tabs>
      <w:spacing w:before="0" w:beforeLines="0" w:after="0" w:afterLines="0"/>
    </w:pPr>
    <w:rPr>
      <w:rFonts w:ascii="宋体" w:eastAsia="宋体"/>
      <w:szCs w:val="21"/>
    </w:rPr>
  </w:style>
  <w:style w:type="paragraph" w:customStyle="1" w:styleId="146">
    <w:name w:val="列项说明"/>
    <w:basedOn w:val="1"/>
    <w:qFormat/>
    <w:uiPriority w:val="0"/>
    <w:pPr>
      <w:adjustRightInd w:val="0"/>
      <w:spacing w:line="320" w:lineRule="exact"/>
      <w:ind w:left="400" w:leftChars="200" w:hanging="200" w:hangingChars="200"/>
      <w:jc w:val="left"/>
      <w:textAlignment w:val="baseline"/>
    </w:pPr>
    <w:rPr>
      <w:rFonts w:ascii="宋体"/>
      <w:kern w:val="0"/>
      <w:szCs w:val="20"/>
    </w:rPr>
  </w:style>
  <w:style w:type="paragraph" w:customStyle="1" w:styleId="147">
    <w:name w:val="五级无"/>
    <w:basedOn w:val="86"/>
    <w:qFormat/>
    <w:uiPriority w:val="0"/>
    <w:pPr>
      <w:spacing w:before="0" w:beforeLines="0" w:after="0" w:afterLines="0"/>
    </w:pPr>
    <w:rPr>
      <w:rFonts w:ascii="宋体" w:eastAsia="宋体"/>
    </w:rPr>
  </w:style>
  <w:style w:type="paragraph" w:customStyle="1" w:styleId="148">
    <w:name w:val="条文脚注"/>
    <w:basedOn w:val="27"/>
    <w:qFormat/>
    <w:uiPriority w:val="0"/>
    <w:pPr>
      <w:numPr>
        <w:numId w:val="0"/>
      </w:numPr>
      <w:jc w:val="both"/>
    </w:pPr>
  </w:style>
  <w:style w:type="paragraph" w:customStyle="1" w:styleId="149">
    <w:name w:val="标准书眉_偶数页"/>
    <w:basedOn w:val="112"/>
    <w:next w:val="1"/>
    <w:qFormat/>
    <w:uiPriority w:val="0"/>
    <w:pPr>
      <w:jc w:val="left"/>
    </w:pPr>
  </w:style>
  <w:style w:type="paragraph" w:customStyle="1" w:styleId="150">
    <w:name w:val="列项说明数字编号"/>
    <w:qFormat/>
    <w:uiPriority w:val="0"/>
    <w:pPr>
      <w:ind w:left="600" w:leftChars="400" w:hanging="200" w:hangingChars="200"/>
    </w:pPr>
    <w:rPr>
      <w:rFonts w:ascii="宋体" w:hAnsi="Times New Roman" w:eastAsia="宋体" w:cs="Times New Roman"/>
      <w:sz w:val="21"/>
      <w:lang w:val="en-US" w:eastAsia="zh-CN" w:bidi="ar-SA"/>
    </w:rPr>
  </w:style>
  <w:style w:type="paragraph" w:customStyle="1" w:styleId="151">
    <w:name w:val="标准文件_段"/>
    <w:link w:val="152"/>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character" w:customStyle="1" w:styleId="152">
    <w:name w:val="标准文件_段 Char"/>
    <w:link w:val="151"/>
    <w:qFormat/>
    <w:uiPriority w:val="0"/>
    <w:rPr>
      <w:rFonts w:ascii="宋体"/>
      <w:sz w:val="21"/>
    </w:rPr>
  </w:style>
  <w:style w:type="paragraph" w:customStyle="1" w:styleId="153">
    <w:name w:val="3级条标题【标准文件】"/>
    <w:basedOn w:val="1"/>
    <w:link w:val="154"/>
    <w:qFormat/>
    <w:uiPriority w:val="0"/>
    <w:pPr>
      <w:tabs>
        <w:tab w:val="left" w:pos="0"/>
      </w:tabs>
      <w:outlineLvl w:val="3"/>
    </w:pPr>
    <w:rPr>
      <w:rFonts w:ascii="宋体" w:hAnsi="宋体"/>
      <w:szCs w:val="21"/>
    </w:rPr>
  </w:style>
  <w:style w:type="character" w:customStyle="1" w:styleId="154">
    <w:name w:val="3级条标题【标准文件】 字符"/>
    <w:link w:val="153"/>
    <w:qFormat/>
    <w:uiPriority w:val="0"/>
    <w:rPr>
      <w:rFonts w:ascii="宋体" w:hAnsi="宋体"/>
      <w:kern w:val="2"/>
      <w:sz w:val="21"/>
      <w:szCs w:val="21"/>
    </w:rPr>
  </w:style>
  <w:style w:type="paragraph" w:customStyle="1" w:styleId="155">
    <w:name w:val="标准文件_二级条标题"/>
    <w:next w:val="1"/>
    <w:qFormat/>
    <w:uiPriority w:val="0"/>
    <w:pPr>
      <w:widowControl w:val="0"/>
      <w:spacing w:beforeLines="50" w:afterLines="50"/>
      <w:jc w:val="both"/>
      <w:outlineLvl w:val="2"/>
    </w:pPr>
    <w:rPr>
      <w:rFonts w:ascii="黑体" w:hAnsi="Times New Roman" w:eastAsia="黑体" w:cs="Times New Roman"/>
      <w:sz w:val="21"/>
      <w:lang w:val="en-US" w:eastAsia="zh-CN" w:bidi="ar-SA"/>
    </w:rPr>
  </w:style>
  <w:style w:type="paragraph" w:customStyle="1" w:styleId="156">
    <w:name w:val="标准文件_三级条标题"/>
    <w:basedOn w:val="155"/>
    <w:next w:val="1"/>
    <w:qFormat/>
    <w:uiPriority w:val="0"/>
    <w:pPr>
      <w:widowControl/>
      <w:outlineLvl w:val="3"/>
    </w:pPr>
  </w:style>
  <w:style w:type="paragraph" w:customStyle="1" w:styleId="157">
    <w:name w:val="标准文件_四级条标题"/>
    <w:next w:val="1"/>
    <w:qFormat/>
    <w:uiPriority w:val="0"/>
    <w:pPr>
      <w:widowControl w:val="0"/>
      <w:spacing w:beforeLines="50" w:afterLines="50"/>
      <w:jc w:val="both"/>
      <w:outlineLvl w:val="4"/>
    </w:pPr>
    <w:rPr>
      <w:rFonts w:ascii="黑体" w:hAnsi="Times New Roman" w:eastAsia="黑体" w:cs="Times New Roman"/>
      <w:sz w:val="21"/>
      <w:lang w:val="en-US" w:eastAsia="zh-CN" w:bidi="ar-SA"/>
    </w:rPr>
  </w:style>
  <w:style w:type="paragraph" w:customStyle="1" w:styleId="158">
    <w:name w:val="标准文件_五级条标题"/>
    <w:next w:val="1"/>
    <w:qFormat/>
    <w:uiPriority w:val="0"/>
    <w:pPr>
      <w:widowControl w:val="0"/>
      <w:spacing w:beforeLines="50" w:afterLines="50"/>
      <w:jc w:val="both"/>
      <w:outlineLvl w:val="5"/>
    </w:pPr>
    <w:rPr>
      <w:rFonts w:ascii="黑体" w:hAnsi="Times New Roman" w:eastAsia="黑体" w:cs="Times New Roman"/>
      <w:sz w:val="21"/>
      <w:lang w:val="en-US" w:eastAsia="zh-CN" w:bidi="ar-SA"/>
    </w:rPr>
  </w:style>
  <w:style w:type="paragraph" w:customStyle="1" w:styleId="159">
    <w:name w:val="标准文件_章标题"/>
    <w:next w:val="1"/>
    <w:qFormat/>
    <w:uiPriority w:val="0"/>
    <w:pPr>
      <w:spacing w:beforeLines="100" w:afterLines="100"/>
      <w:jc w:val="both"/>
      <w:outlineLvl w:val="0"/>
    </w:pPr>
    <w:rPr>
      <w:rFonts w:ascii="黑体" w:hAnsi="Times New Roman" w:eastAsia="黑体" w:cs="Times New Roman"/>
      <w:sz w:val="21"/>
      <w:lang w:val="en-US" w:eastAsia="zh-CN" w:bidi="ar-SA"/>
    </w:rPr>
  </w:style>
  <w:style w:type="paragraph" w:customStyle="1" w:styleId="160">
    <w:name w:val="标准文件_一级条标题"/>
    <w:basedOn w:val="159"/>
    <w:next w:val="1"/>
    <w:qFormat/>
    <w:uiPriority w:val="0"/>
    <w:pPr>
      <w:spacing w:beforeLines="50" w:afterLines="50"/>
      <w:ind w:left="1701"/>
      <w:outlineLvl w:val="1"/>
    </w:pPr>
  </w:style>
  <w:style w:type="paragraph" w:customStyle="1" w:styleId="161">
    <w:name w:val="前言标题"/>
    <w:next w:val="1"/>
    <w:qFormat/>
    <w:uiPriority w:val="0"/>
    <w:pPr>
      <w:shd w:val="clear" w:color="auto" w:fill="FFFFFF"/>
      <w:spacing w:before="540" w:after="600"/>
      <w:jc w:val="center"/>
      <w:outlineLvl w:val="0"/>
    </w:pPr>
    <w:rPr>
      <w:rFonts w:ascii="黑体" w:hAnsi="Times New Roman" w:eastAsia="黑体" w:cs="Times New Roman"/>
      <w:sz w:val="32"/>
      <w:lang w:val="en-US" w:eastAsia="zh-CN" w:bidi="ar-SA"/>
    </w:rPr>
  </w:style>
  <w:style w:type="paragraph" w:customStyle="1" w:styleId="162">
    <w:name w:val="标准文件_三级无标题"/>
    <w:basedOn w:val="156"/>
    <w:qFormat/>
    <w:uiPriority w:val="0"/>
    <w:pPr>
      <w:spacing w:beforeLines="0" w:afterLines="0"/>
      <w:outlineLvl w:val="9"/>
    </w:pPr>
    <w:rPr>
      <w:rFonts w:ascii="宋体" w:eastAsia="宋体"/>
    </w:rPr>
  </w:style>
  <w:style w:type="paragraph" w:customStyle="1" w:styleId="163">
    <w:name w:val="标准文件_数字编号列项（二级）"/>
    <w:qFormat/>
    <w:uiPriority w:val="0"/>
    <w:pPr>
      <w:tabs>
        <w:tab w:val="left" w:pos="1276"/>
      </w:tabs>
      <w:ind w:left="1276" w:hanging="425"/>
      <w:jc w:val="both"/>
    </w:pPr>
    <w:rPr>
      <w:rFonts w:ascii="宋体" w:hAnsi="Times New Roman" w:eastAsia="宋体" w:cs="Times New Roman"/>
      <w:sz w:val="21"/>
      <w:lang w:val="en-US" w:eastAsia="zh-CN" w:bidi="ar-SA"/>
    </w:rPr>
  </w:style>
  <w:style w:type="paragraph" w:customStyle="1" w:styleId="164">
    <w:name w:val="标准文件_编号列项（三级）"/>
    <w:qFormat/>
    <w:uiPriority w:val="0"/>
    <w:pPr>
      <w:ind w:left="1701" w:hanging="425"/>
    </w:pPr>
    <w:rPr>
      <w:rFonts w:ascii="宋体" w:hAnsi="Times New Roman" w:eastAsia="宋体" w:cs="Times New Roman"/>
      <w:sz w:val="21"/>
      <w:lang w:val="en-US" w:eastAsia="zh-CN" w:bidi="ar-SA"/>
    </w:rPr>
  </w:style>
  <w:style w:type="paragraph" w:customStyle="1" w:styleId="165">
    <w:name w:val="标准文件_字母编号列项（一级）"/>
    <w:qFormat/>
    <w:uiPriority w:val="0"/>
    <w:pPr>
      <w:tabs>
        <w:tab w:val="left" w:pos="851"/>
      </w:tabs>
      <w:ind w:left="851" w:hanging="426"/>
      <w:jc w:val="both"/>
    </w:pPr>
    <w:rPr>
      <w:rFonts w:ascii="宋体" w:hAnsi="Times New Roman" w:eastAsia="宋体" w:cs="Times New Roman"/>
      <w:sz w:val="21"/>
      <w:lang w:val="en-US" w:eastAsia="zh-CN" w:bidi="ar-SA"/>
    </w:rPr>
  </w:style>
  <w:style w:type="paragraph" w:customStyle="1" w:styleId="166">
    <w:name w:val="标准文件_一级项"/>
    <w:qFormat/>
    <w:uiPriority w:val="0"/>
    <w:pPr>
      <w:tabs>
        <w:tab w:val="left" w:pos="851"/>
      </w:tabs>
      <w:ind w:left="851" w:hanging="426"/>
    </w:pPr>
    <w:rPr>
      <w:rFonts w:ascii="宋体" w:hAnsi="Times New Roman" w:eastAsia="宋体" w:cs="Times New Roman"/>
      <w:sz w:val="21"/>
      <w:lang w:val="en-US" w:eastAsia="zh-CN" w:bidi="ar-SA"/>
    </w:rPr>
  </w:style>
  <w:style w:type="paragraph" w:customStyle="1" w:styleId="167">
    <w:name w:val="标准文件_三级项"/>
    <w:basedOn w:val="1"/>
    <w:qFormat/>
    <w:uiPriority w:val="0"/>
    <w:pPr>
      <w:adjustRightInd w:val="0"/>
      <w:spacing w:line="300" w:lineRule="exact"/>
      <w:ind w:left="851" w:hanging="426"/>
    </w:pPr>
    <w:rPr>
      <w:szCs w:val="21"/>
    </w:rPr>
  </w:style>
  <w:style w:type="paragraph" w:customStyle="1" w:styleId="168">
    <w:name w:val="标准文件_二级项2"/>
    <w:basedOn w:val="1"/>
    <w:qFormat/>
    <w:uiPriority w:val="0"/>
    <w:pPr>
      <w:widowControl/>
      <w:autoSpaceDE w:val="0"/>
      <w:autoSpaceDN w:val="0"/>
      <w:ind w:left="1271" w:hanging="420"/>
    </w:pPr>
    <w:rPr>
      <w:rFonts w:ascii="宋体"/>
      <w:kern w:val="0"/>
      <w:szCs w:val="20"/>
    </w:rPr>
  </w:style>
  <w:style w:type="paragraph" w:customStyle="1" w:styleId="169">
    <w:name w:val="标准文件_二级无标题"/>
    <w:basedOn w:val="155"/>
    <w:qFormat/>
    <w:uiPriority w:val="0"/>
    <w:pPr>
      <w:numPr>
        <w:ilvl w:val="3"/>
        <w:numId w:val="1"/>
      </w:numPr>
      <w:spacing w:beforeLines="0" w:afterLines="0"/>
      <w:ind w:left="0"/>
      <w:outlineLvl w:val="9"/>
    </w:pPr>
    <w:rPr>
      <w:rFonts w:ascii="宋体" w:eastAsia="宋体"/>
    </w:rPr>
  </w:style>
  <w:style w:type="paragraph" w:customStyle="1" w:styleId="170">
    <w:name w:val="_Style 165"/>
    <w:unhideWhenUsed/>
    <w:qFormat/>
    <w:uiPriority w:val="99"/>
    <w:rPr>
      <w:rFonts w:ascii="Times New Roman" w:hAnsi="Times New Roman" w:eastAsia="宋体" w:cs="Times New Roman"/>
      <w:kern w:val="2"/>
      <w:sz w:val="21"/>
      <w:szCs w:val="24"/>
      <w:lang w:val="en-US" w:eastAsia="zh-CN" w:bidi="ar-SA"/>
    </w:rPr>
  </w:style>
  <w:style w:type="paragraph" w:customStyle="1" w:styleId="171">
    <w:name w:val="1级标题【标准文件】"/>
    <w:next w:val="1"/>
    <w:link w:val="172"/>
    <w:qFormat/>
    <w:uiPriority w:val="0"/>
    <w:pPr>
      <w:spacing w:before="312" w:beforeLines="100" w:after="312" w:afterLines="100" w:line="360" w:lineRule="exact"/>
      <w:outlineLvl w:val="0"/>
    </w:pPr>
    <w:rPr>
      <w:rFonts w:ascii="黑体" w:hAnsi="Calibri" w:eastAsia="黑体" w:cs="Times New Roman"/>
      <w:kern w:val="2"/>
      <w:sz w:val="21"/>
      <w:szCs w:val="21"/>
      <w:lang w:val="en-US" w:eastAsia="zh-CN" w:bidi="ar-SA"/>
    </w:rPr>
  </w:style>
  <w:style w:type="character" w:customStyle="1" w:styleId="172">
    <w:name w:val="1级标题【标准文件】 字符"/>
    <w:link w:val="171"/>
    <w:qFormat/>
    <w:uiPriority w:val="99"/>
    <w:rPr>
      <w:rFonts w:ascii="黑体" w:hAnsi="Calibri" w:eastAsia="黑体"/>
      <w:kern w:val="2"/>
      <w:sz w:val="21"/>
      <w:szCs w:val="21"/>
    </w:rPr>
  </w:style>
  <w:style w:type="paragraph" w:styleId="173">
    <w:name w:val="List Paragraph"/>
    <w:basedOn w:val="1"/>
    <w:link w:val="174"/>
    <w:qFormat/>
    <w:uiPriority w:val="99"/>
    <w:pPr>
      <w:ind w:firstLine="420" w:firstLineChars="200"/>
    </w:pPr>
  </w:style>
  <w:style w:type="character" w:customStyle="1" w:styleId="174">
    <w:name w:val="列表段落 字符"/>
    <w:link w:val="173"/>
    <w:qFormat/>
    <w:uiPriority w:val="99"/>
    <w:rPr>
      <w:kern w:val="2"/>
      <w:sz w:val="21"/>
      <w:szCs w:val="24"/>
    </w:rPr>
  </w:style>
  <w:style w:type="paragraph" w:customStyle="1" w:styleId="175">
    <w:name w:val="修订1"/>
    <w:hidden/>
    <w:unhideWhenUsed/>
    <w:qFormat/>
    <w:uiPriority w:val="99"/>
    <w:rPr>
      <w:rFonts w:ascii="Times New Roman" w:hAnsi="Times New Roman" w:eastAsia="宋体" w:cs="Times New Roman"/>
      <w:kern w:val="2"/>
      <w:sz w:val="21"/>
      <w:szCs w:val="24"/>
      <w:lang w:val="en-US" w:eastAsia="zh-CN" w:bidi="ar-SA"/>
    </w:rPr>
  </w:style>
  <w:style w:type="character" w:customStyle="1" w:styleId="176">
    <w:name w:val="cf01"/>
    <w:basedOn w:val="39"/>
    <w:qFormat/>
    <w:uiPriority w:val="0"/>
    <w:rPr>
      <w:rFonts w:hint="eastAsia" w:ascii="Microsoft YaHei UI" w:hAnsi="Microsoft YaHei UI" w:eastAsia="Microsoft YaHei UI"/>
      <w:sz w:val="18"/>
      <w:szCs w:val="18"/>
    </w:rPr>
  </w:style>
  <w:style w:type="character" w:customStyle="1" w:styleId="177">
    <w:name w:val="未处理的提及1"/>
    <w:basedOn w:val="39"/>
    <w:semiHidden/>
    <w:unhideWhenUsed/>
    <w:qFormat/>
    <w:uiPriority w:val="99"/>
    <w:rPr>
      <w:color w:val="605E5C"/>
      <w:shd w:val="clear" w:color="auto" w:fill="E1DFDD"/>
    </w:rPr>
  </w:style>
  <w:style w:type="paragraph" w:customStyle="1" w:styleId="178">
    <w:name w:val="修订2"/>
    <w:hidden/>
    <w:unhideWhenUsed/>
    <w:qFormat/>
    <w:uiPriority w:val="99"/>
    <w:rPr>
      <w:rFonts w:ascii="Times New Roman" w:hAnsi="Times New Roman" w:eastAsia="宋体" w:cs="Times New Roman"/>
      <w:kern w:val="2"/>
      <w:sz w:val="21"/>
      <w:szCs w:val="24"/>
      <w:lang w:val="en-US" w:eastAsia="zh-CN" w:bidi="ar-SA"/>
    </w:rPr>
  </w:style>
  <w:style w:type="paragraph" w:customStyle="1" w:styleId="179">
    <w:name w:val="修订3"/>
    <w:hidden/>
    <w:unhideWhenUsed/>
    <w:qFormat/>
    <w:uiPriority w:val="99"/>
    <w:rPr>
      <w:rFonts w:ascii="Times New Roman" w:hAnsi="Times New Roman" w:eastAsia="宋体" w:cs="Times New Roman"/>
      <w:kern w:val="2"/>
      <w:sz w:val="21"/>
      <w:szCs w:val="24"/>
      <w:lang w:val="en-US" w:eastAsia="zh-CN" w:bidi="ar-SA"/>
    </w:rPr>
  </w:style>
  <w:style w:type="paragraph" w:customStyle="1" w:styleId="180">
    <w:name w:val="修订4"/>
    <w:hidden/>
    <w:unhideWhenUsed/>
    <w:qFormat/>
    <w:uiPriority w:val="99"/>
    <w:rPr>
      <w:rFonts w:ascii="Times New Roman" w:hAnsi="Times New Roman" w:eastAsia="宋体" w:cs="Times New Roman"/>
      <w:kern w:val="2"/>
      <w:sz w:val="21"/>
      <w:szCs w:val="24"/>
      <w:lang w:val="en-US" w:eastAsia="zh-CN" w:bidi="ar-SA"/>
    </w:rPr>
  </w:style>
  <w:style w:type="character" w:styleId="181">
    <w:name w:val="Placeholder Text"/>
    <w:basedOn w:val="39"/>
    <w:unhideWhenUsed/>
    <w:qFormat/>
    <w:uiPriority w:val="99"/>
    <w:rPr>
      <w:color w:val="666666"/>
    </w:rPr>
  </w:style>
  <w:style w:type="character" w:customStyle="1" w:styleId="182">
    <w:name w:val="正文文本 字符"/>
    <w:basedOn w:val="39"/>
    <w:link w:val="2"/>
    <w:qFormat/>
    <w:uiPriority w:val="0"/>
    <w:rPr>
      <w:kern w:val="2"/>
      <w:sz w:val="21"/>
      <w:szCs w:val="24"/>
    </w:r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microsoft.com/office/2006/relationships/keyMapCustomizations" Target="customizations.xml"/><Relationship Id="rId11" Type="http://schemas.openxmlformats.org/officeDocument/2006/relationships/customXml" Target="../customXml/item3.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836745aa-56a5-4517-bcf4-edef58e9e290</errorID>
      <errorWord>6</errorWord>
      <group>L1_Format</group>
      <groupName>格式问题</groupName>
      <ability>L2_Ordinal</ability>
      <abilityName>序号格式</abilityName>
      <candidateList>
        <item>5</item>
      </candidateList>
      <explain>标题顺序错误，请检查标题顺序是否合理。</explain>
      <paraID>5840220A</paraID>
      <start>4</start>
      <end>5</end>
      <status>ignored</status>
      <modifiedWord/>
      <trackRevisions>false</trackRevisions>
    </reviewItem>
    <reviewItem>
      <errorID>f49fbf44-8fe2-4082-a1ae-1b912121b8e8</errorID>
      <errorWord>7</errorWord>
      <group>L1_Format</group>
      <groupName>格式问题</groupName>
      <ability>L2_Ordinal</ability>
      <abilityName>序号格式</abilityName>
      <candidateList>
        <item>6</item>
      </candidateList>
      <explain>标题顺序错误，请检查标题顺序是否合理。</explain>
      <paraID>5840220A</paraID>
      <start>5</start>
      <end>6</end>
      <status>ignored</status>
      <modifiedWord/>
      <trackRevisions>false</trackRevisions>
    </reviewItem>
    <reviewItem>
      <errorID>70b36109-d8df-42e6-83e6-59c88cc1a296</errorID>
      <errorWord>JB</errorWord>
      <group>L1_Sensitive</group>
      <groupName>敏感问题</groupName>
      <ability>L2_Abuse</ability>
      <abilityName>侮辱言辞</abilityName>
      <candidateList/>
      <explain>【侮辱言辞】句中涉及侮辱性的敏感内容，请注意甄别。</explain>
      <paraID>314256C5</paraID>
      <start>12</start>
      <end>14</end>
      <status>ignored</status>
      <modifiedWord/>
      <trackRevisions>false</trackRevisions>
    </reviewItem>
    <reviewItem>
      <errorID>db752251-0159-4bd9-bab4-daa97f0a7356</errorID>
      <errorWord>JB</errorWord>
      <group>L1_Sensitive</group>
      <groupName>敏感问题</groupName>
      <ability>L2_Abuse</ability>
      <abilityName>侮辱言辞</abilityName>
      <candidateList/>
      <explain>【侮辱言辞】句中涉及侮辱性的敏感内容，请注意甄别。</explain>
      <paraID>148A6C51</paraID>
      <start>12</start>
      <end>14</end>
      <status>ignored</status>
      <modifiedWord/>
      <trackRevisions>false</trackRevisions>
    </reviewItem>
    <reviewItem>
      <errorID>c030f2f7-0809-4269-ab56-010d72115962</errorID>
      <errorWord>12</errorWord>
      <group>L1_Format</group>
      <groupName>格式问题</groupName>
      <ability>L2_Ordinal</ability>
      <abilityName>序号格式</abilityName>
      <candidateList>
        <item>11</item>
      </candidateList>
      <explain>标题顺序错误，请检查标题顺序是否合理。</explain>
      <paraID>148A6C51</paraID>
      <start>18</start>
      <end>20</end>
      <status>ignored</status>
      <modifiedWord/>
      <trackRevisions>false</trackRevisions>
    </reviewItem>
    <reviewItem>
      <errorID>4698bd86-b910-4fa2-bff4-340a51c08ac4</errorID>
      <errorWord>20</errorWord>
      <group>L1_Format</group>
      <groupName>格式问题</groupName>
      <ability>L2_Ordinal</ability>
      <abilityName>序号格式</abilityName>
      <candidateList>
        <item>19</item>
      </candidateList>
      <explain>标题顺序错误，请检查标题顺序是否合理。</explain>
      <paraID>148A6C51</paraID>
      <start>36</start>
      <end>38</end>
      <status>ignored</status>
      <modifiedWord/>
      <trackRevisions>false</trackRevisions>
    </reviewItem>
    <reviewItem>
      <errorID>3ea24ca9-515d-4d2b-9483-5d9086ff77e4</errorID>
      <errorWord>JB</errorWord>
      <group>L1_Sensitive</group>
      <groupName>敏感问题</groupName>
      <ability>L2_Abuse</ability>
      <abilityName>侮辱言辞</abilityName>
      <candidateList/>
      <explain>【侮辱言辞】句中涉及侮辱性的敏感内容，请注意甄别。</explain>
      <paraID>1D6A2809</paraID>
      <start>2</start>
      <end>4</end>
      <status>ignored</status>
      <modifiedWord/>
      <trackRevisions>false</trackRevisions>
    </reviewItem>
    <reviewItem>
      <errorID>b76d1237-3431-47fd-972a-0920814e9af1</errorID>
      <errorWord>15</errorWord>
      <group>L1_Format</group>
      <groupName>格式问题</groupName>
      <ability>L2_Ordinal</ability>
      <abilityName>序号格式</abilityName>
      <candidateList>
        <item>14</item>
      </candidateList>
      <explain>标题顺序错误，请检查标题顺序是否合理。</explain>
      <paraID>1D6A2809</paraID>
      <start>15</start>
      <end>17</end>
      <status>ignored</status>
      <modifiedWord/>
      <trackRevisions>false</trackRevisions>
    </reviewItem>
    <reviewItem>
      <errorID>5a636ae2-891f-4815-8ee2-406db02787cc</errorID>
      <errorWord>JB</errorWord>
      <group>L1_Sensitive</group>
      <groupName>敏感问题</groupName>
      <ability>L2_Abuse</ability>
      <abilityName>侮辱言辞</abilityName>
      <candidateList/>
      <explain>【侮辱言辞】句中涉及侮辱性的敏感内容，请注意甄别。</explain>
      <paraID>690750EB</paraID>
      <start>5</start>
      <end>7</end>
      <status>ignored</status>
      <modifiedWord/>
      <trackRevisions>false</trackRevisions>
    </reviewItem>
    <reviewItem>
      <errorID>2e1120b6-5af9-4943-84ad-fd409e1704cb</errorID>
      <errorWord>JB</errorWord>
      <group>L1_Sensitive</group>
      <groupName>敏感问题</groupName>
      <ability>L2_Abuse</ability>
      <abilityName>侮辱言辞</abilityName>
      <candidateList/>
      <explain>【侮辱言辞】句中涉及侮辱性的敏感内容，请注意甄别。</explain>
      <paraID>690750EB</paraID>
      <start>34</start>
      <end>36</end>
      <status>ignored</status>
      <modifiedWord/>
      <trackRevisions>false</trackRevisions>
    </reviewItem>
    <reviewItem>
      <errorID>a8915caf-e392-4ccc-a2c1-6d7bc75a153c</errorID>
      <errorWord>8</errorWord>
      <group>L1_Format</group>
      <groupName>格式问题</groupName>
      <ability>L2_Ordinal</ability>
      <abilityName>序号格式</abilityName>
      <candidateList>
        <item>7</item>
      </candidateList>
      <explain>标题顺序错误，请检查标题顺序是否合理。</explain>
      <paraID>2CA7F1BA</paraID>
      <start>117</start>
      <end>118</end>
      <status>ignored</status>
      <modifiedWord/>
      <trackRevisions>false</trackRevisions>
    </reviewItem>
    <reviewItem>
      <errorID>554ed230-efd2-4e15-942c-7974e95f86a4</errorID>
      <errorWord>13</errorWord>
      <group>L1_Format</group>
      <groupName>格式问题</groupName>
      <ability>L2_Ordinal</ability>
      <abilityName>序号格式</abilityName>
      <candidateList>
        <item>12</item>
      </candidateList>
      <explain>标题顺序错误，请检查标题顺序是否合理。</explain>
      <paraID>43A4839A</paraID>
      <start>34</start>
      <end>36</end>
      <status>ignored</status>
      <modifiedWord/>
      <trackRevisions>false</trackRevisions>
    </reviewItem>
    <reviewItem>
      <errorID>a9337666-b032-4e17-afc3-0d0756153c4a</errorID>
      <errorWord>14</errorWord>
      <group>L1_Format</group>
      <groupName>格式问题</groupName>
      <ability>L2_Ordinal</ability>
      <abilityName>序号格式</abilityName>
      <candidateList>
        <item>13</item>
      </candidateList>
      <explain>标题顺序错误，请检查标题顺序是否合理。</explain>
      <paraID>631C8955</paraID>
      <start>29</start>
      <end>31</end>
      <status>ignored</status>
      <modifiedWord/>
      <trackRevisions>false</trackRevisions>
    </reviewItem>
    <reviewItem>
      <errorID>a2f32d75-e994-4d48-b2d3-ead33e0c05b9</errorID>
      <errorWord>JB</errorWord>
      <group>L1_Sensitive</group>
      <groupName>敏感问题</groupName>
      <ability>L2_Abuse</ability>
      <abilityName>侮辱言辞</abilityName>
      <candidateList/>
      <explain>【侮辱言辞】句中涉及侮辱性的敏感内容，请注意甄别。</explain>
      <paraID>5737EEC8</paraID>
      <start>12</start>
      <end>14</end>
      <status>ignored</status>
      <modifiedWord/>
      <trackRevisions>false</trackRevisions>
    </reviewItem>
    <reviewItem>
      <errorID>00135db3-0d4c-4b34-897e-4abd67bd5577</errorID>
      <errorWord>19</errorWord>
      <group>L1_Format</group>
      <groupName>格式问题</groupName>
      <ability>L2_Ordinal</ability>
      <abilityName>序号格式</abilityName>
      <candidateList>
        <item>18</item>
      </candidateList>
      <explain>标题顺序错误，请检查标题顺序是否合理。</explain>
      <paraID>6DDAD5FF</paraID>
      <start>5</start>
      <end>7</end>
      <status>ignored</status>
      <modifiedWord/>
      <trackRevisions>false</trackRevisions>
    </reviewItem>
    <reviewItem>
      <errorID>5fea772f-3f4b-4705-bda3-0a08a8a49935</errorID>
      <errorWord>17</errorWord>
      <group>L1_Format</group>
      <groupName>格式问题</groupName>
      <ability>L2_Ordinal</ability>
      <abilityName>序号格式</abilityName>
      <candidateList>
        <item>16</item>
      </candidateList>
      <explain>标题顺序错误，请检查标题顺序是否合理。</explain>
      <paraID>5CF6A49F</paraID>
      <start>5</start>
      <end>7</end>
      <status>ignored</status>
      <modifiedWord/>
      <trackRevisions>false</trackRevisions>
    </reviewItem>
    <reviewItem>
      <errorID>3a324de2-4550-44bc-9852-54ca61e4cfcc</errorID>
      <errorWord>16</errorWord>
      <group>L1_Format</group>
      <groupName>格式问题</groupName>
      <ability>L2_Ordinal</ability>
      <abilityName>序号格式</abilityName>
      <candidateList>
        <item>15</item>
      </candidateList>
      <explain>标题顺序错误，请检查标题顺序是否合理。</explain>
      <paraID>5A66B514</paraID>
      <start>3</start>
      <end>5</end>
      <status>ignored</status>
      <modifiedWord/>
      <trackRevisions>false</trackRevisions>
    </reviewItem>
    <reviewItem>
      <errorID>a6607376-64ac-438d-b5c9-a4a6efa4f41c</errorID>
      <errorWord>落</errorWord>
      <group>L1_Punc</group>
      <groupName>标点问题</groupName>
      <ability>L2_Punc_CN</ability>
      <abilityName>标点符号问题</abilityName>
      <candidateList>
        <item>，落</item>
      </candidateList>
      <explain/>
      <paraID>1F0CC7FA</paraID>
      <start>66</start>
      <end>67</end>
      <status>ignored</status>
      <modifiedWord/>
      <trackRevisions>false</trackRevisions>
    </reviewItem>
    <reviewItem>
      <errorID>d4622bc3-b506-4a2d-b7d2-f7e68cc26fc2</errorID>
      <errorWord>并</errorWord>
      <group>L1_Word</group>
      <groupName>字词问题</groupName>
      <ability>L2_Typo</ability>
      <abilityName>字词错误</abilityName>
      <candidateList>
        <item>，</item>
      </candidateList>
      <explain/>
      <paraID>67D6A91F</paraID>
      <start>63</start>
      <end>64</end>
      <status>ignored</status>
      <modifiedWord/>
      <trackRevisions>false</trackRevisions>
    </reviewItem>
    <reviewItem>
      <errorID>95b0a53d-cee0-4b6a-84d6-96cd070cd2e6</errorID>
      <errorWord>挤入</errorWord>
      <group>L1_Punc</group>
      <groupName>标点问题</groupName>
      <ability>L2_Punc_CN</ability>
      <abilityName>标点符号问题</abilityName>
      <candidateList>
        <item>，挤入</item>
      </candidateList>
      <explain/>
      <paraID>4E150823</paraID>
      <start>25</start>
      <end>27</end>
      <status>ignored</status>
      <modifiedWord/>
      <trackRevisions>false</trackRevisions>
    </reviewItem>
    <reviewItem>
      <errorID>8f081f99-d4e6-4315-8ce4-0070dc3c408a</errorID>
      <errorWord>落</errorWord>
      <group>L1_Punc</group>
      <groupName>标点问题</groupName>
      <ability>L2_Punc_CN</ability>
      <abilityName>标点符号问题</abilityName>
      <candidateList>
        <item>，落</item>
      </candidateList>
      <explain/>
      <paraID>4E150823</paraID>
      <start>36</start>
      <end>37</end>
      <status>ignored</status>
      <modifiedWord/>
      <trackRevisions>false</trackRevisions>
    </reviewItem>
    <reviewItem>
      <errorID>29386abf-f4d4-448a-96a0-a60a003c355d</errorID>
      <errorWord>-</errorWord>
      <group>L1_Format</group>
      <groupName>格式问题</groupName>
      <ability>L2_HalfPunc_CN</ability>
      <abilityName>全半角问题</abilityName>
      <candidateList>
        <item>－</item>
      </candidateList>
      <explain>文本全半角错误。</explain>
      <paraID>2DE43E9C</paraID>
      <start>62</start>
      <end>63</end>
      <status>ignored</status>
      <modifiedWord/>
      <trackRevisions>false</trackRevisions>
    </reviewItem>
    <reviewItem>
      <errorID>a70b6ed1-8386-476d-bb20-4f17e80914a1</errorID>
      <errorWord>粘</errorWord>
      <group>L1_Word</group>
      <groupName>字词问题</groupName>
      <ability>L2_Typo</ability>
      <abilityName>字词错误</abilityName>
      <candidateList>
        <item>黏</item>
      </candidateList>
      <explain/>
      <paraID>7D2F802F</paraID>
      <start>27</start>
      <end>28</end>
      <status>ignored</status>
      <modifiedWord/>
      <trackRevisions>false</trackRevisions>
    </reviewItem>
    <reviewItem>
      <errorID>2b3874ec-14aa-44ad-836e-428811b32072</errorID>
      <errorWord>，</errorWord>
      <group>L1_Grammar</group>
      <groupName>语法问题</groupName>
      <ability>L2_Grammar</ability>
      <abilityName>语法错误</abilityName>
      <candidateList>
        <item>效果，</item>
      </candidateList>
      <explain/>
      <paraID>3AF135C7</paraID>
      <start>40</start>
      <end>41</end>
      <status>ignored</status>
      <modifiedWord/>
      <trackRevisions>false</trackRevisions>
    </reviewItem>
    <reviewItem>
      <errorID>66659822-1427-479b-859b-a7a6d6a98809</errorID>
      <errorWord>具备</errorWord>
      <group>L1_Word</group>
      <groupName>字词问题</groupName>
      <ability>L2_Typo</ability>
      <abilityName>字词错误</abilityName>
      <candidateList>
        <item>采用</item>
      </candidateList>
      <explain/>
      <paraID>2AD20173</paraID>
      <start>42</start>
      <end>44</end>
      <status>ignored</status>
      <modifiedWord/>
      <trackRevisions>false</trackRevisions>
    </reviewItem>
    <reviewItem>
      <errorID>674ea90b-88e4-4ee4-86e0-1e734c371f38</errorID>
      <errorWord>应能</errorWord>
      <group>L1_Word</group>
      <groupName>字词问题</groupName>
      <ability>L2_Typo</ability>
      <abilityName>字词错误</abilityName>
      <candidateList>
        <item>应</item>
      </candidateList>
      <explain/>
      <paraID>7F95C6B0</paraID>
      <start>35</start>
      <end>37</end>
      <status>ignored</status>
      <modifiedWord/>
      <trackRevisions>false</trackRevisions>
    </reviewItem>
    <reviewItem>
      <errorID>0af46de5-1a85-4069-b402-ecf40dd8b4dd</errorID>
      <errorWord>s时间</errorWord>
      <group>L1_Grammar</group>
      <groupName>语法问题</groupName>
      <ability>L2_Grammar</ability>
      <abilityName>语法错误</abilityName>
      <candidateList>
        <item>s</item>
      </candidateList>
      <explain/>
      <paraID>403BD906</paraID>
      <start>67</start>
      <end>70</end>
      <status>ignored</status>
      <modifiedWord/>
      <trackRevisions>false</trackRevisions>
    </reviewItem>
    <reviewItem>
      <errorID>d4e60e8d-cb08-4f6c-9dc9-cbb131b640ff</errorID>
      <errorWord>～</errorWord>
      <group>L1_Format</group>
      <groupName>格式问题</groupName>
      <ability>L2_HalfPunc_CN</ability>
      <abilityName>全半角问题</abilityName>
      <candidateList>
        <item>~</item>
      </candidateList>
      <explain>文本全半角错误。</explain>
      <paraID> 1AB5054</paraID>
      <start>3</start>
      <end>4</end>
      <status>ignored</status>
      <modifiedWord/>
      <trackRevisions>false</trackRevisions>
    </reviewItem>
    <reviewItem>
      <errorID>df067d25-c9d2-4706-bc63-298d5aaecbf8</errorID>
      <errorWord>～</errorWord>
      <group>L1_Format</group>
      <groupName>格式问题</groupName>
      <ability>L2_HalfPunc_CN</ability>
      <abilityName>全半角问题</abilityName>
      <candidateList>
        <item>~</item>
      </candidateList>
      <explain>文本全半角错误。</explain>
      <paraID>46ED7AF5</paraID>
      <start>3</start>
      <end>4</end>
      <status>ignored</status>
      <modifiedWord/>
      <trackRevisions>false</trackRevisions>
    </reviewItem>
    <reviewItem>
      <errorID>d135b163-7253-4be7-927e-64cba39b2d8f</errorID>
      <errorWord>～</errorWord>
      <group>L1_Format</group>
      <groupName>格式问题</groupName>
      <ability>L2_HalfPunc_CN</ability>
      <abilityName>全半角问题</abilityName>
      <candidateList>
        <item>~</item>
      </candidateList>
      <explain>文本全半角错误。</explain>
      <paraID> F6DEDBC</paraID>
      <start>5</start>
      <end>6</end>
      <status>ignored</status>
      <modifiedWord/>
      <trackRevisions>false</trackRevisions>
    </reviewItem>
    <reviewItem>
      <errorID>7bf0b30f-f58f-49e8-90a1-8a52da4baf7e</errorID>
      <errorWord>300～6 000</errorWord>
      <group>L1_Other</group>
      <groupName>其他问题</groupName>
      <ability>L2_Consistency</ability>
      <abilityName>一致性检查</abilityName>
      <candidateList>
        <item/>
      </candidateList>
      <explain>数字一致性，表1中生产能力参数额外多出一行“300～6 000”，与三种成型类型的生产能力设置不一致</explain>
      <paraID>5500502B</paraID>
      <start>0</start>
      <end>9</end>
      <status>ignored</status>
      <modifiedWord/>
      <trackRevisions>false</trackRevisions>
    </reviewItem>
    <reviewItem>
      <errorID>5ddcd617-cf12-4b36-8c34-2ce2d7068fc6</errorID>
      <errorWord>～</errorWord>
      <group>L1_Format</group>
      <groupName>格式问题</groupName>
      <ability>L2_HalfPunc_CN</ability>
      <abilityName>全半角问题</abilityName>
      <candidateList>
        <item>~</item>
      </candidateList>
      <explain>文本全半角错误。</explain>
      <paraID>2B83C17E</paraID>
      <start>3</start>
      <end>4</end>
      <status>ignored</status>
      <modifiedWord/>
      <trackRevisions>false</trackRevisions>
    </reviewItem>
    <reviewItem>
      <errorID>dbfa807d-303d-4e28-a491-f4b2bcfe3b9f</errorID>
      <errorWord>～</errorWord>
      <group>L1_Format</group>
      <groupName>格式问题</groupName>
      <ability>L2_HalfPunc_CN</ability>
      <abilityName>全半角问题</abilityName>
      <candidateList>
        <item>~</item>
      </candidateList>
      <explain>文本全半角错误。</explain>
      <paraID>48EE65BF</paraID>
      <start>1</start>
      <end>2</end>
      <status>ignored</status>
      <modifiedWord/>
      <trackRevisions>false</trackRevisions>
    </reviewItem>
    <reviewItem>
      <errorID>8b5c7ade-065c-450d-b8ba-8650c166c2d3</errorID>
      <errorWord>～</errorWord>
      <group>L1_Format</group>
      <groupName>格式问题</groupName>
      <ability>L2_HalfPunc_CN</ability>
      <abilityName>全半角问题</abilityName>
      <candidateList>
        <item>~</item>
      </candidateList>
      <explain>文本全半角错误。</explain>
      <paraID>38AF9B53</paraID>
      <start>2</start>
      <end>3</end>
      <status>ignored</status>
      <modifiedWord/>
      <trackRevisions>false</trackRevisions>
    </reviewItem>
    <reviewItem>
      <errorID>deb1a6c6-c3b0-4099-8d93-30f337c194e4</errorID>
      <errorWord>～</errorWord>
      <group>L1_Format</group>
      <groupName>格式问题</groupName>
      <ability>L2_HalfPunc_CN</ability>
      <abilityName>全半角问题</abilityName>
      <candidateList>
        <item>~</item>
      </candidateList>
      <explain>文本全半角错误。</explain>
      <paraID>43E69AB7</paraID>
      <start>3</start>
      <end>4</end>
      <status>ignored</status>
      <modifiedWord/>
      <trackRevisions>false</trackRevisions>
    </reviewItem>
    <reviewItem>
      <errorID>5e2d0d48-6c13-4dbf-98b6-bc2d2329bdcb</errorID>
      <errorWord>～</errorWord>
      <group>L1_Format</group>
      <groupName>格式问题</groupName>
      <ability>L2_HalfPunc_CN</ability>
      <abilityName>全半角问题</abilityName>
      <candidateList>
        <item>~</item>
      </candidateList>
      <explain>文本全半角错误。</explain>
      <paraID>  CA36FA</paraID>
      <start>2</start>
      <end>3</end>
      <status>ignored</status>
      <modifiedWord/>
      <trackRevisions>false</trackRevisions>
    </reviewItem>
    <reviewItem>
      <errorID>7494572e-cc85-4b19-a91a-10b9760a3a14</errorID>
      <errorWord>～</errorWord>
      <group>L1_Format</group>
      <groupName>格式问题</groupName>
      <ability>L2_HalfPunc_CN</ability>
      <abilityName>全半角问题</abilityName>
      <candidateList>
        <item>~</item>
      </candidateList>
      <explain>文本全半角错误。</explain>
      <paraID>1DD53465</paraID>
      <start>1</start>
      <end>2</end>
      <status>ignored</status>
      <modifiedWord/>
      <trackRevisions>false</trackRevisions>
    </reviewItem>
    <reviewItem>
      <errorID>478bd2c9-69d9-4c5c-802c-09b5e09a62e2</errorID>
      <errorWord>～</errorWord>
      <group>L1_Format</group>
      <groupName>格式问题</groupName>
      <ability>L2_HalfPunc_CN</ability>
      <abilityName>全半角问题</abilityName>
      <candidateList>
        <item>~</item>
      </candidateList>
      <explain>文本全半角错误。</explain>
      <paraID>1747DBAA</paraID>
      <start>3</start>
      <end>4</end>
      <status>ignored</status>
      <modifiedWord/>
      <trackRevisions>false</trackRevisions>
    </reviewItem>
    <reviewItem>
      <errorID>229ddc16-7189-4a88-b6bc-6382d96661ff</errorID>
      <errorWord>～</errorWord>
      <group>L1_Format</group>
      <groupName>格式问题</groupName>
      <ability>L2_HalfPunc_CN</ability>
      <abilityName>全半角问题</abilityName>
      <candidateList>
        <item>~</item>
      </candidateList>
      <explain>文本全半角错误。</explain>
      <paraID>3AC2BB7C</paraID>
      <start>3</start>
      <end>4</end>
      <status>ignored</status>
      <modifiedWord/>
      <trackRevisions>false</trackRevisions>
    </reviewItem>
    <reviewItem>
      <errorID>d54d2f9b-a52b-414e-95fa-9d691d963472</errorID>
      <errorWord>＞</errorWord>
      <group>L1_Word</group>
      <groupName>字词问题</groupName>
      <ability>L2_Typo</ability>
      <abilityName>字词错误</abilityName>
      <candidateList>
        <item>超过</item>
      </candidateList>
      <explain/>
      <paraID>4312C0BE</paraID>
      <start>8</start>
      <end>9</end>
      <status>ignored</status>
      <modifiedWord/>
      <trackRevisions>false</trackRevisions>
    </reviewItem>
    <reviewItem>
      <errorID>d2b22693-58f1-4994-9e42-722d351ad366</errorID>
      <errorWord>和</errorWord>
      <group>L1_Word</group>
      <groupName>字词问题</groupName>
      <ability>L2_Typo</ability>
      <abilityName>字词错误</abilityName>
      <candidateList>
        <item>以及</item>
      </candidateList>
      <explain/>
      <paraID>77C50E2F</paraID>
      <start>31</start>
      <end>32</end>
      <status>ignored</status>
      <modifiedWord/>
      <trackRevisions>false</trackRevisions>
    </reviewItem>
    <reviewItem>
      <errorID>6ac0cce6-8e86-4525-aae0-db42ee75ff17</errorID>
      <errorWord>渗（漏）</errorWord>
      <group>L1_Grammar</group>
      <groupName>语法问题</groupName>
      <ability>L2_Grammar</ability>
      <abilityName>语法错误</abilityName>
      <candidateList>
        <item>渗漏</item>
      </candidateList>
      <explain/>
      <paraID>39ECAAB8</paraID>
      <start>48</start>
      <end>52</end>
      <status>ignored</status>
      <modifiedWord/>
      <trackRevisions>false</trackRevisions>
    </reviewItem>
    <reviewItem>
      <errorID>62d13805-9f68-4414-8ae9-23e0a15ad6bd</errorID>
      <errorWord>并</errorWord>
      <group>L1_Word</group>
      <groupName>字词问题</groupName>
      <ability>L2_Typo</ability>
      <abilityName>字词错误</abilityName>
      <candidateList>
        <item>并且</item>
      </candidateList>
      <explain/>
      <paraID>503571B3</paraID>
      <start>81</start>
      <end>82</end>
      <status>ignored</status>
      <modifiedWord/>
      <trackRevisions>false</trackRevisions>
    </reviewItem>
    <reviewItem>
      <errorID>add09fb9-2ff4-48dc-9c89-e68cb2bed078</errorID>
      <errorWord>成品质量</errorWord>
      <group>L1_Grammar</group>
      <groupName>语法问题</groupName>
      <ability>L2_Grammar</ability>
      <abilityName>语法错误</abilityName>
      <candidateList>
        <item>成品</item>
      </candidateList>
      <explain/>
      <paraID>7C822AC0</paraID>
      <start>25</start>
      <end>29</end>
      <status>ignored</status>
      <modifiedWord/>
      <trackRevisions>false</trackRevisions>
    </reviewItem>
    <reviewItem>
      <errorID>71d841f4-aaa5-4a50-b34a-a55a10c77264</errorID>
      <errorWord>（</errorWord>
      <group>L1_Format</group>
      <groupName>格式问题</groupName>
      <ability>L2_HalfPunc_CN</ability>
      <abilityName>全半角问题</abilityName>
      <candidateList>
        <item>(</item>
      </candidateList>
      <explain>文本全半角错误。</explain>
      <paraID>28AEF84B</paraID>
      <start>22</start>
      <end>23</end>
      <status>ignored</status>
      <modifiedWord/>
      <trackRevisions>false</trackRevisions>
    </reviewItem>
    <reviewItem>
      <errorID>ca9d773f-c192-452e-8d6f-5c7c6f41aa89</errorID>
      <errorWord>）</errorWord>
      <group>L1_Format</group>
      <groupName>格式问题</groupName>
      <ability>L2_HalfPunc_CN</ability>
      <abilityName>全半角问题</abilityName>
      <candidateList>
        <item>)</item>
      </candidateList>
      <explain>文本全半角错误。</explain>
      <paraID>28AEF84B</paraID>
      <start>24</start>
      <end>25</end>
      <status>ignored</status>
      <modifiedWord/>
      <trackRevisions>false</trackRevisions>
    </reviewItem>
    <reviewItem>
      <errorID>b85c4f4d-3b49-45b8-ad9c-0ea160675ffb</errorID>
      <errorWord>（</errorWord>
      <group>L1_Format</group>
      <groupName>格式问题</groupName>
      <ability>L2_HalfPunc_CN</ability>
      <abilityName>全半角问题</abilityName>
      <candidateList>
        <item>(</item>
      </candidateList>
      <explain>文本全半角错误。</explain>
      <paraID> 5120A22</paraID>
      <start>18</start>
      <end>19</end>
      <status>ignored</status>
      <modifiedWord/>
      <trackRevisions>false</trackRevisions>
    </reviewItem>
    <reviewItem>
      <errorID>b4f23fc1-6fab-4ab5-b933-6c4604df4502</errorID>
      <errorWord>）</errorWord>
      <group>L1_Format</group>
      <groupName>格式问题</groupName>
      <ability>L2_HalfPunc_CN</ability>
      <abilityName>全半角问题</abilityName>
      <candidateList>
        <item>)</item>
      </candidateList>
      <explain>文本全半角错误。</explain>
      <paraID> 5120A22</paraID>
      <start>20</start>
      <end>21</end>
      <status>ignored</status>
      <modifiedWord/>
      <trackRevisions>false</trackRevisions>
    </reviewItem>
    <reviewItem>
      <errorID>716d88ac-e6df-40ec-b90c-7d191fae35d6</errorID>
      <errorWord>18</errorWord>
      <group>L1_Format</group>
      <groupName>格式问题</groupName>
      <ability>L2_Ordinal</ability>
      <abilityName>序号格式</abilityName>
      <candidateList>
        <item>17</item>
      </candidateList>
      <explain>标题顺序错误，请检查标题顺序是否合理。</explain>
      <paraID>47F8DD7E</paraID>
      <start>0</start>
      <end>2</end>
      <status>ignored</status>
      <modifiedWord/>
      <trackRevisions>false</trackRevisions>
    </reviewItem>
  </reviewItems>
  <config/>
</contractReview>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1839f02-f836-40f6-936a-8fefe0aadc5a}">
  <ds:schemaRefs/>
</ds:datastoreItem>
</file>

<file path=customXml/itemProps3.xml><?xml version="1.0" encoding="utf-8"?>
<ds:datastoreItem xmlns:ds="http://schemas.openxmlformats.org/officeDocument/2006/customXml" ds:itemID="{5E8DADFF-FB51-47AA-89A2-BCC5248AF6B0}">
  <ds:schemaRefs/>
</ds:datastoreItem>
</file>

<file path=docProps/app.xml><?xml version="1.0" encoding="utf-8"?>
<Properties xmlns="http://schemas.openxmlformats.org/officeDocument/2006/extended-properties" xmlns:vt="http://schemas.openxmlformats.org/officeDocument/2006/docPropsVTypes">
  <Template>Normal</Template>
  <Pages>19</Pages>
  <Words>9269</Words>
  <Characters>10561</Characters>
  <Lines>107</Lines>
  <Paragraphs>30</Paragraphs>
  <TotalTime>3</TotalTime>
  <ScaleCrop>false</ScaleCrop>
  <LinksUpToDate>false</LinksUpToDate>
  <CharactersWithSpaces>10939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2025-03-13T05:01:00Z</dcterms:created>
  <dc:creator>Administrator</dc:creator>
  <cp:lastModifiedBy>霍达</cp:lastModifiedBy>
  <cp:lastPrinted>2025-03-18T07:03:00Z</cp:lastPrinted>
  <dcterms:modified xsi:type="dcterms:W3CDTF">2026-07-31T12:06:16Z</dcterms:modified>
  <dc:title>标准名称</dc:title>
  <cp:revision>179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85901A12AF0A448F8DA236176EC05350_13</vt:lpwstr>
  </property>
  <property fmtid="{D5CDD505-2E9C-101B-9397-08002B2CF9AE}" pid="4" name="KSOTemplateDocerSaveRecord">
    <vt:lpwstr>eyJoZGlkIjoiZGUwNzNlYTY0ZDdlMThkYjIyM2Y2NWRkNGEyOGRmNDMiLCJ1c2VySWQiOiI0MzUxOTUzNDUifQ==</vt:lpwstr>
  </property>
</Properties>
</file>