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DB8819A">
      <w:pPr>
        <w:pStyle w:val="130"/>
        <w:framePr w:wrap="around"/>
        <w:rPr>
          <w:lang w:val="fr-FR"/>
        </w:rPr>
      </w:pPr>
      <w:r>
        <w:rPr>
          <w:rFonts w:ascii="Times New Roman"/>
          <w:lang w:val="fr-FR"/>
        </w:rPr>
        <w:t>ICS</w:t>
      </w:r>
      <w:r>
        <w:rPr>
          <w:rFonts w:hint="eastAsia" w:hAnsi="黑体"/>
          <w:lang w:val="fr-FR"/>
        </w:rPr>
        <w:t xml:space="preserve"> </w:t>
      </w:r>
      <w:r>
        <w:rPr>
          <w:rFonts w:hint="eastAsia"/>
          <w:lang w:val="fr-FR"/>
        </w:rPr>
        <w:t>67</w:t>
      </w:r>
      <w:r>
        <w:rPr>
          <w:lang w:val="fr-FR"/>
        </w:rPr>
        <w:t>.</w:t>
      </w:r>
      <w:r>
        <w:rPr>
          <w:rFonts w:hint="eastAsia"/>
          <w:lang w:val="fr-FR"/>
        </w:rPr>
        <w:t>26.</w:t>
      </w:r>
      <w:r>
        <w:rPr>
          <w:lang w:val="fr-FR"/>
        </w:rPr>
        <w:t>2</w:t>
      </w:r>
      <w:r>
        <w:rPr>
          <w:rFonts w:hint="eastAsia"/>
          <w:lang w:val="fr-FR"/>
        </w:rPr>
        <w:t>0</w:t>
      </w:r>
    </w:p>
    <w:p w14:paraId="6A50C862">
      <w:pPr>
        <w:pStyle w:val="130"/>
        <w:framePr w:wrap="around"/>
        <w:rPr>
          <w:lang w:val="fr-FR"/>
        </w:rPr>
      </w:pPr>
      <w:r>
        <w:rPr>
          <w:rFonts w:ascii="Times New Roman"/>
          <w:lang w:val="fr-FR"/>
        </w:rPr>
        <w:t>CCS</w:t>
      </w:r>
      <w:r>
        <w:rPr>
          <w:lang w:val="fr-FR"/>
        </w:rPr>
        <w:t xml:space="preserve">  </w:t>
      </w:r>
      <w:r>
        <w:rPr>
          <w:rFonts w:hint="eastAsia"/>
          <w:lang w:val="fr-FR"/>
        </w:rPr>
        <w:t>X</w:t>
      </w:r>
      <w:r>
        <w:rPr>
          <w:lang w:val="fr-FR"/>
        </w:rPr>
        <w:t xml:space="preserve"> </w:t>
      </w:r>
      <w:r>
        <w:rPr>
          <w:rFonts w:hint="eastAsia"/>
          <w:lang w:val="fr-FR"/>
        </w:rPr>
        <w:t>99</w:t>
      </w:r>
    </w:p>
    <w:p w14:paraId="382456D5">
      <w:pPr>
        <w:pStyle w:val="73"/>
        <w:framePr w:wrap="around"/>
        <w:rPr>
          <w:lang w:val="fr-FR"/>
        </w:rPr>
      </w:pPr>
    </w:p>
    <w:p w14:paraId="6523ED30">
      <w:pPr>
        <w:pStyle w:val="54"/>
        <w:framePr w:wrap="around"/>
        <w:rPr>
          <w:rFonts w:ascii="Times New Roman"/>
          <w:lang w:val="fr-FR"/>
        </w:rPr>
      </w:pPr>
    </w:p>
    <w:p w14:paraId="2E4F330A">
      <w:pPr>
        <w:pStyle w:val="54"/>
        <w:framePr w:wrap="around"/>
        <w:rPr>
          <w:rFonts w:hint="eastAsia" w:hAnsi="黑体"/>
          <w:lang w:val="fr-FR"/>
        </w:rPr>
      </w:pPr>
      <w:r>
        <w:rPr>
          <w:rFonts w:hint="eastAsia" w:ascii="Times New Roman"/>
          <w:lang w:val="fr-FR"/>
        </w:rPr>
        <w:t>T</w:t>
      </w:r>
      <w:r>
        <w:rPr>
          <w:rFonts w:hAnsi="黑体"/>
          <w:lang w:val="fr-FR"/>
        </w:rPr>
        <w:t>/</w:t>
      </w:r>
      <w:r>
        <w:rPr>
          <w:rFonts w:hint="eastAsia" w:hAnsi="黑体"/>
          <w:lang w:val="fr-FR"/>
        </w:rPr>
        <w:t>CMIF</w:t>
      </w:r>
      <w:bookmarkStart w:id="0" w:name="StdNo1"/>
      <w:r>
        <w:rPr>
          <w:rFonts w:hAnsi="黑体"/>
        </w:rPr>
        <w:fldChar w:fldCharType="begin">
          <w:ffData>
            <w:name w:val="StdNo1"/>
            <w:enabled/>
            <w:calcOnExit w:val="0"/>
            <w:textInput>
              <w:default w:val="XXXXX"/>
            </w:textInput>
          </w:ffData>
        </w:fldChar>
      </w:r>
      <w:r>
        <w:rPr>
          <w:rFonts w:hAnsi="黑体"/>
          <w:lang w:val="fr-FR"/>
        </w:rPr>
        <w:instrText xml:space="preserve"> FORMTEXT </w:instrText>
      </w:r>
      <w:r>
        <w:rPr>
          <w:rFonts w:hAnsi="黑体"/>
        </w:rPr>
        <w:fldChar w:fldCharType="separate"/>
      </w:r>
      <w:r>
        <w:rPr>
          <w:rFonts w:hAnsi="黑体"/>
          <w:lang w:val="fr-FR"/>
        </w:rPr>
        <w:t>XXXXX</w:t>
      </w:r>
      <w:r>
        <w:rPr>
          <w:rFonts w:hAnsi="黑体"/>
        </w:rPr>
        <w:fldChar w:fldCharType="end"/>
      </w:r>
      <w:bookmarkEnd w:id="0"/>
      <w:r>
        <w:rPr>
          <w:rFonts w:hAnsi="黑体"/>
          <w:lang w:val="fr-FR"/>
        </w:rPr>
        <w:t>—</w:t>
      </w:r>
      <w:r>
        <w:rPr>
          <w:rFonts w:hAnsi="黑体"/>
        </w:rPr>
        <w:fldChar w:fldCharType="begin">
          <w:ffData>
            <w:name w:val="StdNo2"/>
            <w:enabled/>
            <w:calcOnExit w:val="0"/>
            <w:textInput>
              <w:default w:val="XXXX"/>
              <w:maxLength w:val="4"/>
            </w:textInput>
          </w:ffData>
        </w:fldChar>
      </w:r>
      <w:r>
        <w:rPr>
          <w:rFonts w:hAnsi="黑体"/>
          <w:lang w:val="fr-FR"/>
        </w:rPr>
        <w:instrText xml:space="preserve"> FORMTEXT </w:instrText>
      </w:r>
      <w:r>
        <w:rPr>
          <w:rFonts w:hAnsi="黑体"/>
        </w:rPr>
        <w:fldChar w:fldCharType="separate"/>
      </w:r>
      <w:r>
        <w:rPr>
          <w:rFonts w:hAnsi="黑体"/>
          <w:lang w:val="fr-FR"/>
        </w:rPr>
        <w:t>XXXX</w:t>
      </w:r>
      <w:r>
        <w:rPr>
          <w:rFonts w:hAnsi="黑体"/>
        </w:rPr>
        <w:fldChar w:fldCharType="end"/>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FE8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2F65CFFD">
            <w:pPr>
              <w:pStyle w:val="83"/>
              <w:framePr w:wrap="around"/>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4445" r="3175" b="0"/>
                      <wp:wrapNone/>
                      <wp:docPr id="36"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18EA723"/>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mDyy9YAAAAIAQAADwAAAAAAAAABACAA&#10;AAAiAAAAZHJzL2Rvd25yZXYueG1sUEsBAhQAFAAAAAgAh07iQKo3znkPAgAALAQAAA4AAAAAAAAA&#10;AQAgAAAAJQEAAGRycy9lMm9Eb2MueG1sUEsFBgAAAAAGAAYAWQEAAKYFAAAAAA==&#10;">
                      <v:fill on="t" focussize="0,0"/>
                      <v:stroke on="f"/>
                      <v:imagedata o:title=""/>
                      <o:lock v:ext="edit" aspectratio="f"/>
                      <v:textbox>
                        <w:txbxContent>
                          <w:p w14:paraId="218EA723"/>
                        </w:txbxContent>
                      </v:textbox>
                    </v:rect>
                  </w:pict>
                </mc:Fallback>
              </mc:AlternateContent>
            </w:r>
            <w:r>
              <w:fldChar w:fldCharType="begin">
                <w:ffData>
                  <w:name w:val="DT"/>
                  <w:enabled/>
                  <w:calcOnExit w:val="0"/>
                  <w:entryMacro w:val="ShowHelp4"/>
                  <w:textInput/>
                </w:ffData>
              </w:fldChar>
            </w:r>
            <w:bookmarkStart w:id="1" w:name="DT"/>
            <w:r>
              <w:instrText xml:space="preserve"> FORMTEXT </w:instrText>
            </w:r>
            <w:r>
              <w:fldChar w:fldCharType="separate"/>
            </w:r>
            <w:r>
              <w:t>     </w:t>
            </w:r>
            <w:r>
              <w:fldChar w:fldCharType="end"/>
            </w:r>
            <w:bookmarkEnd w:id="1"/>
          </w:p>
        </w:tc>
      </w:tr>
    </w:tbl>
    <w:p w14:paraId="564F20EE">
      <w:pPr>
        <w:pStyle w:val="54"/>
        <w:framePr w:wrap="around"/>
      </w:pPr>
    </w:p>
    <w:p w14:paraId="34AF396E">
      <w:pPr>
        <w:pStyle w:val="54"/>
        <w:framePr w:wrap="around"/>
      </w:pPr>
    </w:p>
    <w:p w14:paraId="413B0B2D">
      <w:pPr>
        <w:pStyle w:val="85"/>
        <w:framePr w:wrap="around" w:x="1407" w:y="6146"/>
      </w:pPr>
    </w:p>
    <w:p w14:paraId="11288B80">
      <w:pPr>
        <w:framePr w:w="9639" w:h="6917" w:hRule="exact" w:wrap="around" w:vAnchor="page" w:hAnchor="page" w:x="1407" w:y="6146" w:anchorLock="1"/>
        <w:adjustRightInd w:val="0"/>
        <w:spacing w:before="156" w:beforeLines="50" w:after="156" w:afterLines="50"/>
        <w:jc w:val="center"/>
        <w:rPr>
          <w:rFonts w:cs="Calibri"/>
          <w:szCs w:val="52"/>
        </w:rPr>
      </w:pPr>
      <w:bookmarkStart w:id="2" w:name="_Hlk73041571"/>
      <w:r>
        <w:rPr>
          <w:rFonts w:hint="eastAsia" w:eastAsia="黑体" w:cs="Calibri"/>
          <w:sz w:val="52"/>
          <w:szCs w:val="52"/>
        </w:rPr>
        <w:t>食品机械</w:t>
      </w:r>
      <w:r>
        <w:rPr>
          <w:rFonts w:eastAsia="黑体" w:cs="Calibri"/>
          <w:sz w:val="52"/>
          <w:szCs w:val="52"/>
        </w:rPr>
        <w:t xml:space="preserve"> </w:t>
      </w:r>
      <w:r>
        <w:rPr>
          <w:rFonts w:hint="eastAsia" w:eastAsia="黑体" w:cs="Calibri"/>
          <w:sz w:val="52"/>
          <w:szCs w:val="52"/>
        </w:rPr>
        <w:t xml:space="preserve"> 粮食微波水分测定装置</w:t>
      </w:r>
    </w:p>
    <w:bookmarkEnd w:id="2"/>
    <w:p w14:paraId="5B7C7248">
      <w:pPr>
        <w:framePr w:w="9639" w:h="6917" w:hRule="exact" w:wrap="around" w:vAnchor="page" w:hAnchor="page" w:x="1407" w:y="6146" w:anchorLock="1"/>
        <w:adjustRightInd w:val="0"/>
        <w:spacing w:line="400" w:lineRule="exact"/>
        <w:jc w:val="center"/>
        <w:rPr>
          <w:rFonts w:cs="Calibri"/>
          <w:b/>
          <w:bCs/>
        </w:rPr>
      </w:pPr>
      <w:r>
        <w:rPr>
          <w:rFonts w:eastAsia="黑体" w:cs="Calibri"/>
          <w:b/>
          <w:bCs/>
          <w:sz w:val="28"/>
          <w:szCs w:val="28"/>
        </w:rPr>
        <w:t xml:space="preserve">Food machinery </w:t>
      </w:r>
      <w:r>
        <w:rPr>
          <w:rFonts w:hint="eastAsia" w:eastAsia="黑体"/>
          <w:b/>
          <w:bCs/>
          <w:sz w:val="28"/>
          <w:szCs w:val="28"/>
        </w:rPr>
        <w:t>—</w:t>
      </w:r>
      <w:r>
        <w:rPr>
          <w:rFonts w:eastAsia="黑体"/>
          <w:b/>
          <w:bCs/>
          <w:sz w:val="28"/>
          <w:szCs w:val="28"/>
        </w:rPr>
        <w:t xml:space="preserve"> Microwave moisture detector of grain </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3C24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50392A9E">
            <w:pPr>
              <w:pStyle w:val="88"/>
              <w:framePr w:wrap="around" w:x="1407" w:y="6146"/>
              <w:rPr>
                <w:rFonts w:hint="eastAsia" w:ascii="黑体" w:hAnsi="黑体" w:eastAsia="黑体"/>
                <w:sz w:val="28"/>
              </w:rPr>
            </w:pPr>
            <w:r>
              <w:rPr>
                <w:rFonts w:hint="eastAsia" w:ascii="黑体" w:hAnsi="黑体" w:eastAsia="黑体"/>
                <w:kern w:val="2"/>
                <w:sz w:val="28"/>
              </w:rPr>
              <w:t>（征求意见稿）</w:t>
            </w:r>
          </w:p>
        </w:tc>
      </w:tr>
    </w:tbl>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1EEB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B48CF52">
            <w:pPr>
              <w:pStyle w:val="16"/>
              <w:framePr w:w="9639" w:h="6917" w:hRule="exact" w:wrap="around" w:vAnchor="page" w:hAnchor="page" w:x="1407" w:y="6146" w:anchorLock="1"/>
              <w:spacing w:line="460" w:lineRule="exact"/>
              <w:ind w:firstLine="480"/>
              <w:jc w:val="center"/>
              <w:rPr>
                <w:rFonts w:hint="eastAsia" w:eastAsia="宋体"/>
                <w:sz w:val="24"/>
                <w:szCs w:val="24"/>
                <w:lang w:eastAsia="zh-CN"/>
              </w:rPr>
            </w:pPr>
            <w:r>
              <w:rPr>
                <w:rFonts w:hint="eastAsia"/>
                <w:sz w:val="24"/>
                <w:szCs w:val="24"/>
                <w:lang w:eastAsia="zh-CN"/>
              </w:rPr>
              <w:t>（</w:t>
            </w:r>
            <w:r>
              <w:rPr>
                <w:rFonts w:ascii="Times New Roman" w:hAnsi="Times New Roman"/>
                <w:sz w:val="24"/>
                <w:szCs w:val="24"/>
              </w:rPr>
              <w:t>在提交反馈意见时</w:t>
            </w:r>
            <w:r>
              <w:rPr>
                <w:rFonts w:hint="eastAsia" w:ascii="Times New Roman" w:hAnsi="Times New Roman"/>
                <w:sz w:val="24"/>
                <w:szCs w:val="24"/>
                <w:lang w:val="fr-FR"/>
              </w:rPr>
              <w:t>，</w:t>
            </w:r>
            <w:r>
              <w:rPr>
                <w:rFonts w:ascii="Times New Roman" w:hAnsi="Times New Roman"/>
                <w:sz w:val="24"/>
                <w:szCs w:val="24"/>
              </w:rPr>
              <w:t>请将您知道的相关专利连同支持性文件一并附上。</w:t>
            </w:r>
            <w:r>
              <w:rPr>
                <w:rFonts w:hint="eastAsia"/>
                <w:sz w:val="24"/>
                <w:szCs w:val="24"/>
                <w:lang w:eastAsia="zh-CN"/>
              </w:rPr>
              <w:t>）</w:t>
            </w:r>
          </w:p>
          <w:p w14:paraId="63466709">
            <w:pPr>
              <w:pStyle w:val="89"/>
              <w:framePr w:wrap="around" w:x="1407" w:y="6146"/>
            </w:pPr>
          </w:p>
        </w:tc>
      </w:tr>
    </w:tbl>
    <w:p w14:paraId="5364C414">
      <w:pPr>
        <w:pStyle w:val="137"/>
        <w:framePr w:wrap="around" w:hAnchor="page" w:x="1191" w:y="13800"/>
      </w:pPr>
      <w:r>
        <w:rPr>
          <w:rFonts w:ascii="黑体"/>
        </w:rPr>
        <w:fldChar w:fldCharType="begin">
          <w:ffData>
            <w:name w:val="FY"/>
            <w:enabled/>
            <w:calcOnExit w:val="0"/>
            <w:entryMacro w:val="ShowHelp8"/>
            <w:textInput>
              <w:default w:val="XXXX"/>
              <w:maxLength w:val="4"/>
            </w:textInput>
          </w:ffData>
        </w:fldChar>
      </w:r>
      <w:bookmarkStart w:id="3"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rPr>
          <w:rFonts w:ascii="黑体"/>
        </w:rPr>
        <w:t>-</w:t>
      </w:r>
      <w:r>
        <w:rPr>
          <w:rFonts w:ascii="黑体"/>
        </w:rPr>
        <w:fldChar w:fldCharType="begin">
          <w:ffData>
            <w:name w:val="FM"/>
            <w:enabled/>
            <w:calcOnExit w:val="0"/>
            <w:entryMacro w:val="ShowHelp8"/>
            <w:textInput>
              <w:default w:val="XX"/>
              <w:maxLength w:val="2"/>
            </w:textInput>
          </w:ffData>
        </w:fldChar>
      </w:r>
      <w:bookmarkStart w:id="4" w:name="FM"/>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ascii="黑体"/>
        </w:rPr>
        <w:t>-</w:t>
      </w:r>
      <w:r>
        <w:rPr>
          <w:rFonts w:ascii="黑体"/>
        </w:rPr>
        <w:fldChar w:fldCharType="begin">
          <w:ffData>
            <w:name w:val="FD"/>
            <w:enabled/>
            <w:calcOnExit w:val="0"/>
            <w:entryMacro w:val="ShowHelp8"/>
            <w:textInput>
              <w:default w:val="XX"/>
              <w:maxLength w:val="2"/>
            </w:textInput>
          </w:ffData>
        </w:fldChar>
      </w:r>
      <w:bookmarkStart w:id="5"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发布</w:t>
      </w:r>
      <w:r>
        <mc:AlternateContent>
          <mc:Choice Requires="wps">
            <w:drawing>
              <wp:inline distT="0" distB="0" distL="0" distR="0">
                <wp:extent cx="6306185" cy="0"/>
                <wp:effectExtent l="12700" t="5080" r="5715" b="13970"/>
                <wp:docPr id="35" name="Line 55"/>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9525">
                          <a:solidFill>
                            <a:srgbClr val="000000"/>
                          </a:solidFill>
                          <a:round/>
                        </a:ln>
                      </wps:spPr>
                      <wps:bodyPr/>
                    </wps:wsp>
                  </a:graphicData>
                </a:graphic>
              </wp:inline>
            </w:drawing>
          </mc:Choice>
          <mc:Fallback>
            <w:pict>
              <v:line id="Line 55" o:spid="_x0000_s1026" o:spt="20" style="height:0pt;width:496.55pt;" filled="f" stroked="t" coordsize="21600,21600" o:gfxdata="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zcBj9IAAAACAQAADwAAAAAAAAABACAAAAAiAAAAZHJzL2Rvd25y&#10;ZXYueG1sUEsBAhQAFAAAAAgAh07iQE41zOTLAQAAoQMAAA4AAAAAAAAAAQAgAAAAIQEAAGRycy9l&#10;Mm9Eb2MueG1sUEsFBgAAAAAGAAYAWQEAAF4FAAAAAA==&#10;">
                <v:fill on="f" focussize="0,0"/>
                <v:stroke color="#000000" joinstyle="round"/>
                <v:imagedata o:title=""/>
                <o:lock v:ext="edit" aspectratio="f"/>
                <w10:wrap type="none"/>
                <w10:anchorlock/>
              </v:line>
            </w:pict>
          </mc:Fallback>
        </mc:AlternateContent>
      </w:r>
    </w:p>
    <w:p w14:paraId="5BC324EE">
      <w:pPr>
        <w:pStyle w:val="138"/>
        <w:framePr w:wrap="around" w:hAnchor="page" w:x="6841" w:y="13816"/>
      </w:pPr>
      <w:r>
        <w:rPr>
          <w:rFonts w:ascii="黑体"/>
        </w:rPr>
        <w:fldChar w:fldCharType="begin">
          <w:ffData>
            <w:name w:val="SY"/>
            <w:enabled/>
            <w:calcOnExit w:val="0"/>
            <w:entryMacro w:val="ShowHelp9"/>
            <w:textInput>
              <w:default w:val="XXXX"/>
              <w:maxLength w:val="4"/>
            </w:textInput>
          </w:ffData>
        </w:fldChar>
      </w:r>
      <w:bookmarkStart w:id="6"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rPr>
          <w:rFonts w:ascii="黑体"/>
        </w:rPr>
        <w:t>-</w:t>
      </w:r>
      <w:r>
        <w:rPr>
          <w:rFonts w:ascii="黑体"/>
        </w:rPr>
        <w:fldChar w:fldCharType="begin">
          <w:ffData>
            <w:name w:val="SM"/>
            <w:enabled/>
            <w:calcOnExit w:val="0"/>
            <w:entryMacro w:val="ShowHelp9"/>
            <w:textInput>
              <w:default w:val="XX"/>
              <w:maxLength w:val="2"/>
            </w:textInput>
          </w:ffData>
        </w:fldChar>
      </w:r>
      <w:bookmarkStart w:id="7"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ascii="黑体"/>
        </w:rPr>
        <w:t>-</w:t>
      </w:r>
      <w:r>
        <w:rPr>
          <w:rFonts w:ascii="黑体"/>
        </w:rPr>
        <w:fldChar w:fldCharType="begin">
          <w:ffData>
            <w:name w:val="SD"/>
            <w:enabled/>
            <w:calcOnExit w:val="0"/>
            <w:entryMacro w:val="ShowHelp9"/>
            <w:textInput>
              <w:default w:val="XX"/>
              <w:maxLength w:val="2"/>
            </w:textInput>
          </w:ffData>
        </w:fldChar>
      </w:r>
      <w:bookmarkStart w:id="8"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14:paraId="686CAD5A">
      <w:pPr>
        <w:pStyle w:val="118"/>
        <w:framePr w:wrap="around" w:x="2066" w:y="15091"/>
        <w:ind w:firstLine="1566" w:firstLineChars="450"/>
        <w:jc w:val="both"/>
        <w:rPr>
          <w:w w:val="110"/>
          <w:sz w:val="32"/>
          <w:szCs w:val="32"/>
        </w:rPr>
      </w:pPr>
      <w:r>
        <w:rPr>
          <w:rFonts w:hint="eastAsia"/>
          <w:w w:val="110"/>
          <w:szCs w:val="28"/>
        </w:rPr>
        <w:t>中国机械工业联合会</w:t>
      </w:r>
      <w:r>
        <w:rPr>
          <w:rFonts w:hint="eastAsia" w:ascii="MS Mincho" w:hAnsi="MS Mincho" w:cs="MS Mincho" w:eastAsiaTheme="minorEastAsia"/>
          <w:w w:val="110"/>
          <w:sz w:val="32"/>
          <w:szCs w:val="32"/>
        </w:rPr>
        <w:t xml:space="preserve">   </w:t>
      </w:r>
      <w:r>
        <w:rPr>
          <w:rFonts w:hint="eastAsia"/>
          <w:w w:val="110"/>
          <w:szCs w:val="28"/>
        </w:rPr>
        <w:t>发 布</w:t>
      </w:r>
    </w:p>
    <w:p w14:paraId="2C434F4E">
      <w:pPr>
        <w:pStyle w:val="117"/>
        <w:framePr w:w="7338" w:wrap="around" w:x="2378" w:y="2300"/>
        <w:rPr>
          <w:rFonts w:hint="eastAsia"/>
          <w:w w:val="110"/>
          <w:sz w:val="72"/>
          <w:szCs w:val="72"/>
        </w:rPr>
      </w:pPr>
      <w:r>
        <w:rPr>
          <w:rFonts w:hint="eastAsia"/>
          <w:w w:val="110"/>
          <w:sz w:val="72"/>
          <w:szCs w:val="72"/>
        </w:rPr>
        <w:t xml:space="preserve">  团体标准  </w:t>
      </w:r>
    </w:p>
    <w:p w14:paraId="2D46359C">
      <w:pPr>
        <w:pStyle w:val="28"/>
        <w:sectPr>
          <w:headerReference r:id="rId3" w:type="even"/>
          <w:footerReference r:id="rId4" w:type="even"/>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-210185</wp:posOffset>
                </wp:positionH>
                <wp:positionV relativeFrom="paragraph">
                  <wp:posOffset>8797925</wp:posOffset>
                </wp:positionV>
                <wp:extent cx="6120130" cy="0"/>
                <wp:effectExtent l="0" t="0" r="13970" b="1905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16.55pt;margin-top:692.75pt;height:0pt;width:481.9pt;z-index:251663360;mso-width-relative:page;mso-height-relative:page;" filled="f" stroked="t" coordsize="21600,21600" o:gfxdata="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pXF/NgAAAANAQAADwAAAAAAAAABACAAAAAiAAAAZHJzL2Rv&#10;d25yZXYueG1sUEsBAhQAFAAAAAgAh07iQN0miS7IAQAAoAMAAA4AAAAAAAAAAQAgAAAAJwEAAGRy&#10;cy9lMm9Eb2MueG1sUEsFBgAAAAAGAAYAWQEAAG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2559050</wp:posOffset>
                </wp:positionV>
                <wp:extent cx="6120130" cy="0"/>
                <wp:effectExtent l="13970" t="13970" r="9525" b="5080"/>
                <wp:wrapNone/>
                <wp:docPr id="3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201.5pt;height:0pt;width:481.9pt;z-index:251660288;mso-width-relative:page;mso-height-relative:page;" filled="f" stroked="t" coordsize="21600,21600" o:gfxdata="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xuuUtYAAAAJAQAADwAAAAAAAAABACAAAAAiAAAAZHJzL2Rv&#10;d25yZXYueG1sUEsBAhQAFAAAAAgAh07iQOxCdsHKAQAAoQMAAA4AAAAAAAAAAQAgAAAAJQEAAGRy&#10;cy9lMm9Eb2MueG1sUEsFBgAAAAAGAAYAWQEAAGEFAAAAAA==&#10;">
                <v:fill on="f" focussize="0,0"/>
                <v:stroke color="#000000" joinstyle="round"/>
                <v:imagedata o:title=""/>
                <o:lock v:ext="edit" aspectratio="f"/>
              </v:line>
            </w:pict>
          </mc:Fallback>
        </mc:AlternateContent>
      </w:r>
    </w:p>
    <w:p w14:paraId="79836614">
      <w:pPr>
        <w:pStyle w:val="24"/>
        <w:spacing w:before="78" w:after="78"/>
        <w:jc w:val="center"/>
        <w:rPr>
          <w:rFonts w:hint="eastAsia" w:ascii="黑体" w:hAnsi="黑体" w:eastAsia="黑体"/>
          <w:sz w:val="32"/>
          <w:szCs w:val="32"/>
        </w:rPr>
      </w:pPr>
      <w:bookmarkStart w:id="9" w:name="_Toc500318930"/>
      <w:r>
        <w:rPr>
          <w:rFonts w:hint="eastAsia" w:ascii="黑体" w:hAnsi="黑体" w:eastAsia="黑体"/>
          <w:sz w:val="32"/>
          <w:szCs w:val="32"/>
        </w:rPr>
        <w:t xml:space="preserve">目 </w:t>
      </w:r>
      <w:r>
        <w:rPr>
          <w:rFonts w:ascii="黑体" w:hAnsi="黑体" w:eastAsia="黑体"/>
          <w:sz w:val="32"/>
          <w:szCs w:val="32"/>
        </w:rPr>
        <w:t xml:space="preserve"> </w:t>
      </w:r>
      <w:r>
        <w:rPr>
          <w:rFonts w:hint="eastAsia" w:ascii="黑体" w:hAnsi="黑体" w:eastAsia="黑体"/>
          <w:sz w:val="32"/>
          <w:szCs w:val="32"/>
        </w:rPr>
        <w:t>次</w:t>
      </w:r>
    </w:p>
    <w:p w14:paraId="6683D056">
      <w:pPr>
        <w:pStyle w:val="24"/>
        <w:spacing w:before="78" w:after="78"/>
        <w:rPr>
          <w:rFonts w:asciiTheme="minorHAnsi" w:hAnsiTheme="minorHAnsi" w:eastAsiaTheme="minorEastAsia" w:cstheme="minorBidi"/>
          <w:sz w:val="22"/>
          <w:szCs w:val="24"/>
          <w14:ligatures w14:val="standardContextual"/>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TOC \o "1-3" \h \z \u</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fldChar w:fldCharType="begin"/>
      </w:r>
      <w:r>
        <w:instrText xml:space="preserve"> HYPERLINK \l "_Toc196748373" </w:instrText>
      </w:r>
      <w:r>
        <w:fldChar w:fldCharType="separate"/>
      </w:r>
      <w:r>
        <w:rPr>
          <w:rStyle w:val="45"/>
          <w:rFonts w:hint="eastAsia"/>
        </w:rPr>
        <w:t>前</w:t>
      </w:r>
      <w:r>
        <w:rPr>
          <w:rStyle w:val="45"/>
        </w:rPr>
        <w:t> </w:t>
      </w:r>
      <w:r>
        <w:rPr>
          <w:rStyle w:val="45"/>
          <w:rFonts w:hint="eastAsia"/>
        </w:rPr>
        <w:t>言</w:t>
      </w:r>
      <w:r>
        <w:rPr>
          <w:rFonts w:hint="eastAsia"/>
        </w:rPr>
        <w:tab/>
      </w:r>
      <w:r>
        <w:rPr>
          <w:rFonts w:hint="eastAsia"/>
        </w:rPr>
        <w:fldChar w:fldCharType="begin"/>
      </w:r>
      <w:r>
        <w:rPr>
          <w:rFonts w:hint="eastAsia"/>
        </w:rPr>
        <w:instrText xml:space="preserve"> </w:instrText>
      </w:r>
      <w:r>
        <w:instrText xml:space="preserve">PAGEREF _Toc196748373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B4FF940">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"_Toc196748374" </w:instrText>
      </w:r>
      <w:r>
        <w:fldChar w:fldCharType="separate"/>
      </w:r>
      <w:r>
        <w:rPr>
          <w:rStyle w:val="45"/>
          <w:rFonts w:hint="eastAsia"/>
        </w:rPr>
        <w:t>引  言</w:t>
      </w:r>
      <w:r>
        <w:rPr>
          <w:rFonts w:hint="eastAsia"/>
        </w:rPr>
        <w:tab/>
      </w:r>
      <w:r>
        <w:rPr>
          <w:rFonts w:hint="eastAsia"/>
        </w:rPr>
        <w:fldChar w:fldCharType="begin"/>
      </w:r>
      <w:r>
        <w:rPr>
          <w:rFonts w:hint="eastAsia"/>
        </w:rPr>
        <w:instrText xml:space="preserve"> </w:instrText>
      </w:r>
      <w:r>
        <w:instrText xml:space="preserve">PAGEREF _Toc196748374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68988479">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"_Toc196748375" </w:instrText>
      </w:r>
      <w:r>
        <w:fldChar w:fldCharType="separate"/>
      </w:r>
      <w:r>
        <w:rPr>
          <w:rStyle w:val="45"/>
          <w:rFonts w:hint="eastAsia"/>
        </w:rPr>
        <w:t>1 范围</w:t>
      </w:r>
      <w:r>
        <w:rPr>
          <w:rFonts w:hint="eastAsia"/>
        </w:rPr>
        <w:tab/>
      </w:r>
      <w:r>
        <w:rPr>
          <w:rFonts w:hint="eastAsia"/>
        </w:rPr>
        <w:fldChar w:fldCharType="begin"/>
      </w:r>
      <w:r>
        <w:rPr>
          <w:rFonts w:hint="eastAsia"/>
        </w:rPr>
        <w:instrText xml:space="preserve"> </w:instrText>
      </w:r>
      <w:r>
        <w:instrText xml:space="preserve">PAGEREF _Toc196748375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03B979">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"_Toc196748376" </w:instrText>
      </w:r>
      <w:r>
        <w:fldChar w:fldCharType="separate"/>
      </w:r>
      <w:r>
        <w:rPr>
          <w:rStyle w:val="45"/>
          <w:rFonts w:hint="eastAsia"/>
        </w:rPr>
        <w:t xml:space="preserve">2 </w:t>
      </w:r>
      <w:r>
        <w:rPr>
          <w:rStyle w:val="45"/>
          <w:rFonts w:hint="eastAsia" w:hAnsi="黑体"/>
        </w:rPr>
        <w:t>规范性</w:t>
      </w:r>
      <w:r>
        <w:rPr>
          <w:rStyle w:val="45"/>
          <w:rFonts w:hint="eastAsia"/>
        </w:rPr>
        <w:t>引用</w:t>
      </w:r>
      <w:r>
        <w:rPr>
          <w:rStyle w:val="45"/>
          <w:rFonts w:hint="eastAsia" w:hAnsi="黑体"/>
        </w:rPr>
        <w:t>文件</w:t>
      </w:r>
      <w:r>
        <w:rPr>
          <w:rFonts w:hint="eastAsia"/>
        </w:rPr>
        <w:tab/>
      </w:r>
      <w:r>
        <w:rPr>
          <w:rFonts w:hint="eastAsia"/>
        </w:rPr>
        <w:fldChar w:fldCharType="begin"/>
      </w:r>
      <w:r>
        <w:rPr>
          <w:rFonts w:hint="eastAsia"/>
        </w:rPr>
        <w:instrText xml:space="preserve"> </w:instrText>
      </w:r>
      <w:r>
        <w:instrText xml:space="preserve">PAGEREF _Toc196748376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1B21FF">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"_Toc196748377" </w:instrText>
      </w:r>
      <w:r>
        <w:fldChar w:fldCharType="separate"/>
      </w:r>
      <w:r>
        <w:rPr>
          <w:rStyle w:val="45"/>
          <w:rFonts w:hint="eastAsia"/>
        </w:rPr>
        <w:t xml:space="preserve">3 </w:t>
      </w:r>
      <w:r>
        <w:rPr>
          <w:rStyle w:val="45"/>
          <w:rFonts w:hint="eastAsia" w:hAnsi="黑体"/>
        </w:rPr>
        <w:t>术语和定义</w:t>
      </w:r>
      <w:r>
        <w:rPr>
          <w:rFonts w:hint="eastAsia"/>
        </w:rPr>
        <w:tab/>
      </w:r>
      <w:r>
        <w:rPr>
          <w:rFonts w:hint="eastAsia"/>
        </w:rPr>
        <w:fldChar w:fldCharType="begin"/>
      </w:r>
      <w:r>
        <w:rPr>
          <w:rFonts w:hint="eastAsia"/>
        </w:rPr>
        <w:instrText xml:space="preserve"> </w:instrText>
      </w:r>
      <w:r>
        <w:instrText xml:space="preserve">PAGEREF _Toc196748377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C5CCA0">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"_Toc196748381" </w:instrText>
      </w:r>
      <w:r>
        <w:fldChar w:fldCharType="separate"/>
      </w:r>
      <w:r>
        <w:rPr>
          <w:rStyle w:val="45"/>
          <w:rFonts w:hint="eastAsia"/>
        </w:rPr>
        <w:t>4 型式与型号</w:t>
      </w:r>
      <w:r>
        <w:rPr>
          <w:rFonts w:hint="eastAsia"/>
        </w:rPr>
        <w:tab/>
      </w:r>
      <w:r>
        <w:rPr>
          <w:rFonts w:hint="eastAsia"/>
        </w:rPr>
        <w:fldChar w:fldCharType="begin"/>
      </w:r>
      <w:r>
        <w:rPr>
          <w:rFonts w:hint="eastAsia"/>
        </w:rPr>
        <w:instrText xml:space="preserve"> </w:instrText>
      </w:r>
      <w:r>
        <w:instrText xml:space="preserve">PAGEREF _Toc196748381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8D41819">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"_Toc196748382" </w:instrText>
      </w:r>
      <w:r>
        <w:fldChar w:fldCharType="separate"/>
      </w:r>
      <w:r>
        <w:rPr>
          <w:rStyle w:val="45"/>
          <w:rFonts w:hint="eastAsia"/>
        </w:rPr>
        <w:t>4.1 型式</w:t>
      </w:r>
      <w:r>
        <w:rPr>
          <w:rFonts w:hint="eastAsia"/>
        </w:rPr>
        <w:tab/>
      </w:r>
      <w:r>
        <w:rPr>
          <w:rFonts w:hint="eastAsia"/>
        </w:rPr>
        <w:fldChar w:fldCharType="begin"/>
      </w:r>
      <w:r>
        <w:rPr>
          <w:rFonts w:hint="eastAsia"/>
        </w:rPr>
        <w:instrText xml:space="preserve"> </w:instrText>
      </w:r>
      <w:r>
        <w:instrText xml:space="preserve">PAGEREF _Toc196748382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60E7BD2">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"_Toc196748383" </w:instrText>
      </w:r>
      <w:r>
        <w:fldChar w:fldCharType="separate"/>
      </w:r>
      <w:r>
        <w:rPr>
          <w:rStyle w:val="45"/>
          <w:rFonts w:hint="eastAsia"/>
        </w:rPr>
        <w:t>4.2 型号</w:t>
      </w:r>
      <w:r>
        <w:rPr>
          <w:rFonts w:hint="eastAsia"/>
        </w:rPr>
        <w:tab/>
      </w:r>
      <w:r>
        <w:rPr>
          <w:rFonts w:hint="eastAsia"/>
        </w:rPr>
        <w:fldChar w:fldCharType="begin"/>
      </w:r>
      <w:r>
        <w:rPr>
          <w:rFonts w:hint="eastAsia"/>
        </w:rPr>
        <w:instrText xml:space="preserve"> </w:instrText>
      </w:r>
      <w:r>
        <w:instrText xml:space="preserve">PAGEREF _Toc196748383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DCA4C63">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"_Toc196748384" </w:instrText>
      </w:r>
      <w:r>
        <w:fldChar w:fldCharType="separate"/>
      </w:r>
      <w:r>
        <w:rPr>
          <w:rStyle w:val="45"/>
          <w:rFonts w:hint="eastAsia"/>
        </w:rPr>
        <w:t xml:space="preserve">5 </w:t>
      </w:r>
      <w:r>
        <w:rPr>
          <w:rStyle w:val="45"/>
          <w:rFonts w:hint="eastAsia" w:hAnsi="黑体"/>
        </w:rPr>
        <w:t>技术要求</w:t>
      </w:r>
      <w:r>
        <w:rPr>
          <w:rFonts w:hint="eastAsia"/>
        </w:rPr>
        <w:tab/>
      </w:r>
      <w:r>
        <w:rPr>
          <w:rFonts w:hint="eastAsia"/>
        </w:rPr>
        <w:fldChar w:fldCharType="begin"/>
      </w:r>
      <w:r>
        <w:rPr>
          <w:rFonts w:hint="eastAsia"/>
        </w:rPr>
        <w:instrText xml:space="preserve"> </w:instrText>
      </w:r>
      <w:r>
        <w:instrText xml:space="preserve">PAGEREF _Toc196748384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6D82A4">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"_Toc196748385" </w:instrText>
      </w:r>
      <w:r>
        <w:fldChar w:fldCharType="separate"/>
      </w:r>
      <w:r>
        <w:rPr>
          <w:rStyle w:val="45"/>
          <w:rFonts w:hint="eastAsia" w:hAnsi="黑体"/>
        </w:rPr>
        <w:t xml:space="preserve">5.1 </w:t>
      </w:r>
      <w:r>
        <w:rPr>
          <w:rStyle w:val="45"/>
          <w:rFonts w:hint="eastAsia" w:hAnsi="黑体"/>
          <w:lang w:val="en-US" w:eastAsia="zh-CN"/>
        </w:rPr>
        <w:t>通用</w:t>
      </w:r>
      <w:r>
        <w:rPr>
          <w:rStyle w:val="45"/>
          <w:rFonts w:hint="eastAsia" w:hAnsi="黑体"/>
        </w:rPr>
        <w:t>要求</w:t>
      </w:r>
      <w:r>
        <w:rPr>
          <w:rFonts w:hint="eastAsia"/>
        </w:rPr>
        <w:tab/>
      </w:r>
      <w:r>
        <w:rPr>
          <w:rFonts w:hint="eastAsia"/>
        </w:rPr>
        <w:fldChar w:fldCharType="begin"/>
      </w:r>
      <w:r>
        <w:rPr>
          <w:rFonts w:hint="eastAsia"/>
        </w:rPr>
        <w:instrText xml:space="preserve"> </w:instrText>
      </w:r>
      <w:r>
        <w:instrText xml:space="preserve">PAGEREF _Toc196748385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0EC0353">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"_Toc196748386" </w:instrText>
      </w:r>
      <w:r>
        <w:fldChar w:fldCharType="separate"/>
      </w:r>
      <w:r>
        <w:rPr>
          <w:rStyle w:val="45"/>
          <w:rFonts w:hint="eastAsia" w:hAnsi="黑体"/>
        </w:rPr>
        <w:t>5.2 材料要求</w:t>
      </w:r>
      <w:r>
        <w:rPr>
          <w:rFonts w:hint="eastAsia"/>
        </w:rPr>
        <w:tab/>
      </w:r>
      <w:r>
        <w:rPr>
          <w:rFonts w:hint="eastAsia"/>
        </w:rPr>
        <w:fldChar w:fldCharType="begin"/>
      </w:r>
      <w:r>
        <w:rPr>
          <w:rFonts w:hint="eastAsia"/>
        </w:rPr>
        <w:instrText xml:space="preserve"> </w:instrText>
      </w:r>
      <w:r>
        <w:instrText xml:space="preserve">PAGEREF _Toc196748386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B0139B9">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"_Toc196748387" </w:instrText>
      </w:r>
      <w:r>
        <w:fldChar w:fldCharType="separate"/>
      </w:r>
      <w:r>
        <w:rPr>
          <w:rStyle w:val="45"/>
          <w:rFonts w:hint="eastAsia" w:hAnsi="黑体"/>
        </w:rPr>
        <w:t>5.3 加工要求</w:t>
      </w:r>
      <w:r>
        <w:rPr>
          <w:rFonts w:hint="eastAsia"/>
        </w:rPr>
        <w:tab/>
      </w:r>
      <w:r>
        <w:rPr>
          <w:rFonts w:hint="eastAsia"/>
        </w:rPr>
        <w:fldChar w:fldCharType="begin"/>
      </w:r>
      <w:r>
        <w:rPr>
          <w:rFonts w:hint="eastAsia"/>
        </w:rPr>
        <w:instrText xml:space="preserve"> </w:instrText>
      </w:r>
      <w:r>
        <w:instrText xml:space="preserve">PAGEREF _Toc196748387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7E5C6A9">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"_Toc196748388" </w:instrText>
      </w:r>
      <w:r>
        <w:fldChar w:fldCharType="separate"/>
      </w:r>
      <w:r>
        <w:rPr>
          <w:rStyle w:val="45"/>
          <w:rFonts w:hint="eastAsia" w:hAnsi="黑体"/>
        </w:rPr>
        <w:t>5.4 主要零部件及系统要求</w:t>
      </w:r>
      <w:r>
        <w:rPr>
          <w:rFonts w:hint="eastAsia"/>
        </w:rPr>
        <w:tab/>
      </w:r>
      <w:r>
        <w:rPr>
          <w:rFonts w:hint="eastAsia"/>
        </w:rPr>
        <w:fldChar w:fldCharType="begin"/>
      </w:r>
      <w:r>
        <w:rPr>
          <w:rFonts w:hint="eastAsia"/>
        </w:rPr>
        <w:instrText xml:space="preserve"> </w:instrText>
      </w:r>
      <w:r>
        <w:instrText xml:space="preserve">PAGEREF _Toc196748388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D28BB8D">
      <w:pPr>
        <w:pStyle w:val="34"/>
        <w:ind w:firstLine="210" w:firstLineChars="100"/>
        <w:rPr>
          <w:rFonts w:hint="eastAsia" w:asciiTheme="minorEastAsia" w:hAnsiTheme="minorEastAsia" w:eastAsiaTheme="minorEastAsia" w:cstheme="minorBidi"/>
          <w:sz w:val="22"/>
          <w:szCs w:val="24"/>
          <w14:ligatures w14:val="standardContextual"/>
        </w:rPr>
      </w:pPr>
      <w:r>
        <w:fldChar w:fldCharType="begin"/>
      </w:r>
      <w:r>
        <w:instrText xml:space="preserve"> HYPERLINK \l "_Toc196748389" </w:instrText>
      </w:r>
      <w:r>
        <w:fldChar w:fldCharType="separate"/>
      </w:r>
      <w:r>
        <w:rPr>
          <w:rStyle w:val="45"/>
          <w:rFonts w:hint="eastAsia" w:asciiTheme="minorEastAsia" w:hAnsiTheme="minorEastAsia" w:eastAsiaTheme="minorEastAsia"/>
        </w:rPr>
        <w:t>5.5 装配要求</w:t>
      </w:r>
      <w:r>
        <w:rPr>
          <w:rFonts w:asciiTheme="minorEastAsia" w:hAnsiTheme="minorEastAsia" w:eastAsiaTheme="minorEastAsia"/>
        </w:rPr>
        <w:tab/>
      </w:r>
      <w:r>
        <w:rPr>
          <w:rFonts w:hint="eastAsia" w:asciiTheme="minorEastAsia" w:hAnsiTheme="minorEastAsia" w:eastAsiaTheme="minorEastAsia"/>
        </w:rPr>
        <w:fldChar w:fldCharType="begin"/>
      </w:r>
      <w:r>
        <w:rPr>
          <w:rFonts w:asciiTheme="minorEastAsia" w:hAnsiTheme="minorEastAsia" w:eastAsiaTheme="minorEastAsia"/>
        </w:rPr>
        <w:instrText xml:space="preserve"> PAGEREF _Toc196748389 \h </w:instrText>
      </w:r>
      <w:r>
        <w:rPr>
          <w:rFonts w:hint="eastAsia" w:asciiTheme="minorEastAsia" w:hAnsiTheme="minorEastAsia" w:eastAsiaTheme="minorEastAsia"/>
        </w:rPr>
        <w:fldChar w:fldCharType="separate"/>
      </w:r>
      <w:r>
        <w:rPr>
          <w:rFonts w:hint="eastAsia" w:asciiTheme="minorEastAsia" w:hAnsiTheme="minorEastAsia" w:eastAsiaTheme="minorEastAsia"/>
        </w:rPr>
        <w:t>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EA8B160">
      <w:pPr>
        <w:pStyle w:val="34"/>
        <w:ind w:firstLine="210" w:firstLineChars="100"/>
        <w:rPr>
          <w:rFonts w:hint="eastAsia" w:asciiTheme="minorEastAsia" w:hAnsiTheme="minorEastAsia" w:eastAsiaTheme="minorEastAsia" w:cstheme="minorBidi"/>
          <w:sz w:val="22"/>
          <w:szCs w:val="24"/>
          <w14:ligatures w14:val="standardContextual"/>
        </w:rPr>
      </w:pPr>
      <w:r>
        <w:fldChar w:fldCharType="begin"/>
      </w:r>
      <w:r>
        <w:instrText xml:space="preserve"> HYPERLINK \l "_Toc196748391" </w:instrText>
      </w:r>
      <w:r>
        <w:fldChar w:fldCharType="separate"/>
      </w:r>
      <w:r>
        <w:rPr>
          <w:rStyle w:val="45"/>
          <w:rFonts w:asciiTheme="minorEastAsia" w:hAnsiTheme="minorEastAsia" w:eastAsiaTheme="minorEastAsia"/>
        </w:rPr>
        <w:t>5.</w:t>
      </w:r>
      <w:r>
        <w:rPr>
          <w:rStyle w:val="45"/>
          <w:rFonts w:hint="eastAsia" w:asciiTheme="minorEastAsia" w:hAnsiTheme="minorEastAsia" w:eastAsiaTheme="minorEastAsia"/>
          <w:lang w:val="en-US" w:eastAsia="zh-CN"/>
        </w:rPr>
        <w:t>6</w:t>
      </w:r>
      <w:r>
        <w:rPr>
          <w:rStyle w:val="45"/>
          <w:rFonts w:asciiTheme="minorEastAsia" w:hAnsiTheme="minorEastAsia" w:eastAsiaTheme="minorEastAsia"/>
        </w:rPr>
        <w:t xml:space="preserve"> </w:t>
      </w:r>
      <w:r>
        <w:rPr>
          <w:rStyle w:val="45"/>
          <w:rFonts w:hint="eastAsia" w:asciiTheme="minorEastAsia" w:hAnsiTheme="minorEastAsia" w:eastAsiaTheme="minorEastAsia"/>
        </w:rPr>
        <w:t>卫生安全要求</w:t>
      </w:r>
      <w:r>
        <w:rPr>
          <w:rFonts w:asciiTheme="minorEastAsia" w:hAnsiTheme="minorEastAsia" w:eastAsiaTheme="minorEastAsia"/>
        </w:rPr>
        <w:tab/>
      </w:r>
      <w:r>
        <w:rPr>
          <w:rFonts w:hint="eastAsia" w:asciiTheme="minorEastAsia" w:hAnsiTheme="minorEastAsia" w:eastAsiaTheme="minorEastAsia"/>
        </w:rPr>
        <w:fldChar w:fldCharType="begin"/>
      </w:r>
      <w:r>
        <w:rPr>
          <w:rFonts w:asciiTheme="minorEastAsia" w:hAnsiTheme="minorEastAsia" w:eastAsiaTheme="minorEastAsia"/>
        </w:rPr>
        <w:instrText xml:space="preserve"> PAGEREF _Toc196748391 \h </w:instrText>
      </w:r>
      <w:r>
        <w:rPr>
          <w:rFonts w:hint="eastAsia" w:asciiTheme="minorEastAsia" w:hAnsiTheme="minorEastAsia" w:eastAsiaTheme="minorEastAsia"/>
        </w:rPr>
        <w:fldChar w:fldCharType="separate"/>
      </w:r>
      <w:r>
        <w:rPr>
          <w:rFonts w:hint="eastAsia" w:asciiTheme="minorEastAsia" w:hAnsiTheme="minorEastAsia" w:eastAsiaTheme="minorEastAsia"/>
        </w:rPr>
        <w:t>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4D7BF01">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"_Toc196748392" </w:instrText>
      </w:r>
      <w:r>
        <w:fldChar w:fldCharType="separate"/>
      </w:r>
      <w:r>
        <w:rPr>
          <w:rStyle w:val="45"/>
          <w:rFonts w:hint="eastAsia" w:hAnsi="黑体"/>
        </w:rPr>
        <w:t>5.</w:t>
      </w:r>
      <w:r>
        <w:rPr>
          <w:rStyle w:val="45"/>
          <w:rFonts w:hint="eastAsia" w:hAnsi="黑体"/>
          <w:lang w:val="en-US" w:eastAsia="zh-CN"/>
        </w:rPr>
        <w:t>7</w:t>
      </w:r>
      <w:r>
        <w:rPr>
          <w:rStyle w:val="45"/>
          <w:rFonts w:hint="eastAsia" w:hAnsi="黑体"/>
        </w:rPr>
        <w:t xml:space="preserve"> 机械安全要求</w:t>
      </w:r>
      <w:r>
        <w:rPr>
          <w:rFonts w:hint="eastAsia"/>
        </w:rPr>
        <w:tab/>
      </w:r>
      <w:r>
        <w:rPr>
          <w:rFonts w:hint="eastAsia"/>
        </w:rPr>
        <w:fldChar w:fldCharType="begin"/>
      </w:r>
      <w:r>
        <w:rPr>
          <w:rFonts w:hint="eastAsia"/>
        </w:rPr>
        <w:instrText xml:space="preserve"> </w:instrText>
      </w:r>
      <w:r>
        <w:instrText xml:space="preserve">PAGEREF _Toc196748392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518A222">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"_Toc196748393" </w:instrText>
      </w:r>
      <w:r>
        <w:fldChar w:fldCharType="separate"/>
      </w:r>
      <w:r>
        <w:rPr>
          <w:rStyle w:val="45"/>
          <w:rFonts w:hint="eastAsia"/>
        </w:rPr>
        <w:t>5.</w:t>
      </w:r>
      <w:r>
        <w:rPr>
          <w:rStyle w:val="45"/>
          <w:rFonts w:hint="eastAsia"/>
          <w:lang w:val="en-US" w:eastAsia="zh-CN"/>
        </w:rPr>
        <w:t>8</w:t>
      </w:r>
      <w:r>
        <w:rPr>
          <w:rStyle w:val="45"/>
          <w:rFonts w:hint="eastAsia"/>
        </w:rPr>
        <w:t xml:space="preserve"> </w:t>
      </w:r>
      <w:r>
        <w:rPr>
          <w:rStyle w:val="45"/>
          <w:rFonts w:hint="eastAsia" w:hAnsi="黑体"/>
        </w:rPr>
        <w:t>电气安全</w:t>
      </w:r>
      <w:r>
        <w:rPr>
          <w:rStyle w:val="45"/>
          <w:rFonts w:hint="eastAsia"/>
        </w:rPr>
        <w:t>要求</w:t>
      </w:r>
      <w:r>
        <w:rPr>
          <w:rFonts w:hint="eastAsia"/>
        </w:rPr>
        <w:tab/>
      </w:r>
      <w:r>
        <w:rPr>
          <w:rFonts w:hint="eastAsia"/>
        </w:rPr>
        <w:fldChar w:fldCharType="begin"/>
      </w:r>
      <w:r>
        <w:rPr>
          <w:rFonts w:hint="eastAsia"/>
        </w:rPr>
        <w:instrText xml:space="preserve"> </w:instrText>
      </w:r>
      <w:r>
        <w:instrText xml:space="preserve">PAGEREF _Toc196748393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8AF1B37">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"_Toc196748394" </w:instrText>
      </w:r>
      <w:r>
        <w:fldChar w:fldCharType="separate"/>
      </w:r>
      <w:r>
        <w:rPr>
          <w:rStyle w:val="45"/>
          <w:rFonts w:hint="eastAsia" w:hAnsi="黑体"/>
        </w:rPr>
        <w:t>5</w:t>
      </w:r>
      <w:r>
        <w:rPr>
          <w:rStyle w:val="45"/>
          <w:rFonts w:hint="eastAsia" w:hAnsi="黑体" w:cs="黑体"/>
        </w:rPr>
        <w:t>.</w:t>
      </w:r>
      <w:r>
        <w:rPr>
          <w:rStyle w:val="45"/>
          <w:rFonts w:hint="eastAsia" w:hAnsi="黑体" w:cs="黑体"/>
          <w:lang w:val="en-US" w:eastAsia="zh-CN"/>
        </w:rPr>
        <w:t>9</w:t>
      </w:r>
      <w:r>
        <w:rPr>
          <w:rStyle w:val="45"/>
          <w:rFonts w:hint="eastAsia" w:hAnsi="黑体" w:cs="黑体"/>
        </w:rPr>
        <w:t xml:space="preserve"> 性能要求</w:t>
      </w:r>
      <w:r>
        <w:rPr>
          <w:rFonts w:hint="eastAsia"/>
        </w:rPr>
        <w:tab/>
      </w:r>
      <w:r>
        <w:rPr>
          <w:rFonts w:hint="eastAsia"/>
        </w:rPr>
        <w:fldChar w:fldCharType="begin"/>
      </w:r>
      <w:r>
        <w:rPr>
          <w:rFonts w:hint="eastAsia"/>
        </w:rPr>
        <w:instrText xml:space="preserve"> </w:instrText>
      </w:r>
      <w:r>
        <w:instrText xml:space="preserve">PAGEREF _Toc196748394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276CB48">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"_Toc196748395" </w:instrText>
      </w:r>
      <w:r>
        <w:fldChar w:fldCharType="separate"/>
      </w:r>
      <w:r>
        <w:rPr>
          <w:rStyle w:val="45"/>
          <w:rFonts w:hint="eastAsia"/>
        </w:rPr>
        <w:t>6 试验</w:t>
      </w:r>
      <w:r>
        <w:rPr>
          <w:rStyle w:val="45"/>
          <w:rFonts w:hint="eastAsia" w:hAnsi="黑体"/>
        </w:rPr>
        <w:t>方法</w:t>
      </w:r>
      <w:r>
        <w:rPr>
          <w:rFonts w:hint="eastAsia"/>
        </w:rPr>
        <w:tab/>
      </w:r>
      <w:r>
        <w:rPr>
          <w:rFonts w:hint="eastAsia"/>
        </w:rPr>
        <w:fldChar w:fldCharType="begin"/>
      </w:r>
      <w:r>
        <w:rPr>
          <w:rFonts w:hint="eastAsia"/>
        </w:rPr>
        <w:instrText xml:space="preserve"> </w:instrText>
      </w:r>
      <w:r>
        <w:instrText xml:space="preserve">PAGEREF _Toc196748395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5D79C4">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"_Toc196748396" </w:instrText>
      </w:r>
      <w:r>
        <w:fldChar w:fldCharType="separate"/>
      </w:r>
      <w:r>
        <w:rPr>
          <w:rStyle w:val="45"/>
          <w:rFonts w:hint="eastAsia" w:hAnsi="黑体"/>
        </w:rPr>
        <w:t>6.1 试验</w:t>
      </w:r>
      <w:r>
        <w:rPr>
          <w:rStyle w:val="45"/>
          <w:rFonts w:hint="eastAsia"/>
        </w:rPr>
        <w:t>条件</w:t>
      </w:r>
      <w:r>
        <w:rPr>
          <w:rFonts w:hint="eastAsia"/>
        </w:rPr>
        <w:tab/>
      </w:r>
      <w:r>
        <w:rPr>
          <w:rFonts w:hint="eastAsia"/>
        </w:rPr>
        <w:fldChar w:fldCharType="begin"/>
      </w:r>
      <w:r>
        <w:rPr>
          <w:rFonts w:hint="eastAsia"/>
        </w:rPr>
        <w:instrText xml:space="preserve"> </w:instrText>
      </w:r>
      <w:r>
        <w:instrText xml:space="preserve">PAGEREF _Toc196748396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C1332CC">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"_Toc196748397" </w:instrText>
      </w:r>
      <w:r>
        <w:fldChar w:fldCharType="separate"/>
      </w:r>
      <w:r>
        <w:rPr>
          <w:rStyle w:val="45"/>
          <w:rFonts w:hint="eastAsia" w:hAnsi="黑体"/>
        </w:rPr>
        <w:t xml:space="preserve">6.2 </w:t>
      </w:r>
      <w:r>
        <w:rPr>
          <w:rStyle w:val="45"/>
          <w:rFonts w:hint="eastAsia" w:hAnsi="黑体"/>
          <w:lang w:val="en-US" w:eastAsia="zh-CN"/>
        </w:rPr>
        <w:t>通用</w:t>
      </w:r>
      <w:r>
        <w:rPr>
          <w:rStyle w:val="45"/>
          <w:rFonts w:hint="eastAsia" w:hAnsi="黑体"/>
        </w:rPr>
        <w:t>要求检查</w:t>
      </w:r>
      <w:r>
        <w:rPr>
          <w:rFonts w:hint="eastAsia"/>
        </w:rPr>
        <w:tab/>
      </w:r>
      <w:r>
        <w:rPr>
          <w:rFonts w:hint="eastAsia"/>
        </w:rPr>
        <w:fldChar w:fldCharType="begin"/>
      </w:r>
      <w:r>
        <w:rPr>
          <w:rFonts w:hint="eastAsia"/>
        </w:rPr>
        <w:instrText xml:space="preserve"> </w:instrText>
      </w:r>
      <w:r>
        <w:instrText xml:space="preserve">PAGEREF _Toc196748397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D8AF0C">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"_Toc196748398" </w:instrText>
      </w:r>
      <w:r>
        <w:fldChar w:fldCharType="separate"/>
      </w:r>
      <w:r>
        <w:rPr>
          <w:rStyle w:val="45"/>
          <w:rFonts w:hint="eastAsia" w:hAnsi="黑体"/>
        </w:rPr>
        <w:t>6.3 材料要求检查</w:t>
      </w:r>
      <w:r>
        <w:rPr>
          <w:rFonts w:hint="eastAsia"/>
        </w:rPr>
        <w:tab/>
      </w:r>
      <w:r>
        <w:rPr>
          <w:rFonts w:hint="eastAsia"/>
        </w:rPr>
        <w:fldChar w:fldCharType="begin"/>
      </w:r>
      <w:r>
        <w:rPr>
          <w:rFonts w:hint="eastAsia"/>
        </w:rPr>
        <w:instrText xml:space="preserve"> </w:instrText>
      </w:r>
      <w:r>
        <w:instrText xml:space="preserve">PAGEREF _Toc196748398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C8567F2">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"_Toc196748399" </w:instrText>
      </w:r>
      <w:r>
        <w:fldChar w:fldCharType="separate"/>
      </w:r>
      <w:r>
        <w:rPr>
          <w:rStyle w:val="45"/>
          <w:rFonts w:hint="eastAsia" w:hAnsi="黑体"/>
        </w:rPr>
        <w:t>6.4 加工要求检查</w:t>
      </w:r>
      <w:r>
        <w:rPr>
          <w:rFonts w:hint="eastAsia"/>
        </w:rPr>
        <w:tab/>
      </w:r>
      <w:r>
        <w:rPr>
          <w:rFonts w:hint="eastAsia"/>
          <w:lang w:val="en-US" w:eastAsia="zh-CN"/>
        </w:rPr>
        <w:t>4</w:t>
      </w:r>
      <w:r>
        <w:rPr>
          <w:rFonts w:hint="eastAsia"/>
        </w:rPr>
        <w:fldChar w:fldCharType="end"/>
      </w:r>
    </w:p>
    <w:p w14:paraId="3C5E4684">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"_Toc196748400" </w:instrText>
      </w:r>
      <w:r>
        <w:fldChar w:fldCharType="separate"/>
      </w:r>
      <w:r>
        <w:rPr>
          <w:rStyle w:val="45"/>
          <w:rFonts w:hint="eastAsia" w:hAnsi="黑体"/>
        </w:rPr>
        <w:t>6.5 主要零部件及系统要求检查</w:t>
      </w:r>
      <w:r>
        <w:rPr>
          <w:rFonts w:hint="eastAsia"/>
        </w:rPr>
        <w:tab/>
      </w:r>
      <w:r>
        <w:rPr>
          <w:rFonts w:hint="eastAsia"/>
          <w:lang w:val="en-US" w:eastAsia="zh-CN"/>
        </w:rPr>
        <w:t>4</w:t>
      </w:r>
      <w:r>
        <w:rPr>
          <w:rFonts w:hint="eastAsia"/>
        </w:rPr>
        <w:fldChar w:fldCharType="end"/>
      </w:r>
    </w:p>
    <w:p w14:paraId="75D4EB84">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"_Toc196748401" </w:instrText>
      </w:r>
      <w:r>
        <w:fldChar w:fldCharType="separate"/>
      </w:r>
      <w:r>
        <w:rPr>
          <w:rStyle w:val="45"/>
          <w:rFonts w:hint="eastAsia"/>
        </w:rPr>
        <w:t>6.6 装配要求检查</w:t>
      </w:r>
      <w:r>
        <w:rPr>
          <w:rFonts w:hint="eastAsia"/>
        </w:rPr>
        <w:tab/>
      </w:r>
      <w:r>
        <w:rPr>
          <w:rFonts w:hint="eastAsia"/>
        </w:rPr>
        <w:fldChar w:fldCharType="begin"/>
      </w:r>
      <w:r>
        <w:rPr>
          <w:rFonts w:hint="eastAsia"/>
        </w:rPr>
        <w:instrText xml:space="preserve"> </w:instrText>
      </w:r>
      <w:r>
        <w:instrText xml:space="preserve">PAGEREF _Toc196748401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D23DF20">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"_Toc196748403" </w:instrText>
      </w:r>
      <w:r>
        <w:fldChar w:fldCharType="separate"/>
      </w:r>
      <w:r>
        <w:rPr>
          <w:rStyle w:val="45"/>
          <w:rFonts w:hint="eastAsia"/>
        </w:rPr>
        <w:t>6.</w:t>
      </w:r>
      <w:r>
        <w:rPr>
          <w:rStyle w:val="45"/>
          <w:rFonts w:hint="eastAsia"/>
          <w:lang w:val="en-US" w:eastAsia="zh-CN"/>
        </w:rPr>
        <w:t>7</w:t>
      </w:r>
      <w:r>
        <w:rPr>
          <w:rStyle w:val="45"/>
          <w:rFonts w:hint="eastAsia"/>
        </w:rPr>
        <w:t xml:space="preserve"> 卫生安全要求检查</w:t>
      </w:r>
      <w:r>
        <w:rPr>
          <w:rFonts w:hint="eastAsia"/>
        </w:rPr>
        <w:tab/>
      </w:r>
      <w:r>
        <w:rPr>
          <w:rFonts w:hint="eastAsia"/>
        </w:rPr>
        <w:fldChar w:fldCharType="begin"/>
      </w:r>
      <w:r>
        <w:rPr>
          <w:rFonts w:hint="eastAsia"/>
        </w:rPr>
        <w:instrText xml:space="preserve"> </w:instrText>
      </w:r>
      <w:r>
        <w:instrText xml:space="preserve">PAGEREF _Toc196748403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75E2853">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"_Toc196748404" </w:instrText>
      </w:r>
      <w:r>
        <w:fldChar w:fldCharType="separate"/>
      </w:r>
      <w:r>
        <w:rPr>
          <w:rStyle w:val="45"/>
          <w:rFonts w:hint="eastAsia" w:hAnsi="黑体"/>
        </w:rPr>
        <w:t>6.</w:t>
      </w:r>
      <w:r>
        <w:rPr>
          <w:rStyle w:val="45"/>
          <w:rFonts w:hint="eastAsia" w:hAnsi="黑体"/>
          <w:lang w:val="en-US" w:eastAsia="zh-CN"/>
        </w:rPr>
        <w:t>8</w:t>
      </w:r>
      <w:r>
        <w:rPr>
          <w:rStyle w:val="45"/>
          <w:rFonts w:hint="eastAsia" w:hAnsi="黑体"/>
        </w:rPr>
        <w:t xml:space="preserve"> 机械安全要求检查</w:t>
      </w:r>
      <w:r>
        <w:rPr>
          <w:rFonts w:hint="eastAsia"/>
        </w:rPr>
        <w:tab/>
      </w:r>
      <w:r>
        <w:rPr>
          <w:rFonts w:hint="eastAsia"/>
        </w:rPr>
        <w:fldChar w:fldCharType="begin"/>
      </w:r>
      <w:r>
        <w:rPr>
          <w:rFonts w:hint="eastAsia"/>
        </w:rPr>
        <w:instrText xml:space="preserve"> </w:instrText>
      </w:r>
      <w:r>
        <w:instrText xml:space="preserve">PAGEREF _Toc196748404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F5057DB">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"_Toc196748405" </w:instrText>
      </w:r>
      <w:r>
        <w:fldChar w:fldCharType="separate"/>
      </w:r>
      <w:r>
        <w:rPr>
          <w:rStyle w:val="45"/>
          <w:rFonts w:hint="eastAsia"/>
        </w:rPr>
        <w:t>6.</w:t>
      </w:r>
      <w:r>
        <w:rPr>
          <w:rStyle w:val="45"/>
          <w:rFonts w:hint="eastAsia"/>
          <w:lang w:val="en-US" w:eastAsia="zh-CN"/>
        </w:rPr>
        <w:t>9</w:t>
      </w:r>
      <w:r>
        <w:rPr>
          <w:rStyle w:val="45"/>
          <w:rFonts w:hint="eastAsia"/>
        </w:rPr>
        <w:t xml:space="preserve"> 电气安全要求检查</w:t>
      </w:r>
      <w:r>
        <w:rPr>
          <w:rFonts w:hint="eastAsia"/>
        </w:rPr>
        <w:tab/>
      </w:r>
      <w:r>
        <w:rPr>
          <w:rFonts w:hint="eastAsia"/>
        </w:rPr>
        <w:fldChar w:fldCharType="begin"/>
      </w:r>
      <w:r>
        <w:rPr>
          <w:rFonts w:hint="eastAsia"/>
        </w:rPr>
        <w:instrText xml:space="preserve"> </w:instrText>
      </w:r>
      <w:r>
        <w:instrText xml:space="preserve">PAGEREF _Toc196748405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A8F4FC0">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"_Toc196748406" </w:instrText>
      </w:r>
      <w:r>
        <w:fldChar w:fldCharType="separate"/>
      </w:r>
      <w:r>
        <w:rPr>
          <w:rStyle w:val="45"/>
          <w:rFonts w:hint="eastAsia" w:hAnsi="黑体" w:cs="黑体"/>
        </w:rPr>
        <w:t>6.1</w:t>
      </w:r>
      <w:r>
        <w:rPr>
          <w:rStyle w:val="45"/>
          <w:rFonts w:hint="eastAsia" w:hAnsi="黑体" w:cs="黑体"/>
          <w:lang w:val="en-US" w:eastAsia="zh-CN"/>
        </w:rPr>
        <w:t>0</w:t>
      </w:r>
      <w:r>
        <w:rPr>
          <w:rStyle w:val="45"/>
          <w:rFonts w:hint="eastAsia" w:hAnsi="黑体" w:cs="黑体"/>
        </w:rPr>
        <w:t xml:space="preserve"> 性能试验</w:t>
      </w:r>
      <w:r>
        <w:rPr>
          <w:rFonts w:hint="eastAsia"/>
        </w:rPr>
        <w:tab/>
      </w:r>
      <w:r>
        <w:rPr>
          <w:rFonts w:hint="eastAsia"/>
        </w:rPr>
        <w:fldChar w:fldCharType="begin"/>
      </w:r>
      <w:r>
        <w:rPr>
          <w:rFonts w:hint="eastAsia"/>
        </w:rPr>
        <w:instrText xml:space="preserve"> </w:instrText>
      </w:r>
      <w:r>
        <w:instrText xml:space="preserve">PAGEREF _Toc196748406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239DF9C">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"_Toc196748407" </w:instrText>
      </w:r>
      <w:r>
        <w:fldChar w:fldCharType="separate"/>
      </w:r>
      <w:r>
        <w:rPr>
          <w:rStyle w:val="45"/>
          <w:rFonts w:hint="eastAsia" w:hAnsi="黑体"/>
        </w:rPr>
        <w:t>7 检验规则</w:t>
      </w:r>
      <w:r>
        <w:rPr>
          <w:rFonts w:hint="eastAsia"/>
        </w:rPr>
        <w:tab/>
      </w:r>
      <w:r>
        <w:rPr>
          <w:rFonts w:hint="eastAsia"/>
        </w:rPr>
        <w:fldChar w:fldCharType="begin"/>
      </w:r>
      <w:r>
        <w:rPr>
          <w:rFonts w:hint="eastAsia"/>
        </w:rPr>
        <w:instrText xml:space="preserve"> </w:instrText>
      </w:r>
      <w:r>
        <w:instrText xml:space="preserve">PAGEREF _Toc196748407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8E240C6">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"_Toc196748408" </w:instrText>
      </w:r>
      <w:r>
        <w:fldChar w:fldCharType="separate"/>
      </w:r>
      <w:r>
        <w:rPr>
          <w:rStyle w:val="45"/>
          <w:rFonts w:hint="eastAsia"/>
        </w:rPr>
        <w:t>7.1 检验分类</w:t>
      </w:r>
      <w:r>
        <w:rPr>
          <w:rFonts w:hint="eastAsia"/>
        </w:rPr>
        <w:tab/>
      </w:r>
      <w:r>
        <w:rPr>
          <w:rFonts w:hint="eastAsia"/>
        </w:rPr>
        <w:fldChar w:fldCharType="begin"/>
      </w:r>
      <w:r>
        <w:rPr>
          <w:rFonts w:hint="eastAsia"/>
        </w:rPr>
        <w:instrText xml:space="preserve"> </w:instrText>
      </w:r>
      <w:r>
        <w:instrText xml:space="preserve">PAGEREF _Toc196748408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0C57E5B">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"_Toc196748409" </w:instrText>
      </w:r>
      <w:r>
        <w:fldChar w:fldCharType="separate"/>
      </w:r>
      <w:r>
        <w:rPr>
          <w:rStyle w:val="45"/>
          <w:rFonts w:hint="eastAsia"/>
        </w:rPr>
        <w:t>7.2 出厂检验</w:t>
      </w:r>
      <w:r>
        <w:rPr>
          <w:rFonts w:hint="eastAsia"/>
        </w:rPr>
        <w:tab/>
      </w:r>
      <w:r>
        <w:rPr>
          <w:rFonts w:hint="eastAsia"/>
        </w:rPr>
        <w:fldChar w:fldCharType="begin"/>
      </w:r>
      <w:r>
        <w:rPr>
          <w:rFonts w:hint="eastAsia"/>
        </w:rPr>
        <w:instrText xml:space="preserve"> </w:instrText>
      </w:r>
      <w:r>
        <w:instrText xml:space="preserve">PAGEREF _Toc196748409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E26406">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"_Toc196748410" </w:instrText>
      </w:r>
      <w:r>
        <w:fldChar w:fldCharType="separate"/>
      </w:r>
      <w:r>
        <w:rPr>
          <w:rStyle w:val="45"/>
          <w:rFonts w:hint="eastAsia" w:hAnsi="黑体"/>
        </w:rPr>
        <w:t>7.3 型式检验</w:t>
      </w:r>
      <w:r>
        <w:rPr>
          <w:rFonts w:hint="eastAsia"/>
        </w:rPr>
        <w:tab/>
      </w:r>
      <w:r>
        <w:rPr>
          <w:rFonts w:hint="eastAsia"/>
        </w:rPr>
        <w:fldChar w:fldCharType="begin"/>
      </w:r>
      <w:r>
        <w:rPr>
          <w:rFonts w:hint="eastAsia"/>
        </w:rPr>
        <w:instrText xml:space="preserve"> </w:instrText>
      </w:r>
      <w:r>
        <w:instrText xml:space="preserve">PAGEREF _Toc196748410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9E1F5C0">
      <w:pPr>
        <w:pStyle w:val="24"/>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"_Toc196748411" </w:instrText>
      </w:r>
      <w:r>
        <w:fldChar w:fldCharType="separate"/>
      </w:r>
      <w:r>
        <w:rPr>
          <w:rStyle w:val="45"/>
          <w:rFonts w:hint="eastAsia" w:hAnsi="黑体"/>
        </w:rPr>
        <w:t>8 标志、包装、运输和贮存</w:t>
      </w:r>
      <w:r>
        <w:rPr>
          <w:rFonts w:hint="eastAsia"/>
        </w:rPr>
        <w:tab/>
      </w:r>
      <w:r>
        <w:rPr>
          <w:rFonts w:hint="eastAsia"/>
        </w:rPr>
        <w:fldChar w:fldCharType="begin"/>
      </w:r>
      <w:r>
        <w:rPr>
          <w:rFonts w:hint="eastAsia"/>
        </w:rPr>
        <w:instrText xml:space="preserve"> </w:instrText>
      </w:r>
      <w:r>
        <w:instrText xml:space="preserve">PAGEREF _Toc196748411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310CB13">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"_Toc196748412" </w:instrText>
      </w:r>
      <w:r>
        <w:fldChar w:fldCharType="separate"/>
      </w:r>
      <w:r>
        <w:rPr>
          <w:rStyle w:val="45"/>
          <w:rFonts w:hint="eastAsia" w:hAnsi="黑体"/>
        </w:rPr>
        <w:t>8.1 标志</w:t>
      </w:r>
      <w:r>
        <w:rPr>
          <w:rFonts w:hint="eastAsia"/>
        </w:rPr>
        <w:tab/>
      </w:r>
      <w:r>
        <w:rPr>
          <w:rFonts w:hint="eastAsia"/>
        </w:rPr>
        <w:fldChar w:fldCharType="begin"/>
      </w:r>
      <w:r>
        <w:rPr>
          <w:rFonts w:hint="eastAsia"/>
        </w:rPr>
        <w:instrText xml:space="preserve"> </w:instrText>
      </w:r>
      <w:r>
        <w:instrText xml:space="preserve">PAGEREF _Toc196748412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7170036">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"_Toc196748414" </w:instrText>
      </w:r>
      <w:r>
        <w:fldChar w:fldCharType="separate"/>
      </w:r>
      <w:r>
        <w:rPr>
          <w:rStyle w:val="45"/>
          <w:rFonts w:hint="eastAsia" w:hAnsi="黑体"/>
        </w:rPr>
        <w:t>8.2 包装</w:t>
      </w:r>
      <w:r>
        <w:rPr>
          <w:rFonts w:hint="eastAsia"/>
        </w:rPr>
        <w:tab/>
      </w:r>
      <w:r>
        <w:rPr>
          <w:rFonts w:hint="eastAsia"/>
        </w:rPr>
        <w:fldChar w:fldCharType="begin"/>
      </w:r>
      <w:r>
        <w:rPr>
          <w:rFonts w:hint="eastAsia"/>
        </w:rPr>
        <w:instrText xml:space="preserve"> </w:instrText>
      </w:r>
      <w:r>
        <w:instrText xml:space="preserve">PAGEREF _Toc196748414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C46632C">
      <w:pPr>
        <w:pStyle w:val="34"/>
        <w:ind w:firstLine="210" w:firstLineChars="100"/>
        <w:rPr>
          <w:rFonts w:asciiTheme="minorHAnsi" w:hAnsiTheme="minorHAnsi" w:eastAsiaTheme="minorEastAsia" w:cstheme="minorBidi"/>
          <w:sz w:val="22"/>
          <w:szCs w:val="24"/>
          <w14:ligatures w14:val="standardContextual"/>
        </w:rPr>
      </w:pPr>
      <w:r>
        <w:fldChar w:fldCharType="begin"/>
      </w:r>
      <w:r>
        <w:instrText xml:space="preserve"> HYPERLINK \l "_Toc196748415" </w:instrText>
      </w:r>
      <w:r>
        <w:fldChar w:fldCharType="separate"/>
      </w:r>
      <w:r>
        <w:rPr>
          <w:rStyle w:val="45"/>
          <w:rFonts w:hint="eastAsia" w:hAnsi="黑体"/>
        </w:rPr>
        <w:t>8.3 运输</w:t>
      </w:r>
      <w:r>
        <w:rPr>
          <w:rFonts w:hint="eastAsia"/>
        </w:rPr>
        <w:tab/>
      </w:r>
      <w:r>
        <w:rPr>
          <w:rFonts w:hint="eastAsia"/>
        </w:rPr>
        <w:fldChar w:fldCharType="begin"/>
      </w:r>
      <w:r>
        <w:rPr>
          <w:rFonts w:hint="eastAsia"/>
        </w:rPr>
        <w:instrText xml:space="preserve"> </w:instrText>
      </w:r>
      <w:r>
        <w:instrText xml:space="preserve">PAGEREF _Toc196748415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167D8A0">
      <w:pPr>
        <w:pStyle w:val="34"/>
        <w:ind w:firstLine="210" w:firstLineChars="100"/>
        <w:rPr>
          <w:rFonts w:hint="eastAsia"/>
        </w:rPr>
      </w:pPr>
      <w:r>
        <w:fldChar w:fldCharType="begin"/>
      </w:r>
      <w:r>
        <w:instrText xml:space="preserve"> HYPERLINK \l "_Toc196748415" </w:instrText>
      </w:r>
      <w:r>
        <w:fldChar w:fldCharType="separate"/>
      </w:r>
      <w:r>
        <w:rPr>
          <w:rStyle w:val="45"/>
          <w:rFonts w:hint="eastAsia" w:hAnsi="黑体"/>
        </w:rPr>
        <w:t>8.</w:t>
      </w:r>
      <w:r>
        <w:rPr>
          <w:rStyle w:val="45"/>
          <w:rFonts w:hint="eastAsia" w:hAnsi="黑体"/>
          <w:lang w:val="en-US" w:eastAsia="zh-CN"/>
        </w:rPr>
        <w:t>4</w:t>
      </w:r>
      <w:r>
        <w:rPr>
          <w:rStyle w:val="45"/>
          <w:rFonts w:hint="eastAsia" w:hAnsi="黑体"/>
        </w:rPr>
        <w:t xml:space="preserve"> </w:t>
      </w:r>
      <w:r>
        <w:rPr>
          <w:rStyle w:val="45"/>
          <w:rFonts w:hint="eastAsia" w:hAnsi="黑体"/>
          <w:lang w:val="en-US" w:eastAsia="zh-CN"/>
        </w:rPr>
        <w:t>贮存</w:t>
      </w:r>
      <w:r>
        <w:rPr>
          <w:rFonts w:hint="eastAsia"/>
        </w:rPr>
        <w:tab/>
      </w:r>
      <w:r>
        <w:rPr>
          <w:rFonts w:hint="eastAsia"/>
        </w:rPr>
        <w:fldChar w:fldCharType="begin"/>
      </w:r>
      <w:r>
        <w:rPr>
          <w:rFonts w:hint="eastAsia"/>
        </w:rPr>
        <w:instrText xml:space="preserve"> </w:instrText>
      </w:r>
      <w:r>
        <w:instrText xml:space="preserve">PAGEREF _Toc196748415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0CA04E1">
      <w:pPr>
        <w:pStyle w:val="34"/>
        <w:ind w:firstLine="420"/>
        <w:rPr>
          <w:rFonts w:hint="eastAsia" w:asciiTheme="minorEastAsia" w:hAnsiTheme="minorEastAsia" w:eastAsiaTheme="minorEastAsia"/>
        </w:rPr>
      </w:pPr>
      <w:r>
        <w:rPr>
          <w:rFonts w:hint="eastAsia" w:asciiTheme="minorEastAsia" w:hAnsiTheme="minorEastAsia" w:eastAsiaTheme="minorEastAsia"/>
        </w:rPr>
        <w:fldChar w:fldCharType="end"/>
      </w:r>
    </w:p>
    <w:p w14:paraId="3E6821C2">
      <w:pPr>
        <w:pStyle w:val="24"/>
        <w:spacing w:beforeLines="0" w:afterLines="0"/>
        <w:rPr>
          <w:rStyle w:val="45"/>
          <w:rFonts w:hint="eastAsia" w:asciiTheme="minorEastAsia" w:hAnsiTheme="minorEastAsia"/>
          <w:color w:val="auto"/>
        </w:rPr>
      </w:pPr>
      <w:r>
        <w:rPr>
          <w:rStyle w:val="45"/>
          <w:color w:val="auto"/>
        </w:rPr>
        <w:fldChar w:fldCharType="begin"/>
      </w:r>
      <w:r>
        <w:rPr>
          <w:rStyle w:val="45"/>
          <w:color w:val="auto"/>
        </w:rPr>
        <w:instrText xml:space="preserve"> TOC \h \z \c "图" </w:instrText>
      </w:r>
      <w:r>
        <w:rPr>
          <w:rStyle w:val="45"/>
          <w:color w:val="auto"/>
        </w:rPr>
        <w:fldChar w:fldCharType="separate"/>
      </w:r>
      <w:r>
        <w:fldChar w:fldCharType="begin"/>
      </w:r>
      <w:r>
        <w:instrText xml:space="preserve"> HYPERLINK \l "_Toc138753082" </w:instrText>
      </w:r>
      <w:r>
        <w:fldChar w:fldCharType="separate"/>
      </w:r>
      <w:r>
        <w:rPr>
          <w:rStyle w:val="45"/>
          <w:rFonts w:asciiTheme="minorEastAsia" w:hAnsiTheme="minorEastAsia" w:eastAsiaTheme="minorEastAsia"/>
          <w:color w:val="auto"/>
        </w:rPr>
        <w:t>图1</w:t>
      </w:r>
      <w:r>
        <w:rPr>
          <w:rFonts w:hint="eastAsia" w:ascii="黑体" w:hAnsi="黑体" w:cs="Times New Roman"/>
          <w:sz w:val="21"/>
          <w:szCs w:val="21"/>
          <w:lang w:val="en-US" w:eastAsia="zh-CN"/>
        </w:rPr>
        <w:t>粮食微波</w:t>
      </w:r>
      <w:r>
        <w:rPr>
          <w:rFonts w:hint="eastAsia" w:ascii="黑体" w:hAnsi="黑体"/>
          <w:sz w:val="21"/>
          <w:szCs w:val="21"/>
        </w:rPr>
        <w:t>水分测定装置型号</w:t>
      </w:r>
      <w:r>
        <w:rPr>
          <w:rFonts w:hint="eastAsia" w:ascii="黑体" w:hAnsi="黑体"/>
          <w:sz w:val="21"/>
          <w:szCs w:val="21"/>
          <w:lang w:val="en-US" w:eastAsia="zh-CN"/>
        </w:rPr>
        <w:t>编制型式</w:t>
      </w:r>
      <w:r>
        <w:rPr>
          <w:rStyle w:val="45"/>
          <w:rFonts w:asciiTheme="minorEastAsia" w:hAnsiTheme="minorEastAsia" w:eastAsiaTheme="minorEastAsia"/>
          <w:color w:val="auto"/>
        </w:rPr>
        <w:tab/>
      </w:r>
      <w:r>
        <w:rPr>
          <w:rStyle w:val="45"/>
          <w:rFonts w:asciiTheme="minorEastAsia" w:hAnsiTheme="minorEastAsia" w:eastAsiaTheme="minorEastAsia"/>
          <w:color w:val="auto"/>
        </w:rPr>
        <w:fldChar w:fldCharType="begin"/>
      </w:r>
      <w:r>
        <w:rPr>
          <w:rStyle w:val="45"/>
          <w:rFonts w:asciiTheme="minorEastAsia" w:hAnsiTheme="minorEastAsia" w:eastAsiaTheme="minorEastAsia"/>
          <w:color w:val="auto"/>
        </w:rPr>
        <w:instrText xml:space="preserve"> PAGEREF _Toc138753082 \h </w:instrText>
      </w:r>
      <w:r>
        <w:rPr>
          <w:rStyle w:val="45"/>
          <w:rFonts w:asciiTheme="minorEastAsia" w:hAnsiTheme="minorEastAsia" w:eastAsiaTheme="minorEastAsia"/>
          <w:color w:val="auto"/>
        </w:rPr>
        <w:fldChar w:fldCharType="separate"/>
      </w:r>
      <w:r>
        <w:rPr>
          <w:rStyle w:val="45"/>
          <w:rFonts w:asciiTheme="minorEastAsia" w:hAnsiTheme="minorEastAsia" w:eastAsiaTheme="minorEastAsia"/>
          <w:color w:val="auto"/>
        </w:rPr>
        <w:t>2</w:t>
      </w:r>
      <w:r>
        <w:rPr>
          <w:rStyle w:val="45"/>
          <w:rFonts w:asciiTheme="minorEastAsia" w:hAnsiTheme="minorEastAsia" w:eastAsiaTheme="minorEastAsia"/>
          <w:color w:val="auto"/>
        </w:rPr>
        <w:fldChar w:fldCharType="end"/>
      </w:r>
      <w:r>
        <w:rPr>
          <w:rStyle w:val="45"/>
          <w:rFonts w:asciiTheme="minorEastAsia" w:hAnsiTheme="minorEastAsia" w:eastAsiaTheme="minorEastAsia"/>
          <w:color w:val="auto"/>
        </w:rPr>
        <w:fldChar w:fldCharType="end"/>
      </w:r>
    </w:p>
    <w:p w14:paraId="79F04AE5">
      <w:pPr>
        <w:pStyle w:val="24"/>
        <w:spacing w:beforeLines="0" w:afterLines="0"/>
        <w:rPr>
          <w:rStyle w:val="45"/>
          <w:color w:val="auto"/>
        </w:rPr>
      </w:pPr>
      <w:r>
        <w:rPr>
          <w:rStyle w:val="45"/>
          <w:color w:val="auto"/>
        </w:rPr>
        <w:fldChar w:fldCharType="end"/>
      </w:r>
    </w:p>
    <w:p w14:paraId="18978D9F">
      <w:pPr>
        <w:pStyle w:val="24"/>
        <w:spacing w:beforeLines="0" w:afterLines="0"/>
        <w:rPr>
          <w:rFonts w:hint="eastAsia" w:asciiTheme="minorEastAsia" w:hAnsiTheme="minorEastAsia"/>
        </w:rPr>
      </w:pPr>
      <w:r>
        <w:fldChar w:fldCharType="begin"/>
      </w:r>
      <w:r>
        <w:instrText xml:space="preserve"> HYPERLINK \l "_Toc138753052" </w:instrText>
      </w:r>
      <w:r>
        <w:fldChar w:fldCharType="separate"/>
      </w:r>
      <w:r>
        <w:rPr>
          <w:rStyle w:val="45"/>
          <w:rFonts w:hint="eastAsia" w:asciiTheme="minorEastAsia" w:hAnsiTheme="minorEastAsia"/>
          <w:color w:val="auto"/>
          <w:u w:val="none"/>
        </w:rPr>
        <w:t>表1 性能参数</w:t>
      </w:r>
      <w:r>
        <w:rPr>
          <w:rStyle w:val="45"/>
          <w:rFonts w:hint="eastAsia" w:asciiTheme="minorEastAsia" w:hAnsiTheme="minorEastAsia"/>
          <w:color w:val="auto"/>
          <w:u w:val="none"/>
        </w:rPr>
        <w:tab/>
      </w:r>
      <w:r>
        <w:rPr>
          <w:rStyle w:val="45"/>
          <w:rFonts w:hint="eastAsia" w:asciiTheme="minorEastAsia" w:hAnsiTheme="minorEastAsia"/>
          <w:color w:val="auto"/>
          <w:u w:val="none"/>
        </w:rPr>
        <w:t>4</w:t>
      </w:r>
      <w:r>
        <w:rPr>
          <w:rStyle w:val="45"/>
          <w:rFonts w:hint="eastAsia" w:asciiTheme="minorEastAsia" w:hAnsiTheme="minorEastAsia"/>
          <w:color w:val="auto"/>
          <w:u w:val="none"/>
        </w:rPr>
        <w:fldChar w:fldCharType="end"/>
      </w:r>
    </w:p>
    <w:p w14:paraId="63E72BBE">
      <w:pPr>
        <w:pStyle w:val="24"/>
        <w:spacing w:beforeLines="0" w:afterLines="0"/>
        <w:rPr>
          <w:rFonts w:hint="eastAsia" w:asciiTheme="minorEastAsia" w:hAnsiTheme="minorEastAsia"/>
        </w:rPr>
      </w:pPr>
      <w:r>
        <w:fldChar w:fldCharType="begin"/>
      </w:r>
      <w:r>
        <w:instrText xml:space="preserve"> HYPERLINK \l "_Toc138753052" </w:instrText>
      </w:r>
      <w:r>
        <w:fldChar w:fldCharType="separate"/>
      </w:r>
      <w:r>
        <w:rPr>
          <w:rStyle w:val="45"/>
          <w:rFonts w:hint="eastAsia" w:asciiTheme="minorEastAsia" w:hAnsiTheme="minorEastAsia"/>
          <w:color w:val="auto"/>
          <w:u w:val="none"/>
        </w:rPr>
        <w:t>表2 出厂检验项目</w:t>
      </w:r>
      <w:r>
        <w:rPr>
          <w:rStyle w:val="45"/>
          <w:rFonts w:hint="eastAsia" w:asciiTheme="minorEastAsia" w:hAnsiTheme="minorEastAsia"/>
          <w:color w:val="auto"/>
          <w:u w:val="none"/>
        </w:rPr>
        <w:tab/>
      </w:r>
      <w:r>
        <w:rPr>
          <w:rStyle w:val="45"/>
          <w:rFonts w:hint="eastAsia" w:asciiTheme="minorEastAsia" w:hAnsiTheme="minorEastAsia"/>
          <w:color w:val="auto"/>
          <w:u w:val="none"/>
        </w:rPr>
        <w:t>6</w:t>
      </w:r>
      <w:r>
        <w:rPr>
          <w:rStyle w:val="45"/>
          <w:rFonts w:hint="eastAsia" w:asciiTheme="minorEastAsia" w:hAnsiTheme="minorEastAsia"/>
          <w:color w:val="auto"/>
          <w:u w:val="none"/>
        </w:rPr>
        <w:fldChar w:fldCharType="end"/>
      </w:r>
    </w:p>
    <w:p w14:paraId="1607D365"/>
    <w:p w14:paraId="05B5BCBF"/>
    <w:p w14:paraId="2816A575">
      <w:pPr>
        <w:pStyle w:val="57"/>
      </w:pPr>
      <w:bookmarkStart w:id="10" w:name="_Toc111042386"/>
      <w:bookmarkStart w:id="11" w:name="_Toc87271561"/>
      <w:bookmarkStart w:id="12" w:name="_Toc196748373"/>
      <w:r>
        <w:rPr>
          <w:rFonts w:hint="eastAsia"/>
        </w:rPr>
        <w:t>前</w:t>
      </w:r>
      <w:bookmarkStart w:id="13" w:name="BKQY"/>
      <w:r>
        <w:t>  </w:t>
      </w:r>
      <w:r>
        <w:rPr>
          <w:rFonts w:hint="eastAsia"/>
        </w:rPr>
        <w:t>言</w:t>
      </w:r>
      <w:bookmarkEnd w:id="9"/>
      <w:bookmarkEnd w:id="10"/>
      <w:bookmarkEnd w:id="11"/>
      <w:bookmarkEnd w:id="12"/>
      <w:bookmarkEnd w:id="13"/>
    </w:p>
    <w:p w14:paraId="07D64A94">
      <w:pPr>
        <w:pStyle w:val="55"/>
        <w:numPr>
          <w:ilvl w:val="0"/>
          <w:numId w:val="0"/>
        </w:numPr>
        <w:ind w:firstLine="420" w:firstLineChars="200"/>
      </w:pPr>
      <w:r>
        <w:rPr>
          <w:rFonts w:hint="eastAsia"/>
        </w:rPr>
        <w:t>本文件按照GB/T 1.1-2020《标准化工作导则  第1部分：标准化文件的结构和起草规则》的规定起草。</w:t>
      </w:r>
    </w:p>
    <w:p w14:paraId="42F7D7C6">
      <w:pPr>
        <w:pStyle w:val="55"/>
        <w:numPr>
          <w:ilvl w:val="0"/>
          <w:numId w:val="0"/>
        </w:numPr>
        <w:ind w:firstLine="420" w:firstLineChars="200"/>
      </w:pPr>
      <w:r>
        <w:rPr>
          <w:rFonts w:hint="eastAsia"/>
        </w:rPr>
        <w:t>请注意本文件的某些内容可能涉及专利。本文件的发布机构不承担识别专利的责任。</w:t>
      </w:r>
    </w:p>
    <w:p w14:paraId="391D8FC3">
      <w:pPr>
        <w:pStyle w:val="28"/>
        <w:jc w:val="left"/>
      </w:pPr>
      <w:r>
        <w:rPr>
          <w:rFonts w:hint="eastAsia"/>
        </w:rPr>
        <w:t>本文件由中国机械工业联合会提出并归口。</w:t>
      </w:r>
    </w:p>
    <w:p w14:paraId="3E20F498">
      <w:pPr>
        <w:pStyle w:val="55"/>
        <w:numPr>
          <w:ilvl w:val="0"/>
          <w:numId w:val="0"/>
        </w:numPr>
        <w:ind w:firstLine="420" w:firstLineChars="200"/>
      </w:pPr>
      <w:r>
        <w:rPr>
          <w:rFonts w:hint="eastAsia"/>
        </w:rPr>
        <w:t>本文件起草单位：中国农业机械化科学研究院集团有限公司、中国包装和食品机械有限公司、南京财经大学、江苏大学、中国农业科学院农业质量标准与检测技术研究所、绿城农科检测有限公司、金健米业股份有限公司。</w:t>
      </w:r>
    </w:p>
    <w:p w14:paraId="1154535F">
      <w:pPr>
        <w:pStyle w:val="55"/>
        <w:numPr>
          <w:ilvl w:val="0"/>
          <w:numId w:val="0"/>
        </w:numPr>
        <w:ind w:firstLine="420" w:firstLineChars="200"/>
      </w:pPr>
      <w:r>
        <w:rPr>
          <w:rFonts w:hint="eastAsia"/>
        </w:rPr>
        <w:t>本文件主要起草人：何亚凯、李永辉、方勇、邢高勇、高原源、汤晓艳、章虎、刘也嘉、张丽娜、刘毅君、栗君谊、卢天齐。</w:t>
      </w:r>
    </w:p>
    <w:p w14:paraId="6B0F296B">
      <w:pPr>
        <w:pStyle w:val="28"/>
      </w:pPr>
      <w:r>
        <w:rPr>
          <w:rFonts w:hint="eastAsia"/>
        </w:rPr>
        <w:t>本文件为首次发布。</w:t>
      </w:r>
    </w:p>
    <w:p w14:paraId="3FB4D9C5">
      <w:pPr>
        <w:pStyle w:val="28"/>
      </w:pPr>
    </w:p>
    <w:p w14:paraId="181323A0">
      <w:pPr>
        <w:pStyle w:val="28"/>
      </w:pPr>
    </w:p>
    <w:p w14:paraId="314A686C">
      <w:pPr>
        <w:pStyle w:val="28"/>
        <w:ind w:firstLine="0" w:firstLineChars="0"/>
      </w:pPr>
    </w:p>
    <w:p w14:paraId="0E94D306">
      <w:pPr>
        <w:pStyle w:val="57"/>
      </w:pPr>
      <w:bookmarkStart w:id="14" w:name="_Toc109717843"/>
      <w:bookmarkStart w:id="15" w:name="_Toc111042387"/>
      <w:bookmarkStart w:id="16" w:name="_Toc196748374"/>
      <w:r>
        <w:rPr>
          <w:rFonts w:hint="eastAsia"/>
        </w:rPr>
        <w:t>引</w:t>
      </w:r>
      <w:r>
        <w:t xml:space="preserve">   </w:t>
      </w:r>
      <w:r>
        <w:rPr>
          <w:rFonts w:hint="eastAsia"/>
        </w:rPr>
        <w:t>言</w:t>
      </w:r>
      <w:bookmarkEnd w:id="14"/>
      <w:bookmarkEnd w:id="15"/>
      <w:bookmarkEnd w:id="16"/>
    </w:p>
    <w:p w14:paraId="7E705435">
      <w:pPr>
        <w:pStyle w:val="28"/>
      </w:pPr>
      <w:r>
        <w:rPr>
          <w:rFonts w:hint="eastAsia"/>
        </w:rPr>
        <w:t>粮食微波水分测定装置利用微波独特的穿透性及水分子的极性特点，能够准确测量出物料真实的物理水分，检测速度快、检测稳定性好，不易受环境因素影响，解决了收储现场难以对谷物水分快速稳定检测的瓶颈问题。但粮食微波水分测定装置制造行业普遍存在材料选用无标可依、制造质量缺乏技术支撑、安全防护和卫生要求无设计依据等问题，不利于设备制造、运输和贮存等活动，不利于行业整体设备质量管理和水平提升。</w:t>
      </w:r>
    </w:p>
    <w:p w14:paraId="6CA4DBD8">
      <w:pPr>
        <w:pStyle w:val="55"/>
        <w:numPr>
          <w:ilvl w:val="0"/>
          <w:numId w:val="0"/>
        </w:numPr>
        <w:adjustRightInd w:val="0"/>
        <w:snapToGrid w:val="0"/>
        <w:ind w:firstLine="420" w:firstLineChars="200"/>
      </w:pPr>
      <w:r>
        <w:rPr>
          <w:rFonts w:hint="eastAsia"/>
        </w:rPr>
        <w:t>本文件根据市场对食品加工机械中粮食微波水分测定装置的技术及质量需求，对工作效率、食品安全和设备稳定性等方面进行了规定，对检验方法进行了描述，</w:t>
      </w:r>
      <w:r>
        <w:rPr>
          <w:rFonts w:ascii="Times New Roman"/>
        </w:rPr>
        <w:t>可保证</w:t>
      </w:r>
      <w:r>
        <w:rPr>
          <w:rFonts w:hint="eastAsia" w:ascii="Times New Roman"/>
        </w:rPr>
        <w:t>设备</w:t>
      </w:r>
      <w:r>
        <w:rPr>
          <w:rFonts w:ascii="Times New Roman"/>
        </w:rPr>
        <w:t>的性</w:t>
      </w:r>
      <w:r>
        <w:rPr>
          <w:rFonts w:hint="eastAsia" w:ascii="Times New Roman"/>
        </w:rPr>
        <w:t>能</w:t>
      </w:r>
      <w:r>
        <w:rPr>
          <w:rFonts w:ascii="Times New Roman"/>
        </w:rPr>
        <w:t>、</w:t>
      </w:r>
      <w:r>
        <w:rPr>
          <w:rFonts w:hint="eastAsia" w:ascii="Times New Roman"/>
        </w:rPr>
        <w:t>卫生</w:t>
      </w:r>
      <w:r>
        <w:rPr>
          <w:rFonts w:ascii="Times New Roman"/>
        </w:rPr>
        <w:t>和安全</w:t>
      </w:r>
      <w:r>
        <w:rPr>
          <w:rFonts w:hint="eastAsia" w:ascii="Times New Roman"/>
        </w:rPr>
        <w:t>使用</w:t>
      </w:r>
      <w:r>
        <w:rPr>
          <w:rFonts w:ascii="Times New Roman"/>
        </w:rPr>
        <w:t>，促进</w:t>
      </w:r>
      <w:r>
        <w:rPr>
          <w:rFonts w:hint="eastAsia" w:ascii="Times New Roman"/>
        </w:rPr>
        <w:t>产业健康发展</w:t>
      </w:r>
      <w:r>
        <w:rPr>
          <w:rFonts w:ascii="Times New Roman"/>
        </w:rPr>
        <w:t>。</w:t>
      </w:r>
    </w:p>
    <w:p w14:paraId="6ED54E51">
      <w:pPr>
        <w:pStyle w:val="55"/>
        <w:numPr>
          <w:ilvl w:val="0"/>
          <w:numId w:val="0"/>
        </w:numPr>
        <w:adjustRightInd w:val="0"/>
        <w:snapToGrid w:val="0"/>
        <w:ind w:firstLine="420" w:firstLineChars="200"/>
      </w:pPr>
      <w:r>
        <w:rPr>
          <w:rFonts w:hint="eastAsia"/>
        </w:rPr>
        <w:t>本文件填补了粮食微波水分测定装置标准的空白，可解决设备制造与质量评定“无标可依”的问题，为规范企业行为、维护市场秩序、保障使用者利益和提升行业整体水平提供技术基础。</w:t>
      </w:r>
    </w:p>
    <w:p w14:paraId="082A63AE">
      <w:pPr>
        <w:pStyle w:val="28"/>
        <w:ind w:firstLine="0" w:firstLineChars="0"/>
        <w:sectPr>
          <w:headerReference r:id="rId5" w:type="default"/>
          <w:footerReference r:id="rId6" w:type="default"/>
          <w:footerReference r:id="rId7" w:type="even"/>
          <w:pgSz w:w="11906" w:h="16838"/>
          <w:pgMar w:top="1418" w:right="1134" w:bottom="1134" w:left="1418" w:header="1418" w:footer="1134" w:gutter="0"/>
          <w:pgNumType w:fmt="upperRoman" w:start="1"/>
          <w:cols w:space="425" w:num="1"/>
          <w:formProt w:val="0"/>
          <w:docGrid w:type="lines" w:linePitch="312" w:charSpace="0"/>
        </w:sectPr>
      </w:pPr>
    </w:p>
    <w:p w14:paraId="5D3EAD33">
      <w:pPr>
        <w:pStyle w:val="50"/>
        <w:spacing w:before="312" w:after="312"/>
        <w:jc w:val="center"/>
        <w:outlineLvl w:val="9"/>
        <w:rPr>
          <w:sz w:val="32"/>
          <w:szCs w:val="32"/>
        </w:rPr>
      </w:pPr>
      <w:bookmarkStart w:id="17" w:name="_Toc111042466"/>
      <w:bookmarkStart w:id="18" w:name="_Toc111042388"/>
      <w:bookmarkStart w:id="19" w:name="_Toc500318932"/>
      <w:r>
        <w:rPr>
          <w:rFonts w:hint="eastAsia"/>
          <w:sz w:val="32"/>
          <w:szCs w:val="32"/>
        </w:rPr>
        <w:t>食品机械  粮食微波水分测定装置</w:t>
      </w:r>
      <w:bookmarkEnd w:id="17"/>
      <w:bookmarkEnd w:id="18"/>
    </w:p>
    <w:p w14:paraId="48877710">
      <w:pPr>
        <w:pStyle w:val="50"/>
        <w:numPr>
          <w:ilvl w:val="1"/>
          <w:numId w:val="0"/>
        </w:numPr>
        <w:spacing w:before="312" w:after="312"/>
        <w:outlineLvl w:val="0"/>
      </w:pPr>
      <w:bookmarkStart w:id="20" w:name="_Toc196748375"/>
      <w:bookmarkStart w:id="21" w:name="_Toc1651883"/>
      <w:bookmarkStart w:id="22" w:name="_Toc87271563"/>
      <w:bookmarkStart w:id="23" w:name="_Toc111042389"/>
      <w:r>
        <w:rPr>
          <w:rFonts w:hint="eastAsia"/>
          <w:szCs w:val="21"/>
        </w:rPr>
        <w:t>1　</w:t>
      </w:r>
      <w:r>
        <w:rPr>
          <w:rFonts w:hint="eastAsia"/>
        </w:rPr>
        <w:t>范围</w:t>
      </w:r>
      <w:bookmarkEnd w:id="20"/>
      <w:bookmarkEnd w:id="21"/>
    </w:p>
    <w:bookmarkEnd w:id="19"/>
    <w:bookmarkEnd w:id="22"/>
    <w:bookmarkEnd w:id="23"/>
    <w:p w14:paraId="64CAF420">
      <w:pPr>
        <w:pStyle w:val="28"/>
        <w:rPr>
          <w:rFonts w:hint="eastAsia"/>
        </w:rPr>
      </w:pPr>
      <w:bookmarkStart w:id="24" w:name="_Hlk148618621"/>
      <w:r>
        <w:rPr>
          <w:rFonts w:hint="eastAsia"/>
        </w:rPr>
        <w:t>本文件界定了粮食微波水分测定装置的术语和定义，</w:t>
      </w:r>
      <w:r>
        <w:rPr>
          <w:rFonts w:hint="eastAsia"/>
          <w:lang w:val="en-US" w:eastAsia="zh-CN"/>
        </w:rPr>
        <w:t>规定了</w:t>
      </w:r>
      <w:r>
        <w:rPr>
          <w:rFonts w:hint="eastAsia"/>
        </w:rPr>
        <w:t>技术要求</w:t>
      </w:r>
      <w:r>
        <w:rPr>
          <w:rFonts w:hint="eastAsia"/>
          <w:lang w:eastAsia="zh-CN"/>
        </w:rPr>
        <w:t>，</w:t>
      </w:r>
      <w:r>
        <w:rPr>
          <w:rFonts w:hint="eastAsia"/>
        </w:rPr>
        <w:t>描述了相应的试验方法，规定了检验规则、标志、包装、运输和贮存要求。</w:t>
      </w:r>
    </w:p>
    <w:p w14:paraId="6F13836D">
      <w:pPr>
        <w:ind w:firstLine="420" w:firstLineChars="200"/>
        <w:rPr>
          <w:rFonts w:ascii="宋体"/>
          <w:kern w:val="0"/>
          <w:szCs w:val="20"/>
        </w:rPr>
      </w:pPr>
      <w:r>
        <w:rPr>
          <w:rFonts w:hint="eastAsia" w:ascii="宋体"/>
          <w:kern w:val="0"/>
          <w:szCs w:val="20"/>
        </w:rPr>
        <w:t>本文件适用于粮食微波水分测定装置的</w:t>
      </w:r>
      <w:r>
        <w:rPr>
          <w:rFonts w:hint="eastAsia"/>
        </w:rPr>
        <w:t>制造、使用、运输、储存、检测和管理</w:t>
      </w:r>
      <w:r>
        <w:rPr>
          <w:rFonts w:hint="eastAsia" w:ascii="宋体"/>
          <w:kern w:val="0"/>
          <w:szCs w:val="20"/>
        </w:rPr>
        <w:t>。</w:t>
      </w:r>
    </w:p>
    <w:bookmarkEnd w:id="24"/>
    <w:p w14:paraId="5AA5E634">
      <w:pPr>
        <w:pStyle w:val="50"/>
        <w:numPr>
          <w:ilvl w:val="1"/>
          <w:numId w:val="0"/>
        </w:numPr>
        <w:spacing w:before="312" w:after="312"/>
        <w:outlineLvl w:val="0"/>
        <w:rPr>
          <w:rFonts w:hint="eastAsia" w:hAnsi="黑体"/>
          <w:szCs w:val="21"/>
        </w:rPr>
      </w:pPr>
      <w:bookmarkStart w:id="25" w:name="_Toc111042390"/>
      <w:bookmarkStart w:id="26" w:name="_Toc196748376"/>
      <w:bookmarkStart w:id="27" w:name="_Toc500318933"/>
      <w:bookmarkStart w:id="28" w:name="_Toc87271564"/>
      <w:r>
        <w:rPr>
          <w:rFonts w:hint="eastAsia"/>
          <w:szCs w:val="21"/>
        </w:rPr>
        <w:t>2　</w:t>
      </w:r>
      <w:r>
        <w:rPr>
          <w:rFonts w:hint="eastAsia" w:hAnsi="黑体"/>
          <w:szCs w:val="21"/>
        </w:rPr>
        <w:t>规范性</w:t>
      </w:r>
      <w:r>
        <w:rPr>
          <w:rFonts w:hint="eastAsia"/>
        </w:rPr>
        <w:t>引用</w:t>
      </w:r>
      <w:r>
        <w:rPr>
          <w:rFonts w:hint="eastAsia" w:hAnsi="黑体"/>
          <w:szCs w:val="21"/>
        </w:rPr>
        <w:t>文件</w:t>
      </w:r>
      <w:bookmarkEnd w:id="25"/>
      <w:bookmarkEnd w:id="26"/>
      <w:bookmarkEnd w:id="27"/>
      <w:bookmarkEnd w:id="28"/>
    </w:p>
    <w:p w14:paraId="297D519A">
      <w:pPr>
        <w:pStyle w:val="50"/>
        <w:tabs>
          <w:tab w:val="left" w:pos="142"/>
        </w:tabs>
        <w:spacing w:beforeLines="0" w:afterLines="0"/>
        <w:ind w:firstLine="420" w:firstLineChars="200"/>
        <w:outlineLvl w:val="9"/>
        <w:rPr>
          <w:rFonts w:ascii="宋体" w:eastAsia="宋体"/>
        </w:rPr>
      </w:pPr>
      <w:bookmarkStart w:id="29" w:name="_Toc87279805"/>
      <w:bookmarkStart w:id="30" w:name="_Toc87280018"/>
      <w:bookmarkStart w:id="31" w:name="_Toc87271565"/>
      <w:bookmarkStart w:id="32" w:name="_Toc111042391"/>
      <w:bookmarkStart w:id="33" w:name="_Toc87280953"/>
      <w:bookmarkStart w:id="34" w:name="_Toc111042469"/>
      <w:r>
        <w:rPr>
          <w:rFonts w:hint="eastAsia" w:ascii="宋体"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29"/>
      <w:bookmarkEnd w:id="30"/>
      <w:bookmarkEnd w:id="31"/>
      <w:bookmarkEnd w:id="32"/>
      <w:bookmarkEnd w:id="33"/>
      <w:bookmarkEnd w:id="34"/>
    </w:p>
    <w:p w14:paraId="47B04C53">
      <w:pPr>
        <w:ind w:firstLine="420"/>
        <w:rPr>
          <w:rFonts w:hint="eastAsia" w:ascii="宋体" w:hAnsi="宋体" w:cs="宋体"/>
          <w:kern w:val="0"/>
          <w:szCs w:val="20"/>
        </w:rPr>
      </w:pPr>
      <w:r>
        <w:rPr>
          <w:rFonts w:hint="eastAsia" w:ascii="宋体" w:hAnsi="宋体" w:cs="宋体"/>
          <w:kern w:val="0"/>
          <w:szCs w:val="21"/>
        </w:rPr>
        <w:t>GB/T 191</w:t>
      </w:r>
      <w:r>
        <w:rPr>
          <w:rFonts w:hint="eastAsia" w:ascii="宋体" w:hAnsi="宋体" w:cs="宋体"/>
          <w:kern w:val="0"/>
          <w:szCs w:val="20"/>
        </w:rPr>
        <w:t xml:space="preserve">  包装储运图示标志 </w:t>
      </w:r>
    </w:p>
    <w:p w14:paraId="516CDBA7">
      <w:pPr>
        <w:ind w:firstLine="408"/>
        <w:rPr>
          <w:rFonts w:hint="eastAsia" w:ascii="宋体" w:hAnsi="宋体" w:cs="宋体"/>
          <w:kern w:val="0"/>
          <w:szCs w:val="20"/>
        </w:rPr>
      </w:pPr>
      <w:r>
        <w:rPr>
          <w:rFonts w:hint="eastAsia" w:ascii="宋体" w:hAnsi="宋体" w:cs="宋体"/>
          <w:kern w:val="0"/>
          <w:szCs w:val="21"/>
        </w:rPr>
        <w:t>GB 2894</w:t>
      </w:r>
      <w:r>
        <w:rPr>
          <w:rFonts w:hint="eastAsia" w:ascii="宋体" w:hAnsi="宋体" w:cs="宋体"/>
          <w:kern w:val="0"/>
          <w:szCs w:val="20"/>
        </w:rPr>
        <w:t xml:space="preserve">  安全标志及其使用导则</w:t>
      </w:r>
    </w:p>
    <w:p w14:paraId="583364CB">
      <w:pPr>
        <w:ind w:firstLine="408"/>
        <w:rPr>
          <w:rFonts w:hint="eastAsia" w:ascii="宋体" w:hAnsi="宋体" w:cs="宋体"/>
          <w:kern w:val="0"/>
          <w:szCs w:val="20"/>
        </w:rPr>
      </w:pPr>
      <w:r>
        <w:rPr>
          <w:rFonts w:hint="eastAsia" w:ascii="宋体" w:hAnsi="宋体" w:cs="宋体"/>
          <w:kern w:val="0"/>
          <w:szCs w:val="21"/>
        </w:rPr>
        <w:t>GB/T 3768</w:t>
      </w:r>
      <w:r>
        <w:rPr>
          <w:rFonts w:hint="eastAsia" w:ascii="宋体" w:hAnsi="宋体" w:cs="宋体"/>
          <w:kern w:val="0"/>
          <w:szCs w:val="20"/>
        </w:rPr>
        <w:t xml:space="preserve">  声学  声压法测定噪声源声功率级和声能量级  采用反射面上方包络测量面的简易法</w:t>
      </w:r>
    </w:p>
    <w:p w14:paraId="46AE9264">
      <w:pPr>
        <w:ind w:firstLine="408"/>
        <w:rPr>
          <w:rFonts w:hint="eastAsia" w:ascii="宋体" w:hAnsi="宋体" w:cs="宋体"/>
          <w:kern w:val="0"/>
          <w:szCs w:val="20"/>
        </w:rPr>
      </w:pPr>
      <w:r>
        <w:rPr>
          <w:rFonts w:hint="eastAsia" w:ascii="宋体" w:hAnsi="宋体" w:cs="宋体"/>
          <w:kern w:val="0"/>
          <w:szCs w:val="21"/>
        </w:rPr>
        <w:t>GB/T 4208</w:t>
      </w:r>
      <w:r>
        <w:rPr>
          <w:rFonts w:hint="eastAsia" w:ascii="宋体" w:hAnsi="宋体" w:cs="宋体"/>
          <w:kern w:val="0"/>
          <w:szCs w:val="20"/>
        </w:rPr>
        <w:t xml:space="preserve">  外壳防护等级（IP代码）</w:t>
      </w:r>
    </w:p>
    <w:p w14:paraId="3232ED95">
      <w:pPr>
        <w:ind w:firstLine="408"/>
        <w:rPr>
          <w:rFonts w:hint="eastAsia" w:ascii="宋体" w:hAnsi="宋体" w:cs="宋体"/>
          <w:kern w:val="0"/>
          <w:szCs w:val="21"/>
        </w:rPr>
      </w:pPr>
      <w:r>
        <w:rPr>
          <w:rFonts w:hint="eastAsia" w:ascii="宋体" w:hAnsi="宋体" w:cs="宋体"/>
          <w:kern w:val="0"/>
          <w:szCs w:val="21"/>
        </w:rPr>
        <w:t>GB 4706.1  家用和类似用途电器的安全  第1部分：通用要求</w:t>
      </w:r>
    </w:p>
    <w:p w14:paraId="01975812">
      <w:pPr>
        <w:ind w:firstLine="408"/>
        <w:rPr>
          <w:rFonts w:hint="eastAsia" w:ascii="宋体" w:hAnsi="宋体" w:cs="宋体"/>
          <w:kern w:val="0"/>
          <w:szCs w:val="21"/>
        </w:rPr>
      </w:pPr>
      <w:r>
        <w:rPr>
          <w:rFonts w:hint="eastAsia" w:ascii="宋体" w:hAnsi="宋体" w:cs="宋体"/>
          <w:kern w:val="0"/>
          <w:szCs w:val="21"/>
        </w:rPr>
        <w:t>GB/T 5048  防潮包装</w:t>
      </w:r>
    </w:p>
    <w:p w14:paraId="3B834EED">
      <w:pPr>
        <w:ind w:firstLine="408"/>
        <w:rPr>
          <w:rFonts w:hint="default" w:ascii="宋体" w:hAnsi="宋体" w:cs="宋体"/>
          <w:kern w:val="0"/>
          <w:szCs w:val="21"/>
          <w:lang w:val="en-US"/>
        </w:rPr>
      </w:pPr>
      <w:r>
        <w:rPr>
          <w:rFonts w:hint="eastAsia" w:ascii="宋体" w:hAnsi="宋体" w:cs="宋体"/>
          <w:kern w:val="0"/>
          <w:szCs w:val="21"/>
        </w:rPr>
        <w:t>GB/T 5226.1  机械电气安全  机械电气设备  第1部分:通用技术条件</w:t>
      </w:r>
    </w:p>
    <w:p w14:paraId="1ACFE492">
      <w:pPr>
        <w:ind w:firstLine="408"/>
        <w:rPr>
          <w:rFonts w:hint="eastAsia" w:ascii="宋体" w:hAnsi="宋体" w:cs="宋体"/>
          <w:kern w:val="0"/>
          <w:szCs w:val="21"/>
        </w:rPr>
      </w:pPr>
      <w:r>
        <w:rPr>
          <w:rFonts w:hint="eastAsia" w:ascii="宋体" w:hAnsi="宋体" w:cs="宋体"/>
          <w:kern w:val="0"/>
          <w:szCs w:val="21"/>
        </w:rPr>
        <w:t>GB/T 7932  气动  对系统及其元件的一般规则和安全要求</w:t>
      </w:r>
    </w:p>
    <w:p w14:paraId="66AF6969">
      <w:pPr>
        <w:ind w:firstLine="408"/>
        <w:rPr>
          <w:rFonts w:hint="eastAsia" w:ascii="宋体" w:hAnsi="宋体" w:cs="宋体"/>
          <w:kern w:val="0"/>
          <w:szCs w:val="21"/>
        </w:rPr>
      </w:pPr>
      <w:r>
        <w:rPr>
          <w:rFonts w:hint="eastAsia" w:ascii="宋体" w:hAnsi="宋体" w:cs="宋体"/>
          <w:kern w:val="0"/>
          <w:szCs w:val="21"/>
        </w:rPr>
        <w:t>GB/T 8196  机械安全  防护装置 固定式和活动式防护装置设计与制造一般要求</w:t>
      </w:r>
    </w:p>
    <w:p w14:paraId="34807448">
      <w:pPr>
        <w:ind w:firstLine="408"/>
        <w:rPr>
          <w:rFonts w:hint="eastAsia" w:ascii="宋体" w:hAnsi="宋体" w:cs="宋体"/>
          <w:kern w:val="0"/>
          <w:szCs w:val="21"/>
        </w:rPr>
      </w:pPr>
      <w:r>
        <w:rPr>
          <w:rFonts w:hint="eastAsia" w:ascii="宋体" w:hAnsi="宋体" w:cs="宋体"/>
          <w:kern w:val="0"/>
          <w:szCs w:val="21"/>
        </w:rPr>
        <w:t>GB/T 13306  标牌</w:t>
      </w:r>
    </w:p>
    <w:p w14:paraId="3EF9AD52">
      <w:pPr>
        <w:ind w:firstLine="408"/>
        <w:rPr>
          <w:rFonts w:hint="eastAsia" w:ascii="宋体" w:hAnsi="宋体" w:cs="宋体"/>
          <w:kern w:val="0"/>
          <w:szCs w:val="21"/>
        </w:rPr>
      </w:pPr>
      <w:r>
        <w:rPr>
          <w:rFonts w:hint="eastAsia" w:ascii="宋体" w:hAnsi="宋体" w:cs="宋体"/>
          <w:kern w:val="0"/>
          <w:szCs w:val="21"/>
        </w:rPr>
        <w:t>GB/T 13384  机电产品包装通用技术条件</w:t>
      </w:r>
    </w:p>
    <w:p w14:paraId="0B7B015A">
      <w:pPr>
        <w:ind w:firstLine="408"/>
        <w:rPr>
          <w:rFonts w:hint="eastAsia" w:ascii="宋体" w:hAnsi="宋体" w:cs="宋体"/>
          <w:kern w:val="0"/>
          <w:szCs w:val="21"/>
        </w:rPr>
      </w:pPr>
      <w:r>
        <w:rPr>
          <w:rFonts w:hint="eastAsia" w:ascii="宋体" w:hAnsi="宋体" w:cs="宋体"/>
          <w:kern w:val="0"/>
          <w:szCs w:val="21"/>
        </w:rPr>
        <w:t>GB/T 14253  轻工机械通用技术条件</w:t>
      </w:r>
    </w:p>
    <w:p w14:paraId="08EF9604">
      <w:pPr>
        <w:ind w:firstLine="408"/>
        <w:rPr>
          <w:rFonts w:ascii="宋体" w:hAnsi="宋体" w:cs="宋体"/>
          <w:kern w:val="0"/>
          <w:szCs w:val="21"/>
        </w:rPr>
      </w:pPr>
      <w:r>
        <w:rPr>
          <w:rFonts w:hint="eastAsia" w:ascii="宋体" w:hAnsi="宋体" w:cs="宋体"/>
          <w:kern w:val="0"/>
          <w:szCs w:val="21"/>
        </w:rPr>
        <w:t>GB 16798  食品机械安全要求</w:t>
      </w:r>
    </w:p>
    <w:p w14:paraId="22C5EA8E">
      <w:pPr>
        <w:ind w:firstLine="408"/>
        <w:rPr>
          <w:rFonts w:hint="eastAsia" w:ascii="宋体" w:hAnsi="宋体" w:cs="宋体"/>
          <w:kern w:val="0"/>
          <w:szCs w:val="21"/>
        </w:rPr>
      </w:pPr>
      <w:r>
        <w:rPr>
          <w:rFonts w:hint="eastAsia" w:ascii="宋体" w:hAnsi="宋体" w:eastAsia="宋体" w:cs="宋体"/>
          <w:b w:val="0"/>
          <w:bCs w:val="0"/>
          <w:kern w:val="0"/>
          <w:sz w:val="21"/>
          <w:szCs w:val="21"/>
          <w:lang w:val="en-US" w:eastAsia="zh-CN" w:bidi="ar-SA"/>
        </w:rPr>
        <w:t xml:space="preserve">LS/T 6103  </w:t>
      </w:r>
      <w:r>
        <w:rPr>
          <w:rFonts w:hint="default" w:ascii="宋体" w:hAnsi="宋体" w:eastAsia="宋体" w:cs="宋体"/>
          <w:b w:val="0"/>
          <w:bCs w:val="0"/>
          <w:kern w:val="0"/>
          <w:sz w:val="21"/>
          <w:szCs w:val="21"/>
          <w:lang w:val="en-US" w:eastAsia="zh-CN" w:bidi="ar-SA"/>
        </w:rPr>
        <w:t xml:space="preserve">粮油检验 </w:t>
      </w:r>
      <w:r>
        <w:rPr>
          <w:rFonts w:hint="eastAsia" w:ascii="宋体" w:hAnsi="宋体" w:eastAsia="宋体" w:cs="宋体"/>
          <w:b w:val="0"/>
          <w:bCs w:val="0"/>
          <w:kern w:val="0"/>
          <w:sz w:val="21"/>
          <w:szCs w:val="21"/>
          <w:lang w:val="en-US" w:eastAsia="zh-CN" w:bidi="ar-SA"/>
        </w:rPr>
        <w:t xml:space="preserve"> </w:t>
      </w:r>
      <w:r>
        <w:rPr>
          <w:rFonts w:hint="default" w:ascii="宋体" w:hAnsi="宋体" w:eastAsia="宋体" w:cs="宋体"/>
          <w:b w:val="0"/>
          <w:bCs w:val="0"/>
          <w:kern w:val="0"/>
          <w:sz w:val="21"/>
          <w:szCs w:val="21"/>
          <w:lang w:val="en-US" w:eastAsia="zh-CN" w:bidi="ar-SA"/>
        </w:rPr>
        <w:t xml:space="preserve">粮食水分测定 </w:t>
      </w:r>
      <w:r>
        <w:rPr>
          <w:rFonts w:hint="eastAsia" w:ascii="宋体" w:hAnsi="宋体" w:eastAsia="宋体" w:cs="宋体"/>
          <w:b w:val="0"/>
          <w:bCs w:val="0"/>
          <w:kern w:val="0"/>
          <w:sz w:val="21"/>
          <w:szCs w:val="21"/>
          <w:lang w:val="en-US" w:eastAsia="zh-CN" w:bidi="ar-SA"/>
        </w:rPr>
        <w:t xml:space="preserve"> </w:t>
      </w:r>
      <w:r>
        <w:rPr>
          <w:rFonts w:hint="default" w:ascii="宋体" w:hAnsi="宋体" w:eastAsia="宋体" w:cs="宋体"/>
          <w:b w:val="0"/>
          <w:bCs w:val="0"/>
          <w:kern w:val="0"/>
          <w:sz w:val="21"/>
          <w:szCs w:val="21"/>
          <w:lang w:val="en-US" w:eastAsia="zh-CN" w:bidi="ar-SA"/>
        </w:rPr>
        <w:t>水浸悬浮法</w:t>
      </w:r>
    </w:p>
    <w:p w14:paraId="37568929">
      <w:pPr>
        <w:ind w:firstLine="408"/>
        <w:rPr>
          <w:rFonts w:hint="eastAsia" w:ascii="宋体" w:hAnsi="宋体" w:cs="宋体"/>
          <w:kern w:val="0"/>
          <w:szCs w:val="20"/>
        </w:rPr>
      </w:pPr>
      <w:r>
        <w:rPr>
          <w:rFonts w:hint="eastAsia" w:ascii="宋体" w:hAnsi="宋体" w:cs="宋体"/>
          <w:kern w:val="0"/>
          <w:szCs w:val="21"/>
        </w:rPr>
        <w:t xml:space="preserve">SB/T 223 </w:t>
      </w:r>
      <w:r>
        <w:rPr>
          <w:rFonts w:hint="eastAsia" w:ascii="宋体" w:hAnsi="宋体" w:cs="宋体"/>
          <w:kern w:val="0"/>
          <w:szCs w:val="20"/>
        </w:rPr>
        <w:t xml:space="preserve"> 食品机械通用技术条件  机械加工技术要求</w:t>
      </w:r>
    </w:p>
    <w:p w14:paraId="0DD8CDB4">
      <w:pPr>
        <w:ind w:firstLine="408"/>
        <w:rPr>
          <w:rFonts w:hint="eastAsia" w:ascii="宋体" w:hAnsi="宋体" w:cs="宋体"/>
          <w:kern w:val="0"/>
          <w:szCs w:val="20"/>
        </w:rPr>
      </w:pPr>
      <w:r>
        <w:rPr>
          <w:rFonts w:hint="eastAsia" w:ascii="宋体" w:hAnsi="宋体" w:cs="宋体"/>
          <w:kern w:val="0"/>
          <w:szCs w:val="21"/>
        </w:rPr>
        <w:t>SB/T 224</w:t>
      </w:r>
      <w:r>
        <w:rPr>
          <w:rFonts w:hint="eastAsia" w:ascii="宋体" w:hAnsi="宋体" w:cs="宋体"/>
          <w:kern w:val="0"/>
          <w:szCs w:val="20"/>
        </w:rPr>
        <w:t xml:space="preserve">  食品机械通用技术条件  装配技术要求</w:t>
      </w:r>
    </w:p>
    <w:p w14:paraId="3D610AF1">
      <w:pPr>
        <w:ind w:firstLine="408"/>
        <w:rPr>
          <w:rFonts w:hint="eastAsia" w:ascii="宋体" w:hAnsi="宋体" w:cs="宋体"/>
          <w:szCs w:val="21"/>
        </w:rPr>
      </w:pPr>
      <w:r>
        <w:rPr>
          <w:rFonts w:hint="eastAsia" w:ascii="宋体" w:hAnsi="宋体" w:cs="宋体"/>
          <w:kern w:val="0"/>
          <w:szCs w:val="21"/>
        </w:rPr>
        <w:t>SB/T 226</w:t>
      </w:r>
      <w:r>
        <w:rPr>
          <w:rFonts w:hint="eastAsia" w:ascii="宋体" w:hAnsi="宋体" w:cs="宋体"/>
          <w:szCs w:val="21"/>
        </w:rPr>
        <w:t xml:space="preserve">  食品机械通用技术条件  焊接、铆接技术要求</w:t>
      </w:r>
    </w:p>
    <w:p w14:paraId="4EED993D">
      <w:pPr>
        <w:ind w:firstLine="408"/>
        <w:rPr>
          <w:rFonts w:hint="eastAsia" w:ascii="宋体" w:hAnsi="宋体" w:cs="宋体"/>
          <w:szCs w:val="21"/>
        </w:rPr>
      </w:pPr>
      <w:r>
        <w:rPr>
          <w:rFonts w:hint="eastAsia" w:ascii="宋体" w:hAnsi="宋体" w:cs="宋体"/>
          <w:kern w:val="0"/>
          <w:szCs w:val="21"/>
        </w:rPr>
        <w:t>SB/T 228</w:t>
      </w:r>
      <w:r>
        <w:rPr>
          <w:rFonts w:hint="eastAsia" w:ascii="宋体" w:hAnsi="宋体" w:cs="宋体"/>
          <w:szCs w:val="21"/>
        </w:rPr>
        <w:t xml:space="preserve">  食品机械通用技术条件  表面涂漆</w:t>
      </w:r>
    </w:p>
    <w:p w14:paraId="41AFFC9C">
      <w:pPr>
        <w:pStyle w:val="50"/>
        <w:numPr>
          <w:ilvl w:val="1"/>
          <w:numId w:val="0"/>
        </w:numPr>
        <w:spacing w:before="312" w:after="312"/>
        <w:outlineLvl w:val="0"/>
        <w:rPr>
          <w:rFonts w:hint="eastAsia" w:hAnsi="黑体"/>
          <w:szCs w:val="21"/>
        </w:rPr>
      </w:pPr>
      <w:bookmarkStart w:id="35" w:name="_Toc87271566"/>
      <w:bookmarkStart w:id="36" w:name="_Toc500318934"/>
      <w:bookmarkStart w:id="37" w:name="_Toc196748377"/>
      <w:bookmarkStart w:id="38" w:name="_Toc111042392"/>
      <w:r>
        <w:rPr>
          <w:rFonts w:hint="eastAsia"/>
          <w:szCs w:val="21"/>
        </w:rPr>
        <w:t>3　</w:t>
      </w:r>
      <w:r>
        <w:rPr>
          <w:rFonts w:hint="eastAsia" w:hAnsi="黑体"/>
          <w:szCs w:val="21"/>
        </w:rPr>
        <w:t>术语和定义</w:t>
      </w:r>
      <w:bookmarkEnd w:id="35"/>
      <w:bookmarkEnd w:id="36"/>
      <w:bookmarkEnd w:id="37"/>
      <w:bookmarkEnd w:id="38"/>
    </w:p>
    <w:p w14:paraId="177ABA27">
      <w:pPr>
        <w:pStyle w:val="28"/>
        <w:rPr>
          <w:rFonts w:hint="eastAsia" w:asciiTheme="minorEastAsia" w:hAnsiTheme="minorEastAsia" w:eastAsiaTheme="minorEastAsia"/>
          <w:kern w:val="2"/>
          <w:szCs w:val="21"/>
        </w:rPr>
      </w:pPr>
      <w:r>
        <w:rPr>
          <w:rFonts w:hint="eastAsia" w:asciiTheme="minorEastAsia" w:hAnsiTheme="minorEastAsia" w:eastAsiaTheme="minorEastAsia"/>
          <w:kern w:val="2"/>
          <w:szCs w:val="21"/>
        </w:rPr>
        <w:t>下列术语和定义适用于本文件。</w:t>
      </w:r>
    </w:p>
    <w:p w14:paraId="3833EC5B">
      <w:pPr>
        <w:pStyle w:val="49"/>
        <w:numPr>
          <w:ilvl w:val="255"/>
          <w:numId w:val="0"/>
        </w:numPr>
        <w:spacing w:before="156" w:after="156"/>
        <w:outlineLvl w:val="1"/>
      </w:pPr>
      <w:bookmarkStart w:id="39" w:name="_Toc138752649"/>
      <w:bookmarkEnd w:id="39"/>
      <w:bookmarkStart w:id="40" w:name="_Toc185185329"/>
      <w:bookmarkEnd w:id="40"/>
      <w:bookmarkStart w:id="41" w:name="_Toc185192273"/>
      <w:bookmarkEnd w:id="41"/>
      <w:bookmarkStart w:id="42" w:name="_Toc185185328"/>
      <w:bookmarkEnd w:id="42"/>
      <w:bookmarkStart w:id="43" w:name="_Toc185191930"/>
      <w:bookmarkEnd w:id="43"/>
      <w:bookmarkStart w:id="44" w:name="_Toc185192105"/>
      <w:bookmarkEnd w:id="44"/>
      <w:bookmarkStart w:id="45" w:name="_Toc196748378"/>
      <w:bookmarkStart w:id="46" w:name="_Toc87271568"/>
      <w:r>
        <w:rPr>
          <w:rFonts w:hint="eastAsia"/>
        </w:rPr>
        <w:t>3.1</w:t>
      </w:r>
      <w:bookmarkEnd w:id="45"/>
    </w:p>
    <w:p w14:paraId="0123E0C6">
      <w:pPr>
        <w:pStyle w:val="49"/>
        <w:spacing w:before="156" w:after="156"/>
        <w:ind w:firstLine="420" w:firstLineChars="200"/>
        <w:outlineLvl w:val="9"/>
      </w:pPr>
      <w:bookmarkStart w:id="47" w:name="_Toc185192274"/>
      <w:bookmarkStart w:id="48" w:name="_Toc185192106"/>
      <w:bookmarkStart w:id="49" w:name="_Toc185191931"/>
      <w:bookmarkStart w:id="50" w:name="_Toc185185330"/>
      <w:r>
        <w:rPr>
          <w:rFonts w:hint="eastAsia" w:hAnsi="黑体" w:cs="黑体"/>
        </w:rPr>
        <w:t>粮食微波水分测定装置</w:t>
      </w:r>
      <w:bookmarkEnd w:id="46"/>
      <w:r>
        <w:rPr>
          <w:rFonts w:hint="eastAsia" w:hAnsi="黑体" w:cs="黑体"/>
        </w:rPr>
        <w:t xml:space="preserve">  </w:t>
      </w:r>
      <w:r>
        <w:rPr>
          <w:rFonts w:hint="eastAsia" w:hAnsi="黑体" w:cs="黑体"/>
          <w:kern w:val="2"/>
        </w:rPr>
        <w:t>microwave moisture detector of grain</w:t>
      </w:r>
      <w:bookmarkEnd w:id="47"/>
      <w:bookmarkEnd w:id="48"/>
      <w:bookmarkEnd w:id="49"/>
      <w:r>
        <w:t xml:space="preserve"> </w:t>
      </w:r>
      <w:bookmarkEnd w:id="50"/>
    </w:p>
    <w:p w14:paraId="5872C2B3">
      <w:pPr>
        <w:pStyle w:val="49"/>
        <w:spacing w:beforeLines="0" w:afterLines="0"/>
        <w:ind w:firstLine="420" w:firstLineChars="200"/>
        <w:outlineLvl w:val="9"/>
        <w:rPr>
          <w:rFonts w:hint="eastAsia" w:asciiTheme="minorEastAsia" w:hAnsiTheme="minorEastAsia" w:eastAsiaTheme="minorEastAsia"/>
          <w:kern w:val="2"/>
        </w:rPr>
      </w:pPr>
      <w:bookmarkStart w:id="51" w:name="_Toc87271569"/>
      <w:r>
        <w:rPr>
          <w:rFonts w:hint="eastAsia" w:asciiTheme="minorEastAsia" w:hAnsiTheme="minorEastAsia" w:eastAsiaTheme="minorEastAsia"/>
          <w:kern w:val="2"/>
        </w:rPr>
        <w:t>采用高频微波透射技术和喇叭形定向天线原理测定粮食（稻谷、小麦、玉米）水分含量的</w:t>
      </w:r>
      <w:bookmarkEnd w:id="51"/>
      <w:r>
        <w:rPr>
          <w:rFonts w:hint="eastAsia" w:asciiTheme="minorEastAsia" w:hAnsiTheme="minorEastAsia" w:eastAsiaTheme="minorEastAsia"/>
          <w:kern w:val="2"/>
        </w:rPr>
        <w:t>设备。</w:t>
      </w:r>
    </w:p>
    <w:p w14:paraId="45A444C4">
      <w:pPr>
        <w:pStyle w:val="49"/>
        <w:numPr>
          <w:ilvl w:val="255"/>
          <w:numId w:val="0"/>
        </w:numPr>
        <w:spacing w:before="156" w:after="156"/>
        <w:outlineLvl w:val="1"/>
      </w:pPr>
      <w:bookmarkStart w:id="52" w:name="_Toc185192107"/>
      <w:bookmarkEnd w:id="52"/>
      <w:bookmarkStart w:id="53" w:name="_Toc185185332"/>
      <w:bookmarkEnd w:id="53"/>
      <w:bookmarkStart w:id="54" w:name="_Toc185192275"/>
      <w:bookmarkEnd w:id="54"/>
      <w:bookmarkStart w:id="55" w:name="_Toc138752650"/>
      <w:bookmarkEnd w:id="55"/>
      <w:bookmarkStart w:id="56" w:name="_Toc185191932"/>
      <w:bookmarkEnd w:id="56"/>
      <w:bookmarkStart w:id="57" w:name="_Toc185185331"/>
      <w:bookmarkEnd w:id="57"/>
      <w:bookmarkStart w:id="58" w:name="_Toc196748379"/>
      <w:bookmarkStart w:id="59" w:name="_Toc87271574"/>
      <w:bookmarkStart w:id="60" w:name="_Toc415749335"/>
      <w:r>
        <w:rPr>
          <w:rFonts w:hint="eastAsia"/>
        </w:rPr>
        <w:t>3.2</w:t>
      </w:r>
      <w:bookmarkEnd w:id="58"/>
    </w:p>
    <w:p w14:paraId="49EEDC2F">
      <w:pPr>
        <w:pStyle w:val="49"/>
        <w:spacing w:before="156" w:after="156"/>
        <w:ind w:firstLine="420" w:firstLineChars="200"/>
        <w:outlineLvl w:val="9"/>
        <w:rPr>
          <w:rFonts w:hint="eastAsia" w:hAnsi="黑体" w:cs="黑体"/>
          <w:kern w:val="2"/>
        </w:rPr>
      </w:pPr>
      <w:bookmarkStart w:id="61" w:name="_Toc185192108"/>
      <w:bookmarkStart w:id="62" w:name="_Toc185191933"/>
      <w:bookmarkStart w:id="63" w:name="_Toc185192276"/>
      <w:bookmarkStart w:id="64" w:name="_Toc185185333"/>
      <w:r>
        <w:rPr>
          <w:rFonts w:hint="eastAsia" w:hAnsi="黑体" w:cs="黑体"/>
        </w:rPr>
        <w:t>水分测量误差</w:t>
      </w:r>
      <w:r>
        <w:rPr>
          <w:rFonts w:hint="eastAsia" w:hAnsi="黑体" w:cs="黑体"/>
          <w:b/>
          <w:bCs/>
          <w:kern w:val="2"/>
        </w:rPr>
        <w:t xml:space="preserve">  </w:t>
      </w:r>
      <w:r>
        <w:rPr>
          <w:rFonts w:hint="eastAsia" w:hAnsi="黑体" w:cs="黑体"/>
          <w:kern w:val="2"/>
        </w:rPr>
        <w:t>moisture measurement deviation</w:t>
      </w:r>
      <w:bookmarkEnd w:id="61"/>
      <w:bookmarkEnd w:id="62"/>
      <w:bookmarkEnd w:id="63"/>
      <w:bookmarkEnd w:id="64"/>
    </w:p>
    <w:bookmarkEnd w:id="59"/>
    <w:p w14:paraId="6B81CDC4">
      <w:pPr>
        <w:pStyle w:val="49"/>
        <w:spacing w:beforeLines="0" w:afterLines="0"/>
        <w:ind w:left="199" w:leftChars="95" w:firstLine="210" w:firstLineChars="100"/>
        <w:outlineLvl w:val="9"/>
        <w:rPr>
          <w:rFonts w:hint="eastAsia" w:asciiTheme="minorEastAsia" w:hAnsiTheme="minorEastAsia" w:eastAsiaTheme="minorEastAsia"/>
          <w:kern w:val="2"/>
        </w:rPr>
      </w:pPr>
      <w:bookmarkStart w:id="65" w:name="_Toc87271575"/>
      <w:r>
        <w:rPr>
          <w:rFonts w:hint="eastAsia" w:hAnsi="黑体" w:cs="黑体"/>
          <w:kern w:val="2"/>
        </w:rPr>
        <w:t>粮食微波水分测定装置（3.1）</w:t>
      </w:r>
      <w:r>
        <w:rPr>
          <w:rFonts w:hint="eastAsia" w:asciiTheme="minorEastAsia" w:hAnsiTheme="minorEastAsia" w:eastAsiaTheme="minorEastAsia"/>
          <w:kern w:val="2"/>
        </w:rPr>
        <w:t>测量的粮食水分含量与</w:t>
      </w:r>
      <w:r>
        <w:rPr>
          <w:rFonts w:hint="eastAsia" w:asciiTheme="minorEastAsia" w:hAnsiTheme="minorEastAsia" w:eastAsiaTheme="minorEastAsia"/>
          <w:kern w:val="2"/>
          <w:lang w:val="en-US" w:eastAsia="zh-CN"/>
        </w:rPr>
        <w:t>按LS/T 6103的方法测</w:t>
      </w:r>
      <w:r>
        <w:rPr>
          <w:rFonts w:hint="eastAsia" w:asciiTheme="minorEastAsia" w:hAnsiTheme="minorEastAsia" w:eastAsiaTheme="minorEastAsia"/>
          <w:kern w:val="2"/>
        </w:rPr>
        <w:t>量的粮食水分含量差值与</w:t>
      </w:r>
      <w:r>
        <w:rPr>
          <w:rFonts w:hint="eastAsia" w:asciiTheme="minorEastAsia" w:hAnsiTheme="minorEastAsia" w:eastAsiaTheme="minorEastAsia"/>
          <w:kern w:val="2"/>
          <w:lang w:val="en-US" w:eastAsia="zh-CN"/>
        </w:rPr>
        <w:t>标准</w:t>
      </w:r>
      <w:r>
        <w:rPr>
          <w:rFonts w:hint="eastAsia" w:asciiTheme="minorEastAsia" w:hAnsiTheme="minorEastAsia" w:eastAsiaTheme="minorEastAsia"/>
          <w:kern w:val="2"/>
        </w:rPr>
        <w:t>方法测量的粮食水分含量的百分比</w:t>
      </w:r>
      <w:r>
        <w:rPr>
          <w:rFonts w:asciiTheme="minorEastAsia" w:hAnsiTheme="minorEastAsia" w:eastAsiaTheme="minorEastAsia"/>
          <w:kern w:val="2"/>
        </w:rPr>
        <w:t>。</w:t>
      </w:r>
      <w:bookmarkEnd w:id="65"/>
      <w:bookmarkStart w:id="66" w:name="_Toc138752651"/>
      <w:bookmarkEnd w:id="66"/>
    </w:p>
    <w:p w14:paraId="6DBFB81C">
      <w:pPr>
        <w:pStyle w:val="49"/>
        <w:numPr>
          <w:ilvl w:val="255"/>
          <w:numId w:val="0"/>
        </w:numPr>
        <w:spacing w:before="156" w:after="156"/>
        <w:outlineLvl w:val="1"/>
      </w:pPr>
      <w:bookmarkStart w:id="67" w:name="_Toc196748380"/>
      <w:r>
        <w:rPr>
          <w:rFonts w:hint="eastAsia"/>
        </w:rPr>
        <w:t>3.3</w:t>
      </w:r>
      <w:bookmarkEnd w:id="67"/>
    </w:p>
    <w:p w14:paraId="6F06F731">
      <w:pPr>
        <w:pStyle w:val="49"/>
        <w:spacing w:before="156" w:after="156"/>
        <w:ind w:firstLine="420" w:firstLineChars="200"/>
        <w:outlineLvl w:val="9"/>
        <w:rPr>
          <w:rFonts w:hint="eastAsia" w:hAnsi="黑体" w:cs="黑体"/>
        </w:rPr>
      </w:pPr>
      <w:r>
        <w:rPr>
          <w:rFonts w:hint="eastAsia" w:hAnsi="黑体" w:cs="黑体"/>
        </w:rPr>
        <w:t>检测时间  detection time</w:t>
      </w:r>
    </w:p>
    <w:p w14:paraId="0C3D8E30">
      <w:pPr>
        <w:pStyle w:val="28"/>
      </w:pPr>
      <w:r>
        <w:rPr>
          <w:rFonts w:hint="eastAsia" w:asciiTheme="minorEastAsia" w:hAnsiTheme="minorEastAsia" w:eastAsiaTheme="minorEastAsia"/>
          <w:kern w:val="2"/>
        </w:rPr>
        <w:t>从粮食样品放入</w:t>
      </w:r>
      <w:r>
        <w:rPr>
          <w:rFonts w:hint="eastAsia" w:ascii="黑体" w:hAnsi="黑体" w:eastAsia="黑体" w:cs="黑体"/>
          <w:kern w:val="2"/>
        </w:rPr>
        <w:t>粮食微波水分测定装置（3.1）</w:t>
      </w:r>
      <w:r>
        <w:rPr>
          <w:rFonts w:hint="eastAsia" w:asciiTheme="minorEastAsia" w:hAnsiTheme="minorEastAsia" w:eastAsiaTheme="minorEastAsia"/>
          <w:kern w:val="2"/>
        </w:rPr>
        <w:t>开始到显示屏显示粮食水分含量结果的时间。</w:t>
      </w:r>
      <w:bookmarkStart w:id="68" w:name="_Toc87271580"/>
      <w:bookmarkStart w:id="69" w:name="_Toc138752654"/>
    </w:p>
    <w:bookmarkEnd w:id="60"/>
    <w:bookmarkEnd w:id="68"/>
    <w:bookmarkEnd w:id="69"/>
    <w:p w14:paraId="51AFB94B">
      <w:pPr>
        <w:pStyle w:val="50"/>
        <w:numPr>
          <w:ilvl w:val="1"/>
          <w:numId w:val="0"/>
        </w:numPr>
        <w:spacing w:before="312" w:after="312"/>
        <w:outlineLvl w:val="0"/>
        <w:rPr>
          <w:rFonts w:hint="eastAsia" w:hAnsi="黑体"/>
          <w:szCs w:val="21"/>
        </w:rPr>
      </w:pPr>
      <w:bookmarkStart w:id="70" w:name="_Toc111042393"/>
      <w:bookmarkStart w:id="71" w:name="_Toc196748381"/>
      <w:r>
        <w:rPr>
          <w:rFonts w:hint="eastAsia"/>
          <w:szCs w:val="21"/>
        </w:rPr>
        <w:t>4　</w:t>
      </w:r>
      <w:bookmarkEnd w:id="70"/>
      <w:r>
        <w:rPr>
          <w:rFonts w:hint="eastAsia"/>
        </w:rPr>
        <w:t>型式与型号</w:t>
      </w:r>
      <w:bookmarkEnd w:id="71"/>
    </w:p>
    <w:p w14:paraId="6C269565">
      <w:pPr>
        <w:pStyle w:val="49"/>
        <w:spacing w:before="156" w:after="156"/>
        <w:outlineLvl w:val="1"/>
      </w:pPr>
      <w:bookmarkStart w:id="72" w:name="_Toc185185340"/>
      <w:bookmarkEnd w:id="72"/>
      <w:bookmarkStart w:id="73" w:name="_Toc185185341"/>
      <w:bookmarkEnd w:id="73"/>
      <w:bookmarkStart w:id="74" w:name="_Toc196748382"/>
      <w:bookmarkStart w:id="75" w:name="_Toc111042395"/>
      <w:bookmarkStart w:id="76" w:name="_Toc87271585"/>
      <w:r>
        <w:rPr>
          <w:rFonts w:hint="eastAsia"/>
        </w:rPr>
        <w:t>4.1型式</w:t>
      </w:r>
      <w:bookmarkEnd w:id="74"/>
    </w:p>
    <w:p w14:paraId="1F3E2E8B">
      <w:pPr>
        <w:pStyle w:val="28"/>
      </w:pPr>
      <w:r>
        <w:rPr>
          <w:rFonts w:hint="eastAsia" w:asciiTheme="minorEastAsia" w:hAnsiTheme="minorEastAsia" w:eastAsiaTheme="minorEastAsia"/>
          <w:kern w:val="2"/>
        </w:rPr>
        <w:t>粮食微波水分测定装置（以下简称“水分测定装置”）按结构型式分为便携式（P）和固定式（F）。</w:t>
      </w:r>
    </w:p>
    <w:p w14:paraId="2F8C3EDF">
      <w:pPr>
        <w:pStyle w:val="49"/>
        <w:spacing w:before="156" w:after="156"/>
        <w:outlineLvl w:val="1"/>
      </w:pPr>
      <w:bookmarkStart w:id="77" w:name="_Toc196748383"/>
      <w:r>
        <w:rPr>
          <w:rFonts w:hint="eastAsia"/>
        </w:rPr>
        <w:t>4.2型号</w:t>
      </w:r>
      <w:bookmarkEnd w:id="77"/>
    </w:p>
    <w:p w14:paraId="3254C994">
      <w:pPr>
        <w:pStyle w:val="49"/>
        <w:spacing w:before="156" w:after="156"/>
        <w:ind w:firstLine="420" w:firstLineChars="200"/>
        <w:outlineLvl w:val="9"/>
        <w:rPr>
          <w:rFonts w:hint="eastAsia" w:asciiTheme="minorEastAsia" w:hAnsiTheme="minorEastAsia" w:eastAsiaTheme="minorEastAsia"/>
          <w:kern w:val="2"/>
        </w:rPr>
      </w:pPr>
      <w:r>
        <w:rPr>
          <w:rFonts w:hint="eastAsia" w:asciiTheme="minorEastAsia" w:hAnsiTheme="minorEastAsia" w:eastAsiaTheme="minorEastAsia"/>
          <w:kern w:val="2"/>
        </w:rPr>
        <w:t>水分测定装置的型号编制由</w:t>
      </w:r>
      <w:r>
        <w:rPr>
          <w:rFonts w:hint="eastAsia" w:asciiTheme="minorEastAsia" w:hAnsiTheme="minorEastAsia" w:eastAsiaTheme="minorEastAsia"/>
          <w:kern w:val="2"/>
          <w:lang w:val="en-US" w:eastAsia="zh-CN"/>
        </w:rPr>
        <w:t>设备</w:t>
      </w:r>
      <w:r>
        <w:rPr>
          <w:rFonts w:hint="eastAsia" w:asciiTheme="minorEastAsia" w:hAnsiTheme="minorEastAsia" w:eastAsiaTheme="minorEastAsia"/>
          <w:kern w:val="2"/>
        </w:rPr>
        <w:t>名称代号</w:t>
      </w:r>
      <w:r>
        <w:rPr>
          <w:rFonts w:hint="eastAsia" w:asciiTheme="minorEastAsia" w:hAnsiTheme="minorEastAsia" w:eastAsiaTheme="minorEastAsia"/>
          <w:kern w:val="2"/>
          <w:lang w:eastAsia="zh-CN"/>
        </w:rPr>
        <w:t>、</w:t>
      </w:r>
      <w:r>
        <w:rPr>
          <w:rFonts w:hint="eastAsia" w:asciiTheme="minorEastAsia" w:hAnsiTheme="minorEastAsia" w:eastAsiaTheme="minorEastAsia"/>
          <w:kern w:val="2"/>
        </w:rPr>
        <w:t>结构型式代号和</w:t>
      </w:r>
      <w:r>
        <w:rPr>
          <w:rFonts w:hint="eastAsia" w:asciiTheme="minorEastAsia" w:hAnsiTheme="minorEastAsia" w:eastAsiaTheme="minorEastAsia"/>
          <w:kern w:val="2"/>
          <w:lang w:val="en-US" w:eastAsia="zh-CN"/>
        </w:rPr>
        <w:t>检测时间</w:t>
      </w:r>
      <w:r>
        <w:rPr>
          <w:rFonts w:hint="eastAsia" w:asciiTheme="minorEastAsia" w:hAnsiTheme="minorEastAsia" w:eastAsiaTheme="minorEastAsia"/>
          <w:kern w:val="2"/>
        </w:rPr>
        <w:t>代号三部分组成。其中，</w:t>
      </w:r>
      <w:r>
        <w:rPr>
          <w:rFonts w:hint="eastAsia" w:ascii="宋体" w:hAnsi="宋体" w:eastAsia="宋体" w:cs="宋体"/>
          <w:lang w:val="en-US" w:eastAsia="zh-CN"/>
        </w:rPr>
        <w:t>设备</w:t>
      </w:r>
      <w:r>
        <w:rPr>
          <w:rFonts w:hint="eastAsia" w:ascii="宋体" w:hAnsi="宋体" w:eastAsia="宋体" w:cs="宋体"/>
        </w:rPr>
        <w:t>名称代号用“微波”</w:t>
      </w:r>
      <w:r>
        <w:rPr>
          <w:rFonts w:hint="eastAsia" w:ascii="宋体" w:hAnsi="宋体" w:eastAsia="宋体" w:cs="宋体"/>
          <w:lang w:val="en-US" w:eastAsia="zh-CN"/>
        </w:rPr>
        <w:t>的</w:t>
      </w:r>
      <w:r>
        <w:rPr>
          <w:rFonts w:hint="eastAsia" w:ascii="宋体" w:hAnsi="宋体" w:eastAsia="宋体" w:cs="宋体"/>
        </w:rPr>
        <w:t>英文简写“MW”表示，</w:t>
      </w:r>
      <w:r>
        <w:rPr>
          <w:rFonts w:hint="eastAsia" w:asciiTheme="minorEastAsia" w:hAnsiTheme="minorEastAsia" w:eastAsiaTheme="minorEastAsia"/>
          <w:kern w:val="2"/>
        </w:rPr>
        <w:t>结构型式代</w:t>
      </w:r>
      <w:r>
        <w:rPr>
          <w:rFonts w:hint="eastAsia" w:ascii="宋体" w:hAnsi="宋体" w:eastAsia="宋体" w:cs="宋体"/>
        </w:rPr>
        <w:t>号用“便携式”的英文简写“P”</w:t>
      </w:r>
      <w:r>
        <w:rPr>
          <w:rFonts w:hint="eastAsia" w:ascii="宋体" w:hAnsi="宋体" w:eastAsia="宋体" w:cs="宋体"/>
          <w:lang w:val="en-US" w:eastAsia="zh-CN"/>
        </w:rPr>
        <w:t>或</w:t>
      </w:r>
      <w:r>
        <w:rPr>
          <w:rFonts w:hint="eastAsia" w:ascii="宋体" w:hAnsi="宋体" w:eastAsia="宋体" w:cs="宋体"/>
        </w:rPr>
        <w:t>“固定式”的英文简写“F”表示，</w:t>
      </w:r>
      <w:r>
        <w:rPr>
          <w:rFonts w:hint="eastAsia" w:ascii="宋体" w:hAnsi="宋体" w:eastAsia="宋体" w:cs="宋体"/>
          <w:lang w:val="en-US" w:eastAsia="zh-CN"/>
        </w:rPr>
        <w:t>检测时间</w:t>
      </w:r>
      <w:r>
        <w:rPr>
          <w:rFonts w:hint="eastAsia" w:ascii="宋体" w:hAnsi="宋体" w:eastAsia="宋体" w:cs="宋体"/>
        </w:rPr>
        <w:t>代号用</w:t>
      </w:r>
      <w:r>
        <w:rPr>
          <w:rFonts w:hint="eastAsia" w:ascii="宋体" w:hAnsi="宋体" w:eastAsia="宋体" w:cs="宋体"/>
          <w:lang w:val="en-US" w:eastAsia="zh-CN"/>
        </w:rPr>
        <w:t>设备的检测时间表示</w:t>
      </w:r>
      <w:r>
        <w:rPr>
          <w:rFonts w:hint="eastAsia" w:ascii="宋体" w:hAnsi="宋体" w:eastAsia="宋体" w:cs="宋体"/>
        </w:rPr>
        <w:t>，单位</w:t>
      </w:r>
      <w:r>
        <w:rPr>
          <w:rFonts w:hint="eastAsia" w:ascii="宋体" w:hAnsi="宋体" w:eastAsia="宋体" w:cs="宋体"/>
          <w:lang w:val="en-US" w:eastAsia="zh-CN"/>
        </w:rPr>
        <w:t>为s</w:t>
      </w:r>
      <w:r>
        <w:rPr>
          <w:rFonts w:hint="eastAsia" w:ascii="宋体" w:hAnsi="宋体" w:eastAsia="宋体" w:cs="宋体"/>
        </w:rPr>
        <w:t>，</w:t>
      </w:r>
      <w:r>
        <w:rPr>
          <w:rFonts w:hint="eastAsia" w:asciiTheme="minorEastAsia" w:hAnsiTheme="minorEastAsia" w:eastAsiaTheme="minorEastAsia"/>
          <w:kern w:val="2"/>
        </w:rPr>
        <w:t>其型号编制形式如图1所示：</w:t>
      </w:r>
    </w:p>
    <w:bookmarkEnd w:id="75"/>
    <w:bookmarkEnd w:id="76"/>
    <w:p w14:paraId="79C60110">
      <w:pPr>
        <w:widowControl/>
        <w:autoSpaceDE w:val="0"/>
        <w:autoSpaceDN w:val="0"/>
      </w:pPr>
      <w:r>
        <mc:AlternateContent>
          <mc:Choice Requires="wpc">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67350" cy="1495425"/>
                <wp:effectExtent l="0" t="0" r="0" b="7134225"/>
                <wp:wrapNone/>
                <wp:docPr id="33" name="画布 20"/>
                <wp:cNvGraphicFramePr/>
                <a:graphic xmlns:a="http://schemas.openxmlformats.org/drawingml/2006/main">
                  <a:graphicData uri="http://schemas.microsoft.com/office/word/2010/wordprocessingCanvas">
                    <wpc:wpc>
                      <wpc:bg>
                        <a:noFill/>
                      </wpc:bg>
                      <wpc:whole/>
                      <wps:wsp>
                        <wps:cNvPr id="31" name="Text Box 31"/>
                        <wps:cNvSpPr txBox="1">
                          <a:spLocks noChangeArrowheads="1"/>
                        </wps:cNvSpPr>
                        <wps:spPr bwMode="auto">
                          <a:xfrm>
                            <a:off x="2360123" y="1175238"/>
                            <a:ext cx="1610842" cy="314400"/>
                          </a:xfrm>
                          <a:prstGeom prst="rect">
                            <a:avLst/>
                          </a:prstGeom>
                          <a:solidFill>
                            <a:srgbClr val="FFFFFF"/>
                          </a:solidFill>
                          <a:ln>
                            <a:noFill/>
                          </a:ln>
                        </wps:spPr>
                        <wps:txbx>
                          <w:txbxContent>
                            <w:p w14:paraId="618B8789">
                              <w:pPr>
                                <w:ind w:firstLine="105" w:firstLineChars="50"/>
                                <w:jc w:val="left"/>
                              </w:pPr>
                              <w:r>
                                <w:rPr>
                                  <w:rFonts w:hint="eastAsia"/>
                                  <w:lang w:val="en-US" w:eastAsia="zh-CN"/>
                                </w:rPr>
                                <w:t>设备名称</w:t>
                              </w:r>
                              <w:r>
                                <w:rPr>
                                  <w:rFonts w:hint="eastAsia"/>
                                </w:rPr>
                                <w:t>代号，</w:t>
                              </w:r>
                              <w:r>
                                <w:rPr>
                                  <w:rFonts w:hint="eastAsia"/>
                                  <w:lang w:val="en-US" w:eastAsia="zh-CN"/>
                                </w:rPr>
                                <w:t>MW</w:t>
                              </w:r>
                              <w:r>
                                <w:rPr>
                                  <w:rFonts w:hint="eastAsia"/>
                                </w:rPr>
                                <w:t>号,MBMMMMBMBMMM</w:t>
                              </w:r>
                            </w:p>
                          </w:txbxContent>
                        </wps:txbx>
                        <wps:bodyPr rot="0" vert="horz" wrap="square" lIns="91440" tIns="45720" rIns="91440" bIns="45720" anchor="t" anchorCtr="0" upright="1">
                          <a:noAutofit/>
                        </wps:bodyPr>
                      </wps:wsp>
                      <wpg:wgp>
                        <wpg:cNvPr id="794077781" name="组合 794077781"/>
                        <wpg:cNvGrpSpPr/>
                        <wpg:grpSpPr>
                          <a:xfrm>
                            <a:off x="336958" y="171121"/>
                            <a:ext cx="2596746" cy="1149518"/>
                            <a:chOff x="336958" y="157468"/>
                            <a:chExt cx="2966024" cy="1530632"/>
                          </a:xfrm>
                        </wpg:grpSpPr>
                        <wps:wsp>
                          <wps:cNvPr id="17" name="Line 74"/>
                          <wps:cNvCnPr/>
                          <wps:spPr bwMode="auto">
                            <a:xfrm>
                              <a:off x="343308" y="413300"/>
                              <a:ext cx="229105" cy="800"/>
                            </a:xfrm>
                            <a:prstGeom prst="line">
                              <a:avLst/>
                            </a:prstGeom>
                            <a:noFill/>
                            <a:ln w="9525">
                              <a:solidFill>
                                <a:srgbClr val="000000"/>
                              </a:solidFill>
                              <a:round/>
                            </a:ln>
                          </wps:spPr>
                          <wps:bodyPr/>
                        </wps:wsp>
                        <wps:wsp>
                          <wps:cNvPr id="20" name="Rectangle 79"/>
                          <wps:cNvSpPr>
                            <a:spLocks noChangeArrowheads="1"/>
                          </wps:cNvSpPr>
                          <wps:spPr bwMode="auto">
                            <a:xfrm>
                              <a:off x="336958" y="157468"/>
                              <a:ext cx="228305" cy="196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 name="Line 84"/>
                          <wps:cNvCnPr/>
                          <wps:spPr bwMode="auto">
                            <a:xfrm>
                              <a:off x="457411" y="413300"/>
                              <a:ext cx="0" cy="1272400"/>
                            </a:xfrm>
                            <a:prstGeom prst="line">
                              <a:avLst/>
                            </a:prstGeom>
                            <a:noFill/>
                            <a:ln w="9525">
                              <a:solidFill>
                                <a:srgbClr val="000000"/>
                              </a:solidFill>
                              <a:round/>
                            </a:ln>
                          </wps:spPr>
                          <wps:bodyPr/>
                        </wps:wsp>
                        <wps:wsp>
                          <wps:cNvPr id="24" name="Line 85"/>
                          <wps:cNvCnPr/>
                          <wps:spPr bwMode="auto">
                            <a:xfrm>
                              <a:off x="457411" y="1688100"/>
                              <a:ext cx="2259353" cy="0"/>
                            </a:xfrm>
                            <a:prstGeom prst="line">
                              <a:avLst/>
                            </a:prstGeom>
                            <a:noFill/>
                            <a:ln w="9525">
                              <a:solidFill>
                                <a:srgbClr val="000000"/>
                              </a:solidFill>
                              <a:round/>
                            </a:ln>
                          </wps:spPr>
                          <wps:bodyPr/>
                        </wps:wsp>
                        <wps:wsp>
                          <wps:cNvPr id="32" name="Rectangle 77"/>
                          <wps:cNvSpPr>
                            <a:spLocks noChangeArrowheads="1"/>
                          </wps:cNvSpPr>
                          <wps:spPr bwMode="auto">
                            <a:xfrm>
                              <a:off x="1364897" y="157468"/>
                              <a:ext cx="457211" cy="199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7" name="Line 78"/>
                          <wps:cNvCnPr/>
                          <wps:spPr bwMode="auto">
                            <a:xfrm>
                              <a:off x="1394813" y="409600"/>
                              <a:ext cx="456511" cy="601"/>
                            </a:xfrm>
                            <a:prstGeom prst="line">
                              <a:avLst/>
                            </a:prstGeom>
                            <a:noFill/>
                            <a:ln w="9525">
                              <a:solidFill>
                                <a:srgbClr val="000000"/>
                              </a:solidFill>
                              <a:round/>
                            </a:ln>
                          </wps:spPr>
                          <wps:bodyPr/>
                        </wps:wsp>
                        <wps:wsp>
                          <wps:cNvPr id="38" name="Line 80"/>
                          <wps:cNvCnPr/>
                          <wps:spPr bwMode="auto">
                            <a:xfrm>
                              <a:off x="1624118" y="409600"/>
                              <a:ext cx="0" cy="582379"/>
                            </a:xfrm>
                            <a:prstGeom prst="line">
                              <a:avLst/>
                            </a:prstGeom>
                            <a:noFill/>
                            <a:ln w="9525">
                              <a:solidFill>
                                <a:srgbClr val="000000"/>
                              </a:solidFill>
                              <a:round/>
                            </a:ln>
                          </wps:spPr>
                          <wps:bodyPr/>
                        </wps:wsp>
                        <wps:wsp>
                          <wps:cNvPr id="39" name="Line 81"/>
                          <wps:cNvCnPr/>
                          <wps:spPr bwMode="auto">
                            <a:xfrm>
                              <a:off x="1624118" y="991979"/>
                              <a:ext cx="1678864" cy="3001"/>
                            </a:xfrm>
                            <a:prstGeom prst="line">
                              <a:avLst/>
                            </a:prstGeom>
                            <a:noFill/>
                            <a:ln w="9525">
                              <a:solidFill>
                                <a:srgbClr val="000000"/>
                              </a:solidFill>
                              <a:round/>
                            </a:ln>
                          </wps:spPr>
                          <wps:bodyPr/>
                        </wps:wsp>
                        <wps:wsp>
                          <wps:cNvPr id="503610156" name="Line 80"/>
                          <wps:cNvCnPr/>
                          <wps:spPr bwMode="auto">
                            <a:xfrm>
                              <a:off x="927828" y="434965"/>
                              <a:ext cx="0" cy="889771"/>
                            </a:xfrm>
                            <a:prstGeom prst="line">
                              <a:avLst/>
                            </a:prstGeom>
                            <a:noFill/>
                            <a:ln w="9525">
                              <a:solidFill>
                                <a:srgbClr val="000000"/>
                              </a:solidFill>
                              <a:round/>
                            </a:ln>
                          </wps:spPr>
                          <wps:bodyPr/>
                        </wps:wsp>
                        <wps:wsp>
                          <wps:cNvPr id="185028834" name="Line 74"/>
                          <wps:cNvCnPr/>
                          <wps:spPr bwMode="auto">
                            <a:xfrm>
                              <a:off x="809091" y="408799"/>
                              <a:ext cx="229105" cy="800"/>
                            </a:xfrm>
                            <a:prstGeom prst="line">
                              <a:avLst/>
                            </a:prstGeom>
                            <a:noFill/>
                            <a:ln w="9525">
                              <a:solidFill>
                                <a:srgbClr val="000000"/>
                              </a:solidFill>
                              <a:round/>
                            </a:ln>
                          </wps:spPr>
                          <wps:bodyPr/>
                        </wps:wsp>
                        <wps:wsp>
                          <wps:cNvPr id="1276744464" name="Line 81"/>
                          <wps:cNvCnPr/>
                          <wps:spPr bwMode="auto">
                            <a:xfrm>
                              <a:off x="956840" y="1321735"/>
                              <a:ext cx="1678864" cy="3001"/>
                            </a:xfrm>
                            <a:prstGeom prst="line">
                              <a:avLst/>
                            </a:prstGeom>
                            <a:noFill/>
                            <a:ln w="9525">
                              <a:solidFill>
                                <a:srgbClr val="000000"/>
                              </a:solidFill>
                              <a:round/>
                            </a:ln>
                          </wps:spPr>
                          <wps:bodyPr/>
                        </wps:wsp>
                        <wps:wsp>
                          <wps:cNvPr id="727289282" name="Line 81"/>
                          <wps:cNvCnPr/>
                          <wps:spPr bwMode="auto">
                            <a:xfrm>
                              <a:off x="927828" y="1321735"/>
                              <a:ext cx="1678864" cy="3001"/>
                            </a:xfrm>
                            <a:prstGeom prst="line">
                              <a:avLst/>
                            </a:prstGeom>
                            <a:noFill/>
                            <a:ln w="9525">
                              <a:solidFill>
                                <a:srgbClr val="000000"/>
                              </a:solidFill>
                              <a:round/>
                            </a:ln>
                          </wps:spPr>
                          <wps:bodyPr/>
                        </wps:wsp>
                      </wpg:wgp>
                      <wps:wsp>
                        <wps:cNvPr id="40" name="Text Box 29"/>
                        <wps:cNvSpPr txBox="1">
                          <a:spLocks noChangeArrowheads="1"/>
                        </wps:cNvSpPr>
                        <wps:spPr bwMode="auto">
                          <a:xfrm>
                            <a:off x="2489037" y="648380"/>
                            <a:ext cx="2911637" cy="265354"/>
                          </a:xfrm>
                          <a:prstGeom prst="rect">
                            <a:avLst/>
                          </a:prstGeom>
                          <a:solidFill>
                            <a:srgbClr val="FFFFFF"/>
                          </a:solidFill>
                          <a:ln>
                            <a:noFill/>
                          </a:ln>
                        </wps:spPr>
                        <wps:txbx>
                          <w:txbxContent>
                            <w:p w14:paraId="3EC5589E">
                              <w:pPr>
                                <w:rPr>
                                  <w:rFonts w:hint="eastAsia" w:eastAsia="宋体"/>
                                  <w:lang w:eastAsia="zh-CN"/>
                                </w:rPr>
                              </w:pPr>
                              <w:r>
                                <w:rPr>
                                  <w:rFonts w:hint="eastAsia"/>
                                  <w:lang w:val="en-US" w:eastAsia="zh-CN"/>
                                </w:rPr>
                                <w:t>检测时间</w:t>
                              </w:r>
                              <w:r>
                                <w:rPr>
                                  <w:rFonts w:hint="eastAsia"/>
                                </w:rPr>
                                <w:t>代号，单位：</w:t>
                              </w:r>
                              <w:r>
                                <w:rPr>
                                  <w:rFonts w:hint="eastAsia"/>
                                  <w:lang w:val="en-US" w:eastAsia="zh-CN"/>
                                </w:rPr>
                                <w:t>s</w:t>
                              </w:r>
                            </w:p>
                          </w:txbxContent>
                        </wps:txbx>
                        <wps:bodyPr rot="0" vert="horz" wrap="square" lIns="91440" tIns="45720" rIns="91440" bIns="45720" anchor="t" anchorCtr="0" upright="1">
                          <a:noAutofit/>
                        </wps:bodyPr>
                      </wps:wsp>
                      <wps:wsp>
                        <wps:cNvPr id="646475495" name="Line 74"/>
                        <wps:cNvCnPr/>
                        <wps:spPr bwMode="auto">
                          <a:xfrm>
                            <a:off x="1544615" y="6690020"/>
                            <a:ext cx="200025" cy="0"/>
                          </a:xfrm>
                          <a:prstGeom prst="line">
                            <a:avLst/>
                          </a:prstGeom>
                          <a:noFill/>
                          <a:ln w="9525">
                            <a:solidFill>
                              <a:srgbClr val="000000"/>
                            </a:solidFill>
                            <a:round/>
                          </a:ln>
                        </wps:spPr>
                        <wps:bodyPr/>
                      </wps:wsp>
                      <wps:wsp>
                        <wps:cNvPr id="830582774" name="直接连接符 830582774"/>
                        <wps:cNvCnPr/>
                        <wps:spPr>
                          <a:xfrm>
                            <a:off x="562148" y="234950"/>
                            <a:ext cx="149052" cy="0"/>
                          </a:xfrm>
                          <a:prstGeom prst="line">
                            <a:avLst/>
                          </a:prstGeom>
                          <a:noFill/>
                          <a:ln w="9525" cap="flat" cmpd="sng" algn="ctr">
                            <a:solidFill>
                              <a:srgbClr val="4F81BD">
                                <a:shade val="95000"/>
                                <a:satMod val="105000"/>
                              </a:srgbClr>
                            </a:solidFill>
                            <a:prstDash val="solid"/>
                          </a:ln>
                          <a:effectLst/>
                        </wps:spPr>
                        <wps:bodyPr/>
                      </wps:wsp>
                      <wps:wsp>
                        <wps:cNvPr id="1586988954" name="Rectangle 79"/>
                        <wps:cNvSpPr>
                          <a:spLocks noChangeArrowheads="1"/>
                        </wps:cNvSpPr>
                        <wps:spPr bwMode="auto">
                          <a:xfrm>
                            <a:off x="751500" y="180000"/>
                            <a:ext cx="199390" cy="1473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821155756" name="直接连接符 821155756"/>
                        <wps:cNvCnPr/>
                        <wps:spPr>
                          <a:xfrm>
                            <a:off x="1764325" y="8047650"/>
                            <a:ext cx="148590" cy="0"/>
                          </a:xfrm>
                          <a:prstGeom prst="line">
                            <a:avLst/>
                          </a:prstGeom>
                          <a:noFill/>
                          <a:ln w="9525" cap="flat" cmpd="sng" algn="ctr">
                            <a:solidFill>
                              <a:srgbClr val="4F81BD">
                                <a:shade val="95000"/>
                                <a:satMod val="105000"/>
                              </a:srgbClr>
                            </a:solidFill>
                            <a:prstDash val="solid"/>
                          </a:ln>
                          <a:effectLst/>
                        </wps:spPr>
                        <wps:bodyPr/>
                      </wps:wsp>
                      <wps:wsp>
                        <wps:cNvPr id="1250399591" name="直接连接符 1250399591"/>
                        <wps:cNvCnPr/>
                        <wps:spPr>
                          <a:xfrm>
                            <a:off x="1916725" y="8200050"/>
                            <a:ext cx="148590" cy="0"/>
                          </a:xfrm>
                          <a:prstGeom prst="line">
                            <a:avLst/>
                          </a:prstGeom>
                          <a:noFill/>
                          <a:ln w="9525" cap="flat" cmpd="sng" algn="ctr">
                            <a:solidFill>
                              <a:srgbClr val="4F81BD">
                                <a:shade val="95000"/>
                                <a:satMod val="105000"/>
                              </a:srgbClr>
                            </a:solidFill>
                            <a:prstDash val="solid"/>
                          </a:ln>
                          <a:effectLst/>
                        </wps:spPr>
                        <wps:bodyPr/>
                      </wps:wsp>
                      <wps:wsp>
                        <wps:cNvPr id="2051522000" name="直接连接符 2051522000"/>
                        <wps:cNvCnPr/>
                        <wps:spPr>
                          <a:xfrm>
                            <a:off x="1019348" y="234950"/>
                            <a:ext cx="149052" cy="0"/>
                          </a:xfrm>
                          <a:prstGeom prst="line">
                            <a:avLst/>
                          </a:prstGeom>
                          <a:noFill/>
                          <a:ln w="9525" cap="flat" cmpd="sng" algn="ctr">
                            <a:solidFill>
                              <a:srgbClr val="4F81BD">
                                <a:shade val="95000"/>
                                <a:satMod val="105000"/>
                              </a:srgbClr>
                            </a:solidFill>
                            <a:prstDash val="solid"/>
                          </a:ln>
                          <a:effectLst/>
                        </wps:spPr>
                        <wps:bodyPr/>
                      </wps:wsp>
                      <wps:wsp>
                        <wps:cNvPr id="356196499" name="Line 80"/>
                        <wps:cNvCnPr/>
                        <wps:spPr bwMode="auto">
                          <a:xfrm>
                            <a:off x="2666025" y="8172745"/>
                            <a:ext cx="0" cy="436880"/>
                          </a:xfrm>
                          <a:prstGeom prst="line">
                            <a:avLst/>
                          </a:prstGeom>
                          <a:noFill/>
                          <a:ln w="9525">
                            <a:solidFill>
                              <a:srgbClr val="000000"/>
                            </a:solidFill>
                            <a:round/>
                          </a:ln>
                        </wps:spPr>
                        <wps:bodyPr/>
                      </wps:wsp>
                      <wps:wsp>
                        <wps:cNvPr id="932268325" name="Text Box 29"/>
                        <wps:cNvSpPr txBox="1">
                          <a:spLocks noChangeArrowheads="1"/>
                        </wps:cNvSpPr>
                        <wps:spPr bwMode="auto">
                          <a:xfrm>
                            <a:off x="2420471" y="913734"/>
                            <a:ext cx="2911475" cy="264795"/>
                          </a:xfrm>
                          <a:prstGeom prst="rect">
                            <a:avLst/>
                          </a:prstGeom>
                          <a:solidFill>
                            <a:srgbClr val="FFFFFF"/>
                          </a:solidFill>
                          <a:ln>
                            <a:noFill/>
                          </a:ln>
                        </wps:spPr>
                        <wps:txbx>
                          <w:txbxContent>
                            <w:p w14:paraId="05F8DCB7">
                              <w:pPr>
                                <w:rPr>
                                  <w:rFonts w:hint="default" w:eastAsia="宋体"/>
                                  <w:szCs w:val="21"/>
                                  <w:lang w:val="en-US" w:eastAsia="zh-CN"/>
                                </w:rPr>
                              </w:pPr>
                              <w:r>
                                <w:rPr>
                                  <w:rFonts w:hint="eastAsia"/>
                                  <w:szCs w:val="21"/>
                                  <w:lang w:val="en-US" w:eastAsia="zh-CN"/>
                                </w:rPr>
                                <w:t>结构形式</w:t>
                              </w:r>
                              <w:r>
                                <w:rPr>
                                  <w:rFonts w:hint="eastAsia"/>
                                  <w:szCs w:val="21"/>
                                </w:rPr>
                                <w:t>代号，</w:t>
                              </w:r>
                              <w:r>
                                <w:rPr>
                                  <w:rFonts w:hint="eastAsia"/>
                                  <w:szCs w:val="21"/>
                                  <w:lang w:val="en-US" w:eastAsia="zh-CN"/>
                                </w:rPr>
                                <w:t>P或F</w:t>
                              </w:r>
                            </w:p>
                          </w:txbxContent>
                        </wps:txbx>
                        <wps:bodyPr rot="0" vert="horz" wrap="square" lIns="91440" tIns="45720" rIns="91440" bIns="45720" anchor="t" anchorCtr="0" upright="1">
                          <a:noAutofit/>
                        </wps:bodyPr>
                      </wps:wsp>
                    </wpc:wpc>
                  </a:graphicData>
                </a:graphic>
              </wp:anchor>
            </w:drawing>
          </mc:Choice>
          <mc:Fallback>
            <w:pict>
              <v:group id="画布 20" o:spid="_x0000_s1026" o:spt="203" style="position:absolute;left:0pt;margin-left:0pt;margin-top:0pt;height:117.75pt;width:430.5pt;z-index:251664384;mso-width-relative:page;mso-height-relative:page;" coordsize="5467350,1495425" editas="canvas" o:gfxdata="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McZ58TWAAAABQEAAA8AAAAAAAAAAQAgAAAAIgAAAGRycy9k&#10;b3ducmV2LnhtbFBLAQIUABQAAAAIAIdO4kA0U/6EIwcAAJYvAAAOAAAAAAAAAAEAIAAAACUBAABk&#10;cnMvZTJvRG9jLnhtbFBLBQYAAAAABgAGAFkBAAC6CgAAAAA=&#10;">
                <o:lock v:ext="edit" aspectratio="f"/>
                <v:shape id="画布 20" o:spid="_x0000_s1026" style="position:absolute;left:0;top:0;height:1495425;width:5467350;" filled="f" stroked="f" coordsize="21600,21600" o:gfxdata="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xxnnxNYAAAAFAQAADwAAAAAAAAABACAAAAAiAAAAZHJzL2Rvd25yZXYueG1sUEsBAhQA&#10;FAAAAAgAh07iQKbzZokTBwAA6i4AAA4AAAAAAAAAAQAgAAAAJQEAAGRycy9lMm9Eb2MueG1sUEsF&#10;BgAAAAAGAAYAWQEAAKoKAAAAAA==&#10;">
                  <v:fill on="f" focussize="0,0"/>
                  <v:stroke on="f"/>
                  <v:imagedata o:title=""/>
                  <o:lock v:ext="edit" aspectratio="f"/>
                </v:shape>
                <v:shape id="Text Box 31" o:spid="_x0000_s1026" o:spt="202" type="#_x0000_t202" style="position:absolute;left:2360123;top:1175238;height:314400;width:1610842;"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r6FjNQAAAAFAQAADwAAAAAAAAABACAAAAAiAAAAZHJzL2Rvd25yZXYueG1sUEsBAhQAFAAAAAgA&#10;h07iQAcaDAspAgAASwQAAA4AAAAAAAAAAQAgAAAAIwEAAGRycy9lMm9Eb2MueG1sUEsFBgAAAAAG&#10;AAYAWQEAAL4FAAAAAA==&#10;">
                  <v:fill on="t" focussize="0,0"/>
                  <v:stroke on="f"/>
                  <v:imagedata o:title=""/>
                  <o:lock v:ext="edit" aspectratio="f"/>
                  <v:textbox>
                    <w:txbxContent>
                      <w:p w14:paraId="618B8789">
                        <w:pPr>
                          <w:ind w:firstLine="105" w:firstLineChars="50"/>
                          <w:jc w:val="left"/>
                        </w:pPr>
                        <w:r>
                          <w:rPr>
                            <w:rFonts w:hint="eastAsia"/>
                            <w:lang w:val="en-US" w:eastAsia="zh-CN"/>
                          </w:rPr>
                          <w:t>设备名称</w:t>
                        </w:r>
                        <w:r>
                          <w:rPr>
                            <w:rFonts w:hint="eastAsia"/>
                          </w:rPr>
                          <w:t>代号，</w:t>
                        </w:r>
                        <w:r>
                          <w:rPr>
                            <w:rFonts w:hint="eastAsia"/>
                            <w:lang w:val="en-US" w:eastAsia="zh-CN"/>
                          </w:rPr>
                          <w:t>MW</w:t>
                        </w:r>
                        <w:r>
                          <w:rPr>
                            <w:rFonts w:hint="eastAsia"/>
                          </w:rPr>
                          <w:t>号,MBMMMMBMBMMM</w:t>
                        </w:r>
                      </w:p>
                    </w:txbxContent>
                  </v:textbox>
                </v:shape>
                <v:group id="_x0000_s1026" o:spid="_x0000_s1026" o:spt="203" style="position:absolute;left:336958;top:171121;height:1149518;width:2596746;" coordorigin="336958,157468" coordsize="2966024,1530632" o:gfxdata="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FACpr/VAAAABQEAAA8AAAAAAAAAAQAgAAAA&#10;IgAAAGRycy9kb3ducmV2LnhtbFBLAQIUABQAAAAIAIdO4kAv+rMdgQQAAK0YAAAOAAAAAAAAAAEA&#10;IAAAACQBAABkcnMvZTJvRG9jLnhtbFBLBQYAAAAABgAGAFkBAAAXCAAAAAA=&#10;">
                  <o:lock v:ext="edit" aspectratio="f"/>
                  <v:line id="Line 74" o:spid="_x0000_s1026" o:spt="20" style="position:absolute;left:343308;top:413300;height:800;width:229105;"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79" o:spid="_x0000_s1026" o:spt="1" style="position:absolute;left:336958;top:157468;height:196600;width:228305;"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line id="Line 84" o:spid="_x0000_s1026" o:spt="20" style="position:absolute;left:457411;top:413300;height:1272400;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5" o:spid="_x0000_s1026" o:spt="20" style="position:absolute;left:457411;top:1688100;height:0;width:2259353;"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Rectangle 77" o:spid="_x0000_s1026" o:spt="1" style="position:absolute;left:1364897;top:157468;height:199400;width:457211;"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line id="Line 78" o:spid="_x0000_s1026" o:spt="20" style="position:absolute;left:1394813;top:409600;height:601;width:456511;"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0" o:spid="_x0000_s1026" o:spt="20" style="position:absolute;left:1624118;top:409600;height:582379;width: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81" o:spid="_x0000_s1026" o:spt="20" style="position:absolute;left:1624118;top:991979;height:3001;width:1678864;"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0" o:spid="_x0000_s1026" o:spt="20" style="position:absolute;left:927828;top:434965;height:889771;width:0;" filled="f" stroked="t" coordsize="21600,21600" o:gfxdata="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9&#10;Fqzh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Line 74" o:spid="_x0000_s1026" o:spt="20" style="position:absolute;left:809091;top:408799;height:800;width:229105;" filled="f" stroked="t" coordsize="21600,21600" o:gfxdata="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LWEL&#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81" o:spid="_x0000_s1026" o:spt="20" style="position:absolute;left:956840;top:1321735;height:3001;width:1678864;" filled="f" stroked="t" coordsize="21600,21600" o:gfxdata="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FoC&#10;r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Line 81" o:spid="_x0000_s1026" o:spt="20" style="position:absolute;left:927828;top:1321735;height:3001;width:1678864;" filled="f" stroked="t" coordsize="21600,21600" o:gfxdata="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vE0t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shape id="Text Box 29" o:spid="_x0000_s1026" o:spt="202" type="#_x0000_t202" style="position:absolute;left:2489037;top:648380;height:265354;width:2911637;"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r6F&#10;jNQAAAAFAQAADwAAAAAAAAABACAAAAAiAAAAZHJzL2Rvd25yZXYueG1sUEsBAhQAFAAAAAgAh07i&#10;QBGihOwmAgAASgQAAA4AAAAAAAAAAQAgAAAAIwEAAGRycy9lMm9Eb2MueG1sUEsFBgAAAAAGAAYA&#10;WQEAALsFAAAAAA==&#10;">
                  <v:fill on="t" focussize="0,0"/>
                  <v:stroke on="f"/>
                  <v:imagedata o:title=""/>
                  <o:lock v:ext="edit" aspectratio="f"/>
                  <v:textbox>
                    <w:txbxContent>
                      <w:p w14:paraId="3EC5589E">
                        <w:pPr>
                          <w:rPr>
                            <w:rFonts w:hint="eastAsia" w:eastAsia="宋体"/>
                            <w:lang w:eastAsia="zh-CN"/>
                          </w:rPr>
                        </w:pPr>
                        <w:r>
                          <w:rPr>
                            <w:rFonts w:hint="eastAsia"/>
                            <w:lang w:val="en-US" w:eastAsia="zh-CN"/>
                          </w:rPr>
                          <w:t>检测时间</w:t>
                        </w:r>
                        <w:r>
                          <w:rPr>
                            <w:rFonts w:hint="eastAsia"/>
                          </w:rPr>
                          <w:t>代号，单位：</w:t>
                        </w:r>
                        <w:r>
                          <w:rPr>
                            <w:rFonts w:hint="eastAsia"/>
                            <w:lang w:val="en-US" w:eastAsia="zh-CN"/>
                          </w:rPr>
                          <w:t>s</w:t>
                        </w:r>
                      </w:p>
                    </w:txbxContent>
                  </v:textbox>
                </v:shape>
                <v:line id="Line 74" o:spid="_x0000_s1026" o:spt="20" style="position:absolute;left:1544615;top:6690020;height:0;width:200025;" filled="f" stroked="t" coordsize="21600,21600" o:gfxdata="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kd2bvUAAAABQEAAA8AAAAAAAAAAQAgAAAAIgAAAGRycy9kb3ducmV2LnhtbFBL&#10;AQIUABQAAAAIAIdO4kAvEAC+wQEAAIEDAAAOAAAAAAAAAAEAIAAAACMBAABkcnMvZTJvRG9jLnht&#10;bFBLBQYAAAAABgAGAFkBAABWBQAAAAA=&#10;">
                  <v:fill on="f" focussize="0,0"/>
                  <v:stroke color="#000000" joinstyle="round"/>
                  <v:imagedata o:title=""/>
                  <o:lock v:ext="edit" aspectratio="f"/>
                </v:line>
                <v:line id="_x0000_s1026" o:spid="_x0000_s1026" o:spt="20" style="position:absolute;left:562148;top:234950;height:0;width:149052;"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ezdj1gAAAAUBAAAPAAAAAAAAAAEAIAAA&#10;ACIAAABkcnMvZG93bnJldi54bWxQSwECFAAUAAAACACHTuJAR0b5ZQ4CAAD6AwAADgAAAAAAAAAB&#10;ACAAAAAlAQAAZHJzL2Uyb0RvYy54bWxQSwUGAAAAAAYABgBZAQAApQUAAAAA&#10;">
                  <v:fill on="f" focussize="0,0"/>
                  <v:stroke color="#4A7EBB" joinstyle="round"/>
                  <v:imagedata o:title=""/>
                  <o:lock v:ext="edit" aspectratio="f"/>
                </v:line>
                <v:rect id="Rectangle 79" o:spid="_x0000_s1026" o:spt="1" style="position:absolute;left:751500;top:180000;height:147320;width:199390;" fillcolor="#FFFFFF" filled="t" stroked="t" coordsize="21600,21600" o:gfxdata="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J5/RHUAAAABQEAAA8AAAAAAAAAAQAgAAAAIgAAAGRycy9kb3du&#10;cmV2LnhtbFBLAQIUABQAAAAIAIdO4kAVm4SIPAIAAIUEAAAOAAAAAAAAAAEAIAAAACMBAABkcnMv&#10;ZTJvRG9jLnhtbFBLBQYAAAAABgAGAFkBAADRBQAAAAA=&#10;">
                  <v:fill on="t" focussize="0,0"/>
                  <v:stroke color="#000000" miterlimit="8" joinstyle="miter"/>
                  <v:imagedata o:title=""/>
                  <o:lock v:ext="edit" aspectratio="f"/>
                </v:rect>
                <v:line id="_x0000_s1026" o:spid="_x0000_s1026" o:spt="20" style="position:absolute;left:1764325;top:8047650;height:0;width:148590;"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s3Y9YAAAAFAQAADwAAAAAAAAABACAA&#10;AAAiAAAAZHJzL2Rvd25yZXYueG1sUEsBAhQAFAAAAAgAh07iQM0u2bIPAgAA/AMAAA4AAAAAAAAA&#10;AQAgAAAAJQEAAGRycy9lMm9Eb2MueG1sUEsFBgAAAAAGAAYAWQEAAKYFAAAAAA==&#10;">
                  <v:fill on="f" focussize="0,0"/>
                  <v:stroke color="#4A7EBB" joinstyle="round"/>
                  <v:imagedata o:title=""/>
                  <o:lock v:ext="edit" aspectratio="f"/>
                </v:line>
                <v:line id="_x0000_s1026" o:spid="_x0000_s1026" o:spt="20" style="position:absolute;left:1916725;top:8200050;height:0;width:148590;"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ezdj1gAAAAUBAAAPAAAAAAAAAAEAIAAA&#10;ACIAAABkcnMvZG93bnJldi54bWxQSwECFAAUAAAACACHTuJAQ66NtA4CAAD+AwAADgAAAAAAAAAB&#10;ACAAAAAlAQAAZHJzL2Uyb0RvYy54bWxQSwUGAAAAAAYABgBZAQAApQUAAAAA&#10;">
                  <v:fill on="f" focussize="0,0"/>
                  <v:stroke color="#4A7EBB" joinstyle="round"/>
                  <v:imagedata o:title=""/>
                  <o:lock v:ext="edit" aspectratio="f"/>
                </v:line>
                <v:line id="_x0000_s1026" o:spid="_x0000_s1026" o:spt="20" style="position:absolute;left:1019348;top:234950;height:0;width:149052;"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B7N2PWAAAABQEAAA8AAAAAAAAAAQAgAAAA&#10;IgAAAGRycy9kb3ducmV2LnhtbFBLAQIUABQAAAAIAIdO4kB3kFx2DQIAAP0DAAAOAAAAAAAAAAEA&#10;IAAAACUBAABkcnMvZTJvRG9jLnhtbFBLBQYAAAAABgAGAFkBAACkBQAAAAA=&#10;">
                  <v:fill on="f" focussize="0,0"/>
                  <v:stroke color="#4A7EBB" joinstyle="round"/>
                  <v:imagedata o:title=""/>
                  <o:lock v:ext="edit" aspectratio="f"/>
                </v:line>
                <v:line id="Line 80" o:spid="_x0000_s1026" o:spt="20" style="position:absolute;left:2666025;top:8172745;height:436880;width:0;" filled="f" stroked="t" coordsize="21600,21600" o:gfxdata="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R3Zu9QAAAAFAQAADwAAAAAAAAABACAAAAAiAAAAZHJzL2Rvd25yZXYueG1s&#10;UEsBAhQAFAAAAAgAh07iQPsf3TzDAQAAgQMAAA4AAAAAAAAAAQAgAAAAIwEAAGRycy9lMm9Eb2Mu&#10;eG1sUEsFBgAAAAAGAAYAWQEAAFgFAAAAAA==&#10;">
                  <v:fill on="f" focussize="0,0"/>
                  <v:stroke color="#000000" joinstyle="round"/>
                  <v:imagedata o:title=""/>
                  <o:lock v:ext="edit" aspectratio="f"/>
                </v:line>
                <v:shape id="Text Box 29" o:spid="_x0000_s1026" o:spt="202" type="#_x0000_t202" style="position:absolute;left:2420471;top:913734;height:264795;width:2911475;"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r6FjNQAAAAFAQAADwAAAAAAAAABACAAAAAiAAAAZHJzL2Rvd25yZXYueG1sUEsBAhQA&#10;FAAAAAgAh07iQEQCDHEvAgAAUQQAAA4AAAAAAAAAAQAgAAAAIwEAAGRycy9lMm9Eb2MueG1sUEsF&#10;BgAAAAAGAAYAWQEAAMQFAAAAAA==&#10;">
                  <v:fill on="t" focussize="0,0"/>
                  <v:stroke on="f"/>
                  <v:imagedata o:title=""/>
                  <o:lock v:ext="edit" aspectratio="f"/>
                  <v:textbox>
                    <w:txbxContent>
                      <w:p w14:paraId="05F8DCB7">
                        <w:pPr>
                          <w:rPr>
                            <w:rFonts w:hint="default" w:eastAsia="宋体"/>
                            <w:szCs w:val="21"/>
                            <w:lang w:val="en-US" w:eastAsia="zh-CN"/>
                          </w:rPr>
                        </w:pPr>
                        <w:r>
                          <w:rPr>
                            <w:rFonts w:hint="eastAsia"/>
                            <w:szCs w:val="21"/>
                            <w:lang w:val="en-US" w:eastAsia="zh-CN"/>
                          </w:rPr>
                          <w:t>结构形式</w:t>
                        </w:r>
                        <w:r>
                          <w:rPr>
                            <w:rFonts w:hint="eastAsia"/>
                            <w:szCs w:val="21"/>
                          </w:rPr>
                          <w:t>代号，</w:t>
                        </w:r>
                        <w:r>
                          <w:rPr>
                            <w:rFonts w:hint="eastAsia"/>
                            <w:szCs w:val="21"/>
                            <w:lang w:val="en-US" w:eastAsia="zh-CN"/>
                          </w:rPr>
                          <w:t>P或F</w:t>
                        </w:r>
                      </w:p>
                    </w:txbxContent>
                  </v:textbox>
                </v:shape>
              </v:group>
            </w:pict>
          </mc:Fallback>
        </mc:AlternateContent>
      </w:r>
      <w:r>
        <w:t xml:space="preserve"> </w:t>
      </w:r>
    </w:p>
    <w:p w14:paraId="3C23BBE6">
      <w:pPr>
        <w:pStyle w:val="28"/>
        <w:spacing w:after="2184" w:afterLines="700"/>
        <w:rPr>
          <w:rFonts w:ascii="Times New Roman"/>
          <w:kern w:val="2"/>
          <w:szCs w:val="24"/>
        </w:rPr>
      </w:pPr>
    </w:p>
    <w:p w14:paraId="41EC2E69">
      <w:pPr>
        <w:pStyle w:val="8"/>
        <w:jc w:val="center"/>
        <w:rPr>
          <w:rFonts w:hint="eastAsia" w:ascii="黑体" w:hAnsi="黑体" w:eastAsia="黑体"/>
          <w:lang w:eastAsia="zh-CN"/>
        </w:rPr>
      </w:pPr>
      <w:bookmarkStart w:id="78" w:name="_Toc138753082"/>
      <w:r>
        <w:rPr>
          <w:rFonts w:hint="eastAsia" w:ascii="黑体" w:hAnsi="黑体"/>
          <w:sz w:val="21"/>
          <w:szCs w:val="21"/>
        </w:rPr>
        <w:t>图</w:t>
      </w:r>
      <w:r>
        <w:rPr>
          <w:rFonts w:ascii="黑体" w:hAnsi="黑体" w:cs="Times New Roman"/>
          <w:sz w:val="21"/>
          <w:szCs w:val="21"/>
        </w:rPr>
        <w:t xml:space="preserve"> </w:t>
      </w:r>
      <w:r>
        <w:rPr>
          <w:rFonts w:ascii="黑体" w:hAnsi="黑体" w:cs="Times New Roman"/>
          <w:sz w:val="21"/>
          <w:szCs w:val="21"/>
        </w:rPr>
        <w:fldChar w:fldCharType="begin"/>
      </w:r>
      <w:r>
        <w:rPr>
          <w:rFonts w:ascii="黑体" w:hAnsi="黑体" w:cs="Times New Roman"/>
          <w:sz w:val="21"/>
          <w:szCs w:val="21"/>
        </w:rPr>
        <w:instrText xml:space="preserve"> SEQ </w:instrText>
      </w:r>
      <w:r>
        <w:rPr>
          <w:rFonts w:hint="eastAsia" w:ascii="黑体" w:hAnsi="黑体" w:cs="Times New Roman"/>
          <w:sz w:val="21"/>
          <w:szCs w:val="21"/>
        </w:rPr>
        <w:instrText xml:space="preserve">图</w:instrText>
      </w:r>
      <w:r>
        <w:rPr>
          <w:rFonts w:ascii="黑体" w:hAnsi="黑体" w:cs="Times New Roman"/>
          <w:sz w:val="21"/>
          <w:szCs w:val="21"/>
        </w:rPr>
        <w:instrText xml:space="preserve"> \* ARABIC </w:instrText>
      </w:r>
      <w:r>
        <w:rPr>
          <w:rFonts w:ascii="黑体" w:hAnsi="黑体" w:cs="Times New Roman"/>
          <w:sz w:val="21"/>
          <w:szCs w:val="21"/>
        </w:rPr>
        <w:fldChar w:fldCharType="separate"/>
      </w:r>
      <w:r>
        <w:rPr>
          <w:rFonts w:ascii="黑体" w:hAnsi="黑体" w:cs="Times New Roman"/>
          <w:sz w:val="21"/>
          <w:szCs w:val="21"/>
        </w:rPr>
        <w:t>1</w:t>
      </w:r>
      <w:r>
        <w:rPr>
          <w:rFonts w:ascii="黑体" w:hAnsi="黑体" w:cs="Times New Roman"/>
          <w:sz w:val="21"/>
          <w:szCs w:val="21"/>
        </w:rPr>
        <w:fldChar w:fldCharType="end"/>
      </w:r>
      <w:r>
        <w:rPr>
          <w:rFonts w:hint="eastAsia" w:ascii="黑体" w:hAnsi="黑体" w:cs="Times New Roman"/>
          <w:sz w:val="21"/>
          <w:szCs w:val="21"/>
          <w:lang w:val="en-US" w:eastAsia="zh-CN"/>
        </w:rPr>
        <w:t>粮食微波</w:t>
      </w:r>
      <w:r>
        <w:rPr>
          <w:rFonts w:hint="eastAsia" w:ascii="黑体" w:hAnsi="黑体"/>
          <w:sz w:val="21"/>
          <w:szCs w:val="21"/>
        </w:rPr>
        <w:t>水分测定装置型号</w:t>
      </w:r>
      <w:bookmarkEnd w:id="78"/>
      <w:r>
        <w:rPr>
          <w:rFonts w:hint="eastAsia" w:ascii="黑体" w:hAnsi="黑体"/>
          <w:sz w:val="21"/>
          <w:szCs w:val="21"/>
          <w:lang w:val="en-US" w:eastAsia="zh-CN"/>
        </w:rPr>
        <w:t>编制型式</w:t>
      </w:r>
    </w:p>
    <w:p w14:paraId="1CBD5367">
      <w:pPr>
        <w:pStyle w:val="28"/>
        <w:ind w:firstLine="360"/>
        <w:rPr>
          <w:rFonts w:hint="eastAsia" w:ascii="黑体" w:hAnsi="黑体" w:eastAsia="黑体" w:cs="黑体"/>
          <w:sz w:val="18"/>
          <w:szCs w:val="18"/>
        </w:rPr>
      </w:pPr>
      <w:r>
        <w:rPr>
          <w:rFonts w:hint="eastAsia" w:ascii="黑体" w:hAnsi="黑体" w:eastAsia="黑体" w:cs="黑体"/>
          <w:sz w:val="18"/>
          <w:szCs w:val="18"/>
        </w:rPr>
        <w:t>示例：</w:t>
      </w:r>
    </w:p>
    <w:p w14:paraId="2635676B">
      <w:pPr>
        <w:pStyle w:val="151"/>
        <w:autoSpaceDE w:val="0"/>
        <w:autoSpaceDN w:val="0"/>
        <w:ind w:firstLine="360"/>
        <w:jc w:val="left"/>
        <w:rPr>
          <w:rFonts w:hint="eastAsia" w:ascii="宋体" w:hAnsi="宋体"/>
          <w:kern w:val="0"/>
          <w:sz w:val="18"/>
          <w:szCs w:val="18"/>
        </w:rPr>
      </w:pPr>
      <w:r>
        <w:rPr>
          <w:rFonts w:hint="eastAsia" w:ascii="宋体" w:hAnsi="宋体"/>
          <w:kern w:val="0"/>
          <w:sz w:val="18"/>
          <w:szCs w:val="18"/>
          <w:lang w:val="en-US" w:eastAsia="zh-CN"/>
        </w:rPr>
        <w:t>MW</w:t>
      </w:r>
      <w:r>
        <w:rPr>
          <w:rFonts w:hint="eastAsia" w:ascii="宋体" w:hAnsi="宋体"/>
          <w:kern w:val="0"/>
          <w:sz w:val="18"/>
          <w:szCs w:val="18"/>
        </w:rPr>
        <w:t>-</w:t>
      </w:r>
      <w:r>
        <w:rPr>
          <w:rFonts w:hint="eastAsia" w:ascii="宋体" w:hAnsi="宋体"/>
          <w:kern w:val="0"/>
          <w:sz w:val="18"/>
          <w:szCs w:val="18"/>
          <w:lang w:val="en-US" w:eastAsia="zh-CN"/>
        </w:rPr>
        <w:t>P</w:t>
      </w:r>
      <w:r>
        <w:rPr>
          <w:rFonts w:hint="eastAsia" w:ascii="宋体" w:hAnsi="宋体"/>
          <w:kern w:val="0"/>
          <w:sz w:val="18"/>
          <w:szCs w:val="18"/>
        </w:rPr>
        <w:t>-</w:t>
      </w:r>
      <w:r>
        <w:rPr>
          <w:rFonts w:hint="eastAsia" w:ascii="宋体" w:hAnsi="宋体"/>
          <w:kern w:val="0"/>
          <w:sz w:val="18"/>
          <w:szCs w:val="18"/>
          <w:lang w:val="en-US" w:eastAsia="zh-CN"/>
        </w:rPr>
        <w:t>5</w:t>
      </w:r>
      <w:r>
        <w:rPr>
          <w:rFonts w:hint="eastAsia" w:ascii="宋体" w:hAnsi="宋体"/>
          <w:kern w:val="0"/>
          <w:sz w:val="18"/>
          <w:szCs w:val="18"/>
        </w:rPr>
        <w:t>，表示</w:t>
      </w:r>
      <w:r>
        <w:rPr>
          <w:rFonts w:hint="eastAsia" w:ascii="宋体" w:hAnsi="宋体"/>
          <w:kern w:val="0"/>
          <w:sz w:val="18"/>
          <w:szCs w:val="18"/>
          <w:lang w:val="en-US" w:eastAsia="zh-CN"/>
        </w:rPr>
        <w:t>检测时间</w:t>
      </w:r>
      <w:r>
        <w:rPr>
          <w:rFonts w:hint="eastAsia" w:ascii="宋体" w:hAnsi="宋体"/>
          <w:kern w:val="0"/>
          <w:sz w:val="18"/>
          <w:szCs w:val="18"/>
        </w:rPr>
        <w:t>为</w:t>
      </w:r>
      <w:r>
        <w:rPr>
          <w:rFonts w:hint="eastAsia" w:ascii="宋体" w:hAnsi="宋体"/>
          <w:kern w:val="0"/>
          <w:sz w:val="18"/>
          <w:szCs w:val="18"/>
          <w:lang w:val="en-US" w:eastAsia="zh-CN"/>
        </w:rPr>
        <w:t>5s</w:t>
      </w:r>
      <w:r>
        <w:rPr>
          <w:rFonts w:hint="eastAsia" w:ascii="宋体" w:hAnsi="宋体"/>
          <w:kern w:val="0"/>
          <w:sz w:val="18"/>
          <w:szCs w:val="18"/>
        </w:rPr>
        <w:t>的便携式粮食微波水分测定装置。</w:t>
      </w:r>
    </w:p>
    <w:p w14:paraId="54B96958">
      <w:pPr>
        <w:pStyle w:val="151"/>
        <w:autoSpaceDE w:val="0"/>
        <w:autoSpaceDN w:val="0"/>
        <w:ind w:firstLine="360"/>
        <w:jc w:val="left"/>
        <w:rPr>
          <w:rFonts w:hint="eastAsia" w:ascii="宋体" w:hAnsi="宋体"/>
          <w:kern w:val="0"/>
          <w:sz w:val="18"/>
          <w:szCs w:val="18"/>
        </w:rPr>
      </w:pPr>
      <w:r>
        <w:rPr>
          <w:rFonts w:hint="eastAsia" w:ascii="宋体" w:hAnsi="宋体"/>
          <w:kern w:val="0"/>
          <w:sz w:val="18"/>
          <w:szCs w:val="18"/>
          <w:lang w:val="en-US" w:eastAsia="zh-CN"/>
        </w:rPr>
        <w:t>MW</w:t>
      </w:r>
      <w:r>
        <w:rPr>
          <w:rFonts w:hint="eastAsia" w:ascii="宋体" w:hAnsi="宋体"/>
          <w:kern w:val="0"/>
          <w:sz w:val="18"/>
          <w:szCs w:val="18"/>
        </w:rPr>
        <w:t>-</w:t>
      </w:r>
      <w:r>
        <w:rPr>
          <w:rFonts w:hint="eastAsia" w:ascii="宋体" w:hAnsi="宋体"/>
          <w:kern w:val="0"/>
          <w:sz w:val="18"/>
          <w:szCs w:val="18"/>
          <w:lang w:val="en-US" w:eastAsia="zh-CN"/>
        </w:rPr>
        <w:t>F</w:t>
      </w:r>
      <w:r>
        <w:rPr>
          <w:rFonts w:hint="eastAsia" w:ascii="宋体" w:hAnsi="宋体"/>
          <w:kern w:val="0"/>
          <w:sz w:val="18"/>
          <w:szCs w:val="18"/>
        </w:rPr>
        <w:t>-</w:t>
      </w:r>
      <w:r>
        <w:rPr>
          <w:rFonts w:hint="eastAsia" w:ascii="宋体" w:hAnsi="宋体"/>
          <w:kern w:val="0"/>
          <w:sz w:val="18"/>
          <w:szCs w:val="18"/>
          <w:lang w:val="en-US" w:eastAsia="zh-CN"/>
        </w:rPr>
        <w:t>5</w:t>
      </w:r>
      <w:r>
        <w:rPr>
          <w:rFonts w:hint="eastAsia" w:ascii="宋体" w:hAnsi="宋体"/>
          <w:kern w:val="0"/>
          <w:sz w:val="18"/>
          <w:szCs w:val="18"/>
        </w:rPr>
        <w:t>，表示</w:t>
      </w:r>
      <w:r>
        <w:rPr>
          <w:rFonts w:hint="eastAsia" w:ascii="宋体" w:hAnsi="宋体"/>
          <w:kern w:val="0"/>
          <w:sz w:val="18"/>
          <w:szCs w:val="18"/>
          <w:lang w:val="en-US" w:eastAsia="zh-CN"/>
        </w:rPr>
        <w:t>检测时间</w:t>
      </w:r>
      <w:r>
        <w:rPr>
          <w:rFonts w:hint="eastAsia" w:ascii="宋体" w:hAnsi="宋体"/>
          <w:kern w:val="0"/>
          <w:sz w:val="18"/>
          <w:szCs w:val="18"/>
        </w:rPr>
        <w:t>为</w:t>
      </w:r>
      <w:r>
        <w:rPr>
          <w:rFonts w:hint="eastAsia" w:ascii="宋体" w:hAnsi="宋体"/>
          <w:kern w:val="0"/>
          <w:sz w:val="18"/>
          <w:szCs w:val="18"/>
          <w:lang w:val="en-US" w:eastAsia="zh-CN"/>
        </w:rPr>
        <w:t>5s</w:t>
      </w:r>
      <w:r>
        <w:rPr>
          <w:rFonts w:hint="eastAsia" w:ascii="宋体" w:hAnsi="宋体"/>
          <w:kern w:val="0"/>
          <w:sz w:val="18"/>
          <w:szCs w:val="18"/>
        </w:rPr>
        <w:t>的</w:t>
      </w:r>
      <w:r>
        <w:rPr>
          <w:rFonts w:hint="eastAsia" w:ascii="宋体" w:hAnsi="宋体"/>
          <w:kern w:val="0"/>
          <w:sz w:val="18"/>
          <w:szCs w:val="18"/>
          <w:lang w:val="en-US" w:eastAsia="zh-CN"/>
        </w:rPr>
        <w:t>固定</w:t>
      </w:r>
      <w:r>
        <w:rPr>
          <w:rFonts w:hint="eastAsia" w:ascii="宋体" w:hAnsi="宋体"/>
          <w:kern w:val="0"/>
          <w:sz w:val="18"/>
          <w:szCs w:val="18"/>
        </w:rPr>
        <w:t>式粮食微波水分测定装置。</w:t>
      </w:r>
    </w:p>
    <w:p w14:paraId="0E02E2DA">
      <w:pPr>
        <w:pStyle w:val="151"/>
        <w:autoSpaceDE w:val="0"/>
        <w:autoSpaceDN w:val="0"/>
        <w:ind w:firstLine="360"/>
        <w:jc w:val="left"/>
        <w:rPr>
          <w:rFonts w:hint="eastAsia" w:ascii="宋体" w:hAnsi="宋体"/>
          <w:kern w:val="0"/>
          <w:sz w:val="18"/>
          <w:szCs w:val="18"/>
        </w:rPr>
      </w:pPr>
    </w:p>
    <w:p w14:paraId="69CD34E8">
      <w:pPr>
        <w:pStyle w:val="50"/>
        <w:numPr>
          <w:ilvl w:val="1"/>
          <w:numId w:val="0"/>
        </w:numPr>
        <w:spacing w:before="312" w:after="312"/>
        <w:outlineLvl w:val="0"/>
        <w:rPr>
          <w:rFonts w:hint="eastAsia" w:hAnsi="黑体"/>
          <w:szCs w:val="21"/>
        </w:rPr>
      </w:pPr>
      <w:bookmarkStart w:id="79" w:name="_Toc196748384"/>
      <w:r>
        <w:rPr>
          <w:rFonts w:hint="eastAsia"/>
          <w:szCs w:val="21"/>
        </w:rPr>
        <w:t>5　</w:t>
      </w:r>
      <w:r>
        <w:rPr>
          <w:rFonts w:hint="eastAsia" w:hAnsi="黑体"/>
          <w:szCs w:val="21"/>
        </w:rPr>
        <w:t>技术要求</w:t>
      </w:r>
      <w:bookmarkEnd w:id="79"/>
    </w:p>
    <w:p w14:paraId="5EFEEFFA">
      <w:pPr>
        <w:pStyle w:val="49"/>
        <w:spacing w:before="156" w:after="156"/>
        <w:outlineLvl w:val="1"/>
        <w:rPr>
          <w:rFonts w:hint="eastAsia" w:hAnsi="黑体"/>
        </w:rPr>
      </w:pPr>
      <w:bookmarkStart w:id="80" w:name="_Toc196748385"/>
      <w:r>
        <w:rPr>
          <w:rFonts w:hint="eastAsia" w:hAnsi="黑体"/>
        </w:rPr>
        <w:t xml:space="preserve">5.1  </w:t>
      </w:r>
      <w:r>
        <w:rPr>
          <w:rFonts w:hint="eastAsia" w:hAnsi="黑体"/>
          <w:lang w:val="en-US" w:eastAsia="zh-CN"/>
        </w:rPr>
        <w:t>通用</w:t>
      </w:r>
      <w:r>
        <w:rPr>
          <w:rFonts w:hint="eastAsia" w:hAnsi="黑体"/>
        </w:rPr>
        <w:t>要求</w:t>
      </w:r>
      <w:bookmarkEnd w:id="80"/>
    </w:p>
    <w:p w14:paraId="3056EFCC">
      <w:pPr>
        <w:pStyle w:val="49"/>
        <w:numPr>
          <w:ilvl w:val="255"/>
          <w:numId w:val="0"/>
        </w:numPr>
        <w:adjustRightInd w:val="0"/>
        <w:spacing w:beforeLines="0" w:afterLines="0"/>
        <w:outlineLvl w:val="9"/>
        <w:rPr>
          <w:rFonts w:ascii="Times New Roman"/>
        </w:rPr>
      </w:pPr>
      <w:r>
        <w:rPr>
          <w:rFonts w:hint="eastAsia" w:hAnsi="黑体" w:cs="黑体"/>
        </w:rPr>
        <w:t xml:space="preserve">5.1.1  </w:t>
      </w:r>
      <w:r>
        <w:rPr>
          <w:rFonts w:hint="eastAsia" w:ascii="宋体" w:hAnsi="宋体" w:eastAsia="宋体" w:cs="宋体"/>
        </w:rPr>
        <w:t>水分测定装置</w:t>
      </w:r>
      <w:r>
        <w:rPr>
          <w:rFonts w:hint="eastAsia" w:ascii="Times New Roman" w:eastAsia="宋体"/>
          <w:szCs w:val="20"/>
        </w:rPr>
        <w:t>应按照规定程序批准的图样及技术文件制造，应满足强度、刚度及使用稳定性要求。</w:t>
      </w:r>
    </w:p>
    <w:p w14:paraId="6A582DE5">
      <w:pPr>
        <w:pStyle w:val="49"/>
        <w:numPr>
          <w:ilvl w:val="2"/>
          <w:numId w:val="0"/>
        </w:numPr>
        <w:adjustRightInd w:val="0"/>
        <w:spacing w:beforeLines="0" w:afterLines="0"/>
        <w:outlineLvl w:val="9"/>
        <w:rPr>
          <w:rFonts w:ascii="Times New Roman"/>
        </w:rPr>
      </w:pPr>
      <w:r>
        <w:rPr>
          <w:rFonts w:hint="eastAsia" w:hAnsi="黑体" w:cs="黑体"/>
        </w:rPr>
        <w:t xml:space="preserve">5.1.2  </w:t>
      </w:r>
      <w:r>
        <w:rPr>
          <w:rFonts w:hint="eastAsia" w:asciiTheme="minorEastAsia" w:hAnsiTheme="minorEastAsia" w:eastAsiaTheme="minorEastAsia"/>
        </w:rPr>
        <w:t>水分测定装置在下述工作条件下，应能正常工作：</w:t>
      </w:r>
    </w:p>
    <w:p w14:paraId="5BBF0A93">
      <w:pPr>
        <w:pStyle w:val="28"/>
        <w:ind w:firstLine="840" w:firstLineChars="400"/>
      </w:pPr>
      <w:r>
        <w:rPr>
          <w:rFonts w:hint="eastAsia"/>
        </w:rPr>
        <w:t>a)环境温度：5 ℃~40 ℃；</w:t>
      </w:r>
    </w:p>
    <w:p w14:paraId="60C90B84">
      <w:pPr>
        <w:pStyle w:val="28"/>
        <w:ind w:firstLine="840" w:firstLineChars="400"/>
      </w:pPr>
      <w:r>
        <w:rPr>
          <w:rFonts w:hint="eastAsia"/>
        </w:rPr>
        <w:t>b)相对湿度：≤80%；</w:t>
      </w:r>
    </w:p>
    <w:p w14:paraId="0D01417C">
      <w:pPr>
        <w:pStyle w:val="28"/>
        <w:ind w:firstLine="840" w:firstLineChars="400"/>
      </w:pPr>
      <w:r>
        <w:rPr>
          <w:rFonts w:hint="eastAsia"/>
        </w:rPr>
        <w:t>c)工作电压：220 V；</w:t>
      </w:r>
    </w:p>
    <w:p w14:paraId="23199265">
      <w:pPr>
        <w:pStyle w:val="28"/>
        <w:ind w:firstLine="840" w:firstLineChars="400"/>
      </w:pPr>
      <w:r>
        <w:rPr>
          <w:rFonts w:hint="eastAsia"/>
        </w:rPr>
        <w:t>d)频率：50 Hz；</w:t>
      </w:r>
    </w:p>
    <w:p w14:paraId="36DA0E24">
      <w:pPr>
        <w:pStyle w:val="28"/>
        <w:ind w:firstLine="840" w:firstLineChars="400"/>
      </w:pPr>
      <w:r>
        <w:rPr>
          <w:rFonts w:hint="eastAsia"/>
        </w:rPr>
        <w:t>e)工作台面平整稳定；</w:t>
      </w:r>
    </w:p>
    <w:p w14:paraId="348138BB">
      <w:pPr>
        <w:pStyle w:val="28"/>
        <w:ind w:firstLine="840" w:firstLineChars="400"/>
      </w:pPr>
      <w:r>
        <w:rPr>
          <w:rFonts w:hint="eastAsia"/>
        </w:rPr>
        <w:t>f)环境中无可燃性气体泄漏。</w:t>
      </w:r>
    </w:p>
    <w:p w14:paraId="21D0B208">
      <w:pPr>
        <w:pStyle w:val="49"/>
        <w:spacing w:before="156" w:after="156"/>
        <w:outlineLvl w:val="1"/>
        <w:rPr>
          <w:rFonts w:hint="eastAsia" w:hAnsi="黑体"/>
        </w:rPr>
      </w:pPr>
      <w:bookmarkStart w:id="81" w:name="_Toc138752689"/>
      <w:bookmarkEnd w:id="81"/>
      <w:bookmarkStart w:id="82" w:name="_Toc138752688"/>
      <w:bookmarkEnd w:id="82"/>
      <w:bookmarkStart w:id="83" w:name="_Toc138752687"/>
      <w:bookmarkEnd w:id="83"/>
      <w:bookmarkStart w:id="84" w:name="_Toc61269054"/>
      <w:bookmarkStart w:id="85" w:name="_Toc498677540"/>
      <w:bookmarkStart w:id="86" w:name="_Toc111042398"/>
      <w:bookmarkStart w:id="87" w:name="_Toc87271591"/>
      <w:bookmarkStart w:id="88" w:name="_Toc196748386"/>
      <w:r>
        <w:rPr>
          <w:rFonts w:hint="eastAsia" w:hAnsi="黑体"/>
        </w:rPr>
        <w:t>5.2  材料</w:t>
      </w:r>
      <w:r>
        <w:rPr>
          <w:rFonts w:hAnsi="黑体"/>
        </w:rPr>
        <w:t>要求</w:t>
      </w:r>
      <w:bookmarkEnd w:id="84"/>
      <w:bookmarkEnd w:id="85"/>
      <w:bookmarkEnd w:id="86"/>
      <w:bookmarkEnd w:id="87"/>
      <w:bookmarkEnd w:id="88"/>
    </w:p>
    <w:p w14:paraId="3966381C">
      <w:pPr>
        <w:pStyle w:val="28"/>
        <w:ind w:firstLine="0" w:firstLineChars="0"/>
      </w:pPr>
      <w:bookmarkStart w:id="89" w:name="_Toc185192286"/>
      <w:bookmarkStart w:id="90" w:name="_Hlk148618986"/>
      <w:r>
        <w:rPr>
          <w:rFonts w:hint="eastAsia" w:ascii="黑体" w:hAnsi="黑体" w:eastAsia="黑体" w:cs="黑体"/>
        </w:rPr>
        <w:t>5.2.1</w:t>
      </w:r>
      <w:r>
        <w:rPr>
          <w:rFonts w:hint="eastAsia"/>
        </w:rPr>
        <w:t xml:space="preserve">  水分测定装置的结构材料应符合GB 16798的规定。</w:t>
      </w:r>
    </w:p>
    <w:p w14:paraId="244D381E">
      <w:pPr>
        <w:pStyle w:val="28"/>
        <w:ind w:firstLine="0" w:firstLineChars="0"/>
      </w:pPr>
      <w:r>
        <w:rPr>
          <w:rFonts w:hint="eastAsia" w:ascii="黑体" w:hAnsi="黑体" w:eastAsia="黑体" w:cs="黑体"/>
        </w:rPr>
        <w:t xml:space="preserve">5.2.2 </w:t>
      </w:r>
      <w:r>
        <w:rPr>
          <w:rFonts w:hint="eastAsia"/>
        </w:rPr>
        <w:t xml:space="preserve"> 水分测定装置所用的原材料、外购配套零部件应符合使用要求，应有生产厂的质量合格证明书，否则应按产品相关标准验收合格后，方可投入使用。</w:t>
      </w:r>
    </w:p>
    <w:bookmarkEnd w:id="89"/>
    <w:bookmarkEnd w:id="90"/>
    <w:p w14:paraId="5895C5DA">
      <w:pPr>
        <w:pStyle w:val="49"/>
        <w:spacing w:before="156" w:after="156"/>
        <w:outlineLvl w:val="1"/>
        <w:rPr>
          <w:rFonts w:hint="eastAsia" w:hAnsi="黑体"/>
        </w:rPr>
      </w:pPr>
      <w:bookmarkStart w:id="91" w:name="_Toc196748387"/>
      <w:r>
        <w:rPr>
          <w:rFonts w:hAnsi="黑体"/>
        </w:rPr>
        <w:t>5.3</w:t>
      </w:r>
      <w:r>
        <w:rPr>
          <w:rFonts w:hint="eastAsia" w:hAnsi="黑体"/>
        </w:rPr>
        <w:t xml:space="preserve">  加工要求</w:t>
      </w:r>
      <w:bookmarkEnd w:id="91"/>
    </w:p>
    <w:p w14:paraId="71F3C525">
      <w:pPr>
        <w:pStyle w:val="173"/>
        <w:numPr>
          <w:ilvl w:val="0"/>
          <w:numId w:val="0"/>
        </w:numPr>
        <w:jc w:val="left"/>
      </w:pPr>
      <w:r>
        <w:rPr>
          <w:rFonts w:hint="eastAsia" w:ascii="黑体" w:hAnsi="黑体" w:eastAsia="黑体" w:cs="黑体"/>
        </w:rPr>
        <w:t>5.3</w:t>
      </w:r>
      <w:r>
        <w:rPr>
          <w:rFonts w:hint="eastAsia" w:ascii="黑体" w:hAnsi="黑体" w:eastAsia="黑体" w:cs="黑体"/>
          <w:szCs w:val="21"/>
        </w:rPr>
        <w:t>.1</w:t>
      </w:r>
      <w:r>
        <w:rPr>
          <w:rFonts w:hint="eastAsia" w:hAnsi="宋体" w:cs="Arial"/>
          <w:szCs w:val="21"/>
        </w:rPr>
        <w:t xml:space="preserve">  </w:t>
      </w:r>
      <w:r>
        <w:rPr>
          <w:rFonts w:hint="eastAsia"/>
        </w:rPr>
        <w:t>水分测定装置</w:t>
      </w:r>
      <w:r>
        <w:t>零部件的机械加工应符</w:t>
      </w:r>
      <w:r>
        <w:rPr>
          <w:rFonts w:hAnsi="宋体"/>
          <w:szCs w:val="21"/>
        </w:rPr>
        <w:t>合SB/T 223的</w:t>
      </w:r>
      <w:r>
        <w:rPr>
          <w:rFonts w:hint="eastAsia" w:hAnsi="宋体"/>
          <w:szCs w:val="21"/>
        </w:rPr>
        <w:t>规定</w:t>
      </w:r>
      <w:r>
        <w:t>。</w:t>
      </w:r>
    </w:p>
    <w:p w14:paraId="248E2C1F">
      <w:pPr>
        <w:pStyle w:val="173"/>
        <w:numPr>
          <w:ilvl w:val="0"/>
          <w:numId w:val="0"/>
        </w:numPr>
        <w:jc w:val="left"/>
        <w:rPr>
          <w:rFonts w:hint="eastAsia" w:hAnsi="宋体" w:cs="Arial"/>
          <w:szCs w:val="21"/>
        </w:rPr>
      </w:pPr>
      <w:r>
        <w:rPr>
          <w:rFonts w:hint="eastAsia" w:ascii="黑体" w:hAnsi="黑体" w:eastAsia="黑体" w:cs="黑体"/>
        </w:rPr>
        <w:t>5.3</w:t>
      </w:r>
      <w:r>
        <w:rPr>
          <w:rFonts w:hint="eastAsia" w:ascii="黑体" w:hAnsi="黑体" w:eastAsia="黑体" w:cs="黑体"/>
          <w:szCs w:val="21"/>
        </w:rPr>
        <w:t>.2</w:t>
      </w:r>
      <w:r>
        <w:rPr>
          <w:rFonts w:hint="eastAsia" w:hAnsi="宋体" w:cs="Arial"/>
          <w:szCs w:val="21"/>
        </w:rPr>
        <w:t xml:space="preserve">  </w:t>
      </w:r>
      <w:r>
        <w:rPr>
          <w:rFonts w:hint="eastAsia"/>
        </w:rPr>
        <w:t>水分测定装置</w:t>
      </w:r>
      <w:r>
        <w:t>焊接</w:t>
      </w:r>
      <w:r>
        <w:rPr>
          <w:rFonts w:hint="eastAsia"/>
        </w:rPr>
        <w:t>件应</w:t>
      </w:r>
      <w:r>
        <w:t>符合</w:t>
      </w:r>
      <w:r>
        <w:rPr>
          <w:rFonts w:hAnsi="宋体"/>
          <w:szCs w:val="21"/>
        </w:rPr>
        <w:t>SB/T 226</w:t>
      </w:r>
      <w:r>
        <w:t>的</w:t>
      </w:r>
      <w:r>
        <w:rPr>
          <w:rFonts w:hint="eastAsia"/>
        </w:rPr>
        <w:t>规定。</w:t>
      </w:r>
    </w:p>
    <w:p w14:paraId="73571D14">
      <w:pPr>
        <w:pStyle w:val="173"/>
        <w:numPr>
          <w:ilvl w:val="0"/>
          <w:numId w:val="0"/>
        </w:numPr>
        <w:jc w:val="left"/>
        <w:rPr>
          <w:rFonts w:hint="eastAsia" w:hAnsi="宋体"/>
        </w:rPr>
      </w:pPr>
      <w:r>
        <w:rPr>
          <w:rFonts w:hint="eastAsia" w:ascii="黑体" w:hAnsi="黑体" w:eastAsia="黑体" w:cs="黑体"/>
        </w:rPr>
        <w:t>5.3.3</w:t>
      </w:r>
      <w:r>
        <w:rPr>
          <w:rFonts w:hint="eastAsia" w:hAnsi="宋体" w:cs="宋体"/>
        </w:rPr>
        <w:t xml:space="preserve">  </w:t>
      </w:r>
      <w:r>
        <w:rPr>
          <w:rFonts w:hint="eastAsia"/>
        </w:rPr>
        <w:t>水分测定装置</w:t>
      </w:r>
      <w:r>
        <w:rPr>
          <w:rFonts w:hint="eastAsia" w:hAnsi="宋体" w:cs="宋体"/>
        </w:rPr>
        <w:t>表面涂漆</w:t>
      </w:r>
      <w:r>
        <w:rPr>
          <w:rFonts w:hint="eastAsia" w:hAnsi="宋体"/>
        </w:rPr>
        <w:t>应符合</w:t>
      </w:r>
      <w:r>
        <w:rPr>
          <w:rFonts w:hint="eastAsia" w:hAnsi="宋体" w:cs="Arial"/>
          <w:szCs w:val="21"/>
        </w:rPr>
        <w:t>SB/T 228</w:t>
      </w:r>
      <w:r>
        <w:rPr>
          <w:rFonts w:hint="eastAsia" w:hAnsi="宋体"/>
        </w:rPr>
        <w:t>的规定。</w:t>
      </w:r>
    </w:p>
    <w:p w14:paraId="7C5903BE">
      <w:pPr>
        <w:pStyle w:val="49"/>
        <w:numPr>
          <w:ilvl w:val="255"/>
          <w:numId w:val="0"/>
        </w:numPr>
        <w:spacing w:before="156" w:after="156"/>
        <w:outlineLvl w:val="1"/>
        <w:rPr>
          <w:rFonts w:hint="eastAsia" w:hAnsi="黑体"/>
        </w:rPr>
      </w:pPr>
      <w:bookmarkStart w:id="92" w:name="_Toc87271592"/>
      <w:bookmarkStart w:id="93" w:name="_Toc196748388"/>
      <w:bookmarkStart w:id="94" w:name="_Toc111042400"/>
      <w:r>
        <w:rPr>
          <w:rFonts w:hint="eastAsia" w:hAnsi="黑体"/>
        </w:rPr>
        <w:t xml:space="preserve">5.4  </w:t>
      </w:r>
      <w:bookmarkEnd w:id="92"/>
      <w:r>
        <w:rPr>
          <w:rFonts w:hint="eastAsia" w:hAnsi="黑体"/>
        </w:rPr>
        <w:t>主要零部件及系统要求</w:t>
      </w:r>
      <w:bookmarkEnd w:id="93"/>
      <w:bookmarkEnd w:id="94"/>
    </w:p>
    <w:p w14:paraId="5FA82575">
      <w:pPr>
        <w:pStyle w:val="28"/>
        <w:ind w:firstLine="0" w:firstLineChars="0"/>
      </w:pPr>
      <w:bookmarkStart w:id="95" w:name="_Toc498677541"/>
      <w:bookmarkStart w:id="96" w:name="_Toc87271593"/>
      <w:bookmarkStart w:id="97" w:name="_Toc61269055"/>
      <w:bookmarkStart w:id="98" w:name="_Toc111042401"/>
      <w:r>
        <w:rPr>
          <w:rFonts w:hint="eastAsia" w:ascii="黑体" w:hAnsi="黑体" w:eastAsia="黑体" w:cs="黑体"/>
        </w:rPr>
        <w:t>5.4.1</w:t>
      </w:r>
      <w:r>
        <w:rPr>
          <w:rFonts w:hint="eastAsia"/>
        </w:rPr>
        <w:t>　水分测定装置应实现粮食水分检测、数据处理、数据传输功能。</w:t>
      </w:r>
    </w:p>
    <w:p w14:paraId="511288B5">
      <w:pPr>
        <w:pStyle w:val="28"/>
        <w:ind w:firstLine="0" w:firstLineChars="0"/>
      </w:pPr>
      <w:r>
        <w:rPr>
          <w:rFonts w:hint="eastAsia" w:ascii="黑体" w:hAnsi="黑体" w:eastAsia="黑体" w:cs="黑体"/>
        </w:rPr>
        <w:t>5.4.2</w:t>
      </w:r>
      <w:r>
        <w:rPr>
          <w:rFonts w:hint="eastAsia"/>
        </w:rPr>
        <w:t xml:space="preserve">  物料腔内部应该光滑、清洁，无影响水分测定装置准确性的缺陷。</w:t>
      </w:r>
    </w:p>
    <w:p w14:paraId="3776C02A">
      <w:pPr>
        <w:pStyle w:val="28"/>
        <w:ind w:firstLine="0" w:firstLineChars="0"/>
      </w:pPr>
      <w:r>
        <w:rPr>
          <w:rFonts w:hint="eastAsia" w:ascii="黑体" w:hAnsi="黑体" w:eastAsia="黑体" w:cs="黑体"/>
        </w:rPr>
        <w:t>5.4.3</w:t>
      </w:r>
      <w:r>
        <w:rPr>
          <w:rFonts w:hint="eastAsia"/>
        </w:rPr>
        <w:t>　水分测定装置出料口应配有挡料及接料机构。</w:t>
      </w:r>
    </w:p>
    <w:p w14:paraId="05F53517">
      <w:pPr>
        <w:pStyle w:val="53"/>
        <w:widowControl w:val="0"/>
        <w:numPr>
          <w:ilvl w:val="255"/>
          <w:numId w:val="0"/>
        </w:numPr>
        <w:spacing w:before="0" w:beforeLines="0" w:after="0" w:afterLines="0"/>
        <w:outlineLvl w:val="9"/>
        <w:rPr>
          <w:rFonts w:hint="eastAsia" w:ascii="宋体" w:hAnsi="宋体" w:eastAsia="宋体" w:cs="宋体"/>
        </w:rPr>
      </w:pPr>
      <w:r>
        <w:rPr>
          <w:rFonts w:hint="eastAsia" w:hAnsi="黑体" w:cs="黑体"/>
        </w:rPr>
        <w:t xml:space="preserve">5.4.4 </w:t>
      </w:r>
      <w:r>
        <w:rPr>
          <w:rFonts w:hint="eastAsia" w:asciiTheme="minorEastAsia" w:hAnsiTheme="minorEastAsia" w:eastAsiaTheme="minorEastAsia"/>
        </w:rPr>
        <w:t xml:space="preserve"> 水分测定装置的气动系统应</w:t>
      </w:r>
      <w:r>
        <w:rPr>
          <w:rFonts w:hint="eastAsia" w:ascii="宋体" w:hAnsi="宋体" w:eastAsia="宋体" w:cs="宋体"/>
        </w:rPr>
        <w:t>符合GB/T 7932的</w:t>
      </w:r>
      <w:r>
        <w:rPr>
          <w:rFonts w:hint="eastAsia" w:asciiTheme="minorEastAsia" w:hAnsiTheme="minorEastAsia" w:eastAsiaTheme="minorEastAsia"/>
        </w:rPr>
        <w:t>规定</w:t>
      </w:r>
      <w:r>
        <w:rPr>
          <w:rFonts w:hint="eastAsia" w:ascii="宋体" w:hAnsi="宋体" w:eastAsia="宋体" w:cs="宋体"/>
        </w:rPr>
        <w:t>。气动执行机构动作应准确，无阻滞或卡夹现象。</w:t>
      </w:r>
    </w:p>
    <w:p w14:paraId="3D091156">
      <w:pPr>
        <w:pStyle w:val="28"/>
        <w:ind w:firstLine="0" w:firstLineChars="0"/>
        <w:rPr>
          <w:rFonts w:eastAsiaTheme="minorEastAsia"/>
        </w:rPr>
      </w:pPr>
      <w:r>
        <w:rPr>
          <w:rFonts w:hint="eastAsia" w:ascii="黑体" w:hAnsi="黑体" w:eastAsia="黑体" w:cs="黑体"/>
        </w:rPr>
        <w:t xml:space="preserve">5.4.5  </w:t>
      </w:r>
      <w:r>
        <w:rPr>
          <w:rFonts w:hint="eastAsia" w:cs="黑体" w:asciiTheme="minorEastAsia" w:hAnsiTheme="minorEastAsia" w:eastAsiaTheme="minorEastAsia"/>
        </w:rPr>
        <w:t>水</w:t>
      </w:r>
      <w:r>
        <w:rPr>
          <w:rFonts w:hint="eastAsia" w:asciiTheme="minorEastAsia" w:hAnsiTheme="minorEastAsia" w:eastAsiaTheme="minorEastAsia"/>
        </w:rPr>
        <w:t>分测定装置气动系统应配备过滤装置。</w:t>
      </w:r>
    </w:p>
    <w:p w14:paraId="0A2CAE11">
      <w:pPr>
        <w:pStyle w:val="28"/>
        <w:numPr>
          <w:ilvl w:val="255"/>
          <w:numId w:val="0"/>
        </w:numPr>
        <w:spacing w:before="156" w:beforeLines="50" w:after="156" w:afterLines="50"/>
        <w:outlineLvl w:val="1"/>
        <w:rPr>
          <w:rFonts w:hint="eastAsia" w:ascii="黑体" w:hAnsi="黑体" w:eastAsia="黑体"/>
          <w:szCs w:val="21"/>
        </w:rPr>
      </w:pPr>
      <w:bookmarkStart w:id="99" w:name="_Toc196748389"/>
      <w:r>
        <w:rPr>
          <w:rFonts w:hint="eastAsia" w:ascii="黑体" w:hAnsi="黑体" w:eastAsia="黑体"/>
          <w:szCs w:val="21"/>
        </w:rPr>
        <w:t>5.5  装配要求</w:t>
      </w:r>
      <w:bookmarkEnd w:id="99"/>
    </w:p>
    <w:p w14:paraId="2FB34AFD">
      <w:pPr>
        <w:pStyle w:val="28"/>
        <w:ind w:firstLine="0" w:firstLineChars="0"/>
      </w:pPr>
      <w:r>
        <w:rPr>
          <w:rFonts w:hint="eastAsia" w:ascii="黑体" w:hAnsi="黑体" w:eastAsia="黑体" w:cs="黑体"/>
        </w:rPr>
        <w:t xml:space="preserve">5.5.1 </w:t>
      </w:r>
      <w:r>
        <w:rPr>
          <w:rFonts w:hint="eastAsia"/>
        </w:rPr>
        <w:t xml:space="preserve"> 水分测定装置装配技术要求应符合SB/T 224的规定。</w:t>
      </w:r>
    </w:p>
    <w:p w14:paraId="361AD0B6">
      <w:pPr>
        <w:pStyle w:val="28"/>
        <w:ind w:firstLine="0" w:firstLineChars="0"/>
      </w:pPr>
      <w:r>
        <w:rPr>
          <w:rFonts w:hint="eastAsia" w:ascii="黑体" w:hAnsi="黑体" w:eastAsia="黑体" w:cs="黑体"/>
        </w:rPr>
        <w:t xml:space="preserve">5.5.2 </w:t>
      </w:r>
      <w:r>
        <w:rPr>
          <w:rFonts w:hint="eastAsia"/>
        </w:rPr>
        <w:t xml:space="preserve"> 水分测定装置零部件的连接应可靠，零部件拆卸、安装应方便，便于清洁。</w:t>
      </w:r>
    </w:p>
    <w:p w14:paraId="59B86B5E">
      <w:pPr>
        <w:pStyle w:val="28"/>
        <w:ind w:firstLine="0" w:firstLineChars="0"/>
      </w:pPr>
      <w:r>
        <w:rPr>
          <w:rFonts w:ascii="黑体" w:hAnsi="黑体" w:eastAsia="黑体" w:cs="黑体"/>
        </w:rPr>
        <w:t xml:space="preserve">5.5.3 </w:t>
      </w:r>
      <w:r>
        <w:rPr>
          <w:rFonts w:hint="eastAsia"/>
        </w:rPr>
        <w:t xml:space="preserve"> 微波发射模块与微波接收模块位置装配应准确，两者中心线应重合。</w:t>
      </w:r>
    </w:p>
    <w:p w14:paraId="6B8DA9B2">
      <w:pPr>
        <w:pStyle w:val="28"/>
        <w:ind w:firstLine="0" w:firstLineChars="0"/>
      </w:pPr>
      <w:r>
        <w:rPr>
          <w:rFonts w:hint="eastAsia" w:ascii="黑体" w:hAnsi="黑体" w:eastAsia="黑体" w:cs="黑体"/>
        </w:rPr>
        <w:t>5.5.4</w:t>
      </w:r>
      <w:r>
        <w:rPr>
          <w:rFonts w:hint="eastAsia"/>
        </w:rPr>
        <w:t>　水分测定装置装配后应运行平稳，</w:t>
      </w:r>
      <w:r>
        <w:rPr>
          <w:rFonts w:hint="eastAsia" w:ascii="Times New Roman" w:eastAsiaTheme="minorEastAsia"/>
        </w:rPr>
        <w:t>无卡塞、阻滞、异常噪音和异常发热现象。</w:t>
      </w:r>
    </w:p>
    <w:p w14:paraId="76843886">
      <w:pPr>
        <w:pStyle w:val="28"/>
        <w:ind w:firstLine="0" w:firstLineChars="0"/>
        <w:rPr>
          <w:rFonts w:hint="eastAsia"/>
        </w:rPr>
      </w:pPr>
      <w:r>
        <w:rPr>
          <w:rFonts w:hint="eastAsia" w:ascii="黑体" w:hAnsi="黑体" w:eastAsia="黑体" w:cs="黑体"/>
        </w:rPr>
        <w:t>5.</w:t>
      </w:r>
      <w:r>
        <w:rPr>
          <w:rFonts w:hint="eastAsia" w:ascii="黑体" w:hAnsi="黑体" w:eastAsia="黑体" w:cs="黑体"/>
          <w:lang w:val="en-US" w:eastAsia="zh-CN"/>
        </w:rPr>
        <w:t>5.5</w:t>
      </w:r>
      <w:r>
        <w:rPr>
          <w:rFonts w:hint="eastAsia"/>
        </w:rPr>
        <w:t>　水分测定装置在进料、检测、出料过程中，粮食输送应顺畅。</w:t>
      </w:r>
    </w:p>
    <w:p w14:paraId="2FE690B6">
      <w:pPr>
        <w:pStyle w:val="28"/>
        <w:numPr>
          <w:ilvl w:val="255"/>
          <w:numId w:val="0"/>
        </w:numPr>
        <w:spacing w:before="156" w:beforeLines="50" w:after="156" w:afterLines="50"/>
        <w:outlineLvl w:val="1"/>
        <w:rPr>
          <w:rFonts w:ascii="黑体" w:eastAsia="黑体"/>
          <w:szCs w:val="21"/>
        </w:rPr>
      </w:pPr>
      <w:bookmarkStart w:id="100" w:name="_Toc196748391"/>
      <w:r>
        <w:rPr>
          <w:rFonts w:ascii="黑体" w:eastAsia="黑体"/>
          <w:szCs w:val="21"/>
        </w:rPr>
        <w:t>5.</w:t>
      </w:r>
      <w:r>
        <w:rPr>
          <w:rFonts w:hint="eastAsia" w:ascii="黑体" w:eastAsia="黑体"/>
          <w:szCs w:val="21"/>
          <w:lang w:val="en-US" w:eastAsia="zh-CN"/>
        </w:rPr>
        <w:t>6</w:t>
      </w:r>
      <w:r>
        <w:rPr>
          <w:rFonts w:ascii="黑体" w:eastAsia="黑体"/>
          <w:szCs w:val="21"/>
        </w:rPr>
        <w:t xml:space="preserve">  卫生安全要求</w:t>
      </w:r>
      <w:bookmarkEnd w:id="100"/>
    </w:p>
    <w:p w14:paraId="45BB03D7">
      <w:pPr>
        <w:pStyle w:val="174"/>
        <w:numPr>
          <w:ilvl w:val="3"/>
          <w:numId w:val="0"/>
        </w:numPr>
        <w:spacing w:beforeLines="0" w:afterLines="0"/>
        <w:jc w:val="left"/>
        <w:outlineLvl w:val="9"/>
      </w:pPr>
      <w:r>
        <w:rPr>
          <w:rFonts w:hAnsi="黑体" w:cs="黑体"/>
        </w:rPr>
        <w:t>5.</w:t>
      </w:r>
      <w:r>
        <w:rPr>
          <w:rFonts w:hint="eastAsia" w:hAnsi="黑体" w:cs="黑体"/>
          <w:lang w:val="en-US" w:eastAsia="zh-CN"/>
        </w:rPr>
        <w:t>6</w:t>
      </w:r>
      <w:r>
        <w:rPr>
          <w:rFonts w:hAnsi="黑体" w:cs="黑体"/>
        </w:rPr>
        <w:t xml:space="preserve">.1 </w:t>
      </w:r>
      <w:r>
        <w:rPr>
          <w:rFonts w:hint="eastAsia"/>
        </w:rPr>
        <w:t xml:space="preserve"> </w:t>
      </w:r>
      <w:r>
        <w:rPr>
          <w:rFonts w:hint="eastAsia" w:asciiTheme="minorEastAsia" w:hAnsiTheme="minorEastAsia" w:eastAsiaTheme="minorEastAsia"/>
        </w:rPr>
        <w:t>水分测定装置</w:t>
      </w:r>
      <w:r>
        <w:rPr>
          <w:rFonts w:hint="eastAsia" w:ascii="宋体" w:hAnsi="宋体" w:eastAsia="宋体"/>
          <w:color w:val="000000"/>
        </w:rPr>
        <w:t>的结构卫生及可洗净性应符合GB 16798的规定</w:t>
      </w:r>
      <w:r>
        <w:rPr>
          <w:rFonts w:hint="eastAsia" w:ascii="宋体" w:hAnsi="宋体" w:cs="宋体"/>
          <w:color w:val="000000"/>
          <w:szCs w:val="21"/>
        </w:rPr>
        <w:t>。</w:t>
      </w:r>
    </w:p>
    <w:p w14:paraId="75CB4C8C">
      <w:pPr>
        <w:pStyle w:val="151"/>
        <w:numPr>
          <w:ilvl w:val="255"/>
          <w:numId w:val="0"/>
        </w:numPr>
        <w:rPr>
          <w:rFonts w:ascii="黑体" w:eastAsia="黑体"/>
          <w:kern w:val="0"/>
          <w:szCs w:val="21"/>
        </w:rPr>
      </w:pPr>
      <w:r>
        <w:rPr>
          <w:rFonts w:hint="eastAsia" w:ascii="黑体" w:eastAsia="黑体"/>
        </w:rPr>
        <w:t>5.</w:t>
      </w:r>
      <w:r>
        <w:rPr>
          <w:rFonts w:hint="eastAsia" w:ascii="黑体" w:eastAsia="黑体"/>
          <w:lang w:val="en-US" w:eastAsia="zh-CN"/>
        </w:rPr>
        <w:t>6</w:t>
      </w:r>
      <w:r>
        <w:rPr>
          <w:rFonts w:hint="eastAsia" w:ascii="黑体" w:eastAsia="黑体"/>
        </w:rPr>
        <w:t>.2</w:t>
      </w:r>
      <w:r>
        <w:rPr>
          <w:rFonts w:hint="eastAsia" w:ascii="宋体" w:hAnsi="宋体"/>
          <w:color w:val="000000"/>
        </w:rPr>
        <w:t xml:space="preserve">  </w:t>
      </w:r>
      <w:r>
        <w:rPr>
          <w:rFonts w:hint="eastAsia" w:asciiTheme="minorEastAsia" w:hAnsiTheme="minorEastAsia" w:eastAsiaTheme="minorEastAsia"/>
        </w:rPr>
        <w:t>水分测定装置</w:t>
      </w:r>
      <w:r>
        <w:rPr>
          <w:rFonts w:hint="eastAsia" w:asciiTheme="minorEastAsia" w:hAnsiTheme="minorEastAsia" w:eastAsiaTheme="minorEastAsia"/>
          <w:kern w:val="0"/>
          <w:szCs w:val="21"/>
        </w:rPr>
        <w:t>与粮食接触的零部件表面应便于清洁，不应损坏粮食。</w:t>
      </w:r>
    </w:p>
    <w:p w14:paraId="3B0587DC">
      <w:pPr>
        <w:pStyle w:val="174"/>
        <w:numPr>
          <w:ilvl w:val="3"/>
          <w:numId w:val="0"/>
        </w:numPr>
        <w:spacing w:beforeLines="0" w:afterLines="0"/>
        <w:outlineLvl w:val="9"/>
        <w:rPr>
          <w:rFonts w:hint="eastAsia" w:ascii="宋体" w:hAnsi="宋体" w:eastAsia="宋体"/>
          <w:color w:val="000000"/>
        </w:rPr>
      </w:pPr>
      <w:r>
        <w:rPr>
          <w:rFonts w:hint="eastAsia" w:hAnsi="黑体"/>
          <w:color w:val="000000"/>
        </w:rPr>
        <w:t>5.</w:t>
      </w:r>
      <w:r>
        <w:rPr>
          <w:rFonts w:hint="eastAsia" w:hAnsi="黑体"/>
          <w:color w:val="000000"/>
          <w:lang w:val="en-US" w:eastAsia="zh-CN"/>
        </w:rPr>
        <w:t>6</w:t>
      </w:r>
      <w:r>
        <w:rPr>
          <w:rFonts w:hint="eastAsia" w:hAnsi="黑体"/>
          <w:color w:val="000000"/>
        </w:rPr>
        <w:t xml:space="preserve">.3 </w:t>
      </w:r>
      <w:r>
        <w:rPr>
          <w:rFonts w:hint="eastAsia" w:ascii="宋体" w:hAnsi="宋体" w:eastAsia="宋体"/>
          <w:color w:val="000000"/>
        </w:rPr>
        <w:t xml:space="preserve"> </w:t>
      </w:r>
      <w:r>
        <w:rPr>
          <w:rFonts w:hint="eastAsia" w:asciiTheme="minorEastAsia" w:hAnsiTheme="minorEastAsia" w:eastAsiaTheme="minorEastAsia"/>
        </w:rPr>
        <w:t>水分测定装置</w:t>
      </w:r>
      <w:r>
        <w:rPr>
          <w:rFonts w:hint="eastAsia" w:ascii="宋体" w:hAnsi="宋体" w:eastAsia="宋体"/>
          <w:color w:val="000000"/>
        </w:rPr>
        <w:t>的表面应平整、光洁，不应有明显的凹凸不平等现象，不应存在死区。</w:t>
      </w:r>
    </w:p>
    <w:p w14:paraId="447AC7AF">
      <w:pPr>
        <w:pStyle w:val="151"/>
        <w:ind w:left="714" w:leftChars="340" w:firstLine="0" w:firstLineChars="0"/>
        <w:rPr>
          <w:rFonts w:hint="eastAsia" w:hAnsi="宋体"/>
          <w:color w:val="000000"/>
          <w:sz w:val="18"/>
          <w:szCs w:val="16"/>
        </w:rPr>
      </w:pPr>
      <w:r>
        <w:rPr>
          <w:rFonts w:hint="eastAsia" w:ascii="黑体" w:hAnsi="黑体" w:eastAsia="黑体" w:cs="黑体"/>
          <w:color w:val="000000"/>
          <w:sz w:val="18"/>
          <w:szCs w:val="16"/>
        </w:rPr>
        <w:t>注：</w:t>
      </w:r>
      <w:r>
        <w:rPr>
          <w:rFonts w:hint="eastAsia" w:hAnsi="宋体"/>
          <w:color w:val="000000"/>
          <w:sz w:val="18"/>
          <w:szCs w:val="16"/>
        </w:rPr>
        <w:t>死区是指清洗介质或清洗物不能达到的区域，即在清洗过程中，原料、产品、清洗剂、消毒剂或污物可能陷入、存留其中或不能被完全清除的区域。</w:t>
      </w:r>
    </w:p>
    <w:p w14:paraId="7DA30D13">
      <w:pPr>
        <w:pStyle w:val="49"/>
        <w:numPr>
          <w:ilvl w:val="1"/>
          <w:numId w:val="0"/>
        </w:numPr>
        <w:spacing w:before="156" w:after="156"/>
        <w:outlineLvl w:val="1"/>
        <w:rPr>
          <w:rFonts w:hint="eastAsia" w:hAnsi="黑体"/>
        </w:rPr>
      </w:pPr>
      <w:bookmarkStart w:id="101" w:name="_Toc196748392"/>
      <w:r>
        <w:rPr>
          <w:rFonts w:hAnsi="黑体"/>
        </w:rPr>
        <w:t>5.</w:t>
      </w:r>
      <w:r>
        <w:rPr>
          <w:rFonts w:hint="eastAsia" w:hAnsi="黑体"/>
          <w:lang w:val="en-US" w:eastAsia="zh-CN"/>
        </w:rPr>
        <w:t>7</w:t>
      </w:r>
      <w:r>
        <w:rPr>
          <w:rFonts w:hint="eastAsia" w:hAnsi="黑体"/>
        </w:rPr>
        <w:t xml:space="preserve">  机械安全</w:t>
      </w:r>
      <w:r>
        <w:rPr>
          <w:rFonts w:hAnsi="黑体"/>
        </w:rPr>
        <w:t>要求</w:t>
      </w:r>
      <w:bookmarkEnd w:id="101"/>
    </w:p>
    <w:p w14:paraId="73397B06">
      <w:pPr>
        <w:pStyle w:val="53"/>
        <w:widowControl w:val="0"/>
        <w:numPr>
          <w:ilvl w:val="255"/>
          <w:numId w:val="0"/>
        </w:numPr>
        <w:spacing w:before="0" w:beforeLines="0" w:after="0" w:afterLines="0"/>
        <w:outlineLvl w:val="9"/>
        <w:rPr>
          <w:rFonts w:hint="eastAsia" w:asciiTheme="minorEastAsia" w:hAnsiTheme="minorEastAsia" w:eastAsiaTheme="minorEastAsia"/>
        </w:rPr>
      </w:pPr>
      <w:r>
        <w:rPr>
          <w:rFonts w:hint="eastAsia" w:hAnsi="黑体" w:cs="黑体"/>
        </w:rPr>
        <w:t>5.</w:t>
      </w:r>
      <w:r>
        <w:rPr>
          <w:rFonts w:hint="eastAsia" w:hAnsi="黑体" w:cs="黑体"/>
          <w:lang w:val="en-US" w:eastAsia="zh-CN"/>
        </w:rPr>
        <w:t>7</w:t>
      </w:r>
      <w:r>
        <w:rPr>
          <w:rFonts w:hint="eastAsia" w:hAnsi="黑体" w:cs="黑体"/>
        </w:rPr>
        <w:t xml:space="preserve">.1 </w:t>
      </w:r>
      <w:r>
        <w:rPr>
          <w:rFonts w:hint="eastAsia" w:asciiTheme="minorEastAsia" w:hAnsiTheme="minorEastAsia" w:eastAsiaTheme="minorEastAsia"/>
        </w:rPr>
        <w:t xml:space="preserve"> 水分测定装置涉及安全的部位应设置安全防护装置，应</w:t>
      </w:r>
      <w:r>
        <w:rPr>
          <w:rFonts w:hint="eastAsia" w:ascii="宋体" w:hAnsi="宋体" w:eastAsia="宋体" w:cs="宋体"/>
        </w:rPr>
        <w:t>符合</w:t>
      </w:r>
      <w:bookmarkStart w:id="102" w:name="OLE_LINK3"/>
      <w:r>
        <w:rPr>
          <w:rFonts w:hint="eastAsia" w:ascii="宋体" w:hAnsi="宋体" w:eastAsia="宋体" w:cs="宋体"/>
        </w:rPr>
        <w:t>GB/T 8196</w:t>
      </w:r>
      <w:bookmarkEnd w:id="102"/>
      <w:r>
        <w:rPr>
          <w:rFonts w:hint="eastAsia" w:ascii="宋体" w:hAnsi="宋体" w:eastAsia="宋体" w:cs="宋体"/>
        </w:rPr>
        <w:t>的规</w:t>
      </w:r>
      <w:r>
        <w:rPr>
          <w:rFonts w:hint="eastAsia" w:asciiTheme="minorEastAsia" w:hAnsiTheme="minorEastAsia" w:eastAsiaTheme="minorEastAsia"/>
        </w:rPr>
        <w:t>定。</w:t>
      </w:r>
    </w:p>
    <w:p w14:paraId="7F318F62">
      <w:pPr>
        <w:pStyle w:val="53"/>
        <w:widowControl w:val="0"/>
        <w:spacing w:before="0" w:beforeLines="0" w:after="0" w:afterLines="0"/>
        <w:outlineLvl w:val="9"/>
        <w:rPr>
          <w:rFonts w:hint="eastAsia" w:asciiTheme="minorEastAsia" w:hAnsiTheme="minorEastAsia" w:eastAsiaTheme="minorEastAsia"/>
        </w:rPr>
      </w:pPr>
      <w:r>
        <w:rPr>
          <w:rFonts w:hint="eastAsia" w:hAnsi="黑体" w:cs="黑体"/>
        </w:rPr>
        <w:t>5.</w:t>
      </w:r>
      <w:r>
        <w:rPr>
          <w:rFonts w:hint="eastAsia" w:hAnsi="黑体" w:cs="黑体"/>
          <w:lang w:val="en-US" w:eastAsia="zh-CN"/>
        </w:rPr>
        <w:t>7</w:t>
      </w:r>
      <w:r>
        <w:rPr>
          <w:rFonts w:hint="eastAsia" w:hAnsi="黑体" w:cs="黑体"/>
        </w:rPr>
        <w:t xml:space="preserve">.2 </w:t>
      </w:r>
      <w:r>
        <w:rPr>
          <w:rFonts w:hint="eastAsia" w:asciiTheme="minorEastAsia" w:hAnsiTheme="minorEastAsia" w:eastAsiaTheme="minorEastAsia"/>
        </w:rPr>
        <w:t xml:space="preserve"> 水分测定装置</w:t>
      </w:r>
      <w:r>
        <w:rPr>
          <w:rFonts w:asciiTheme="minorEastAsia" w:hAnsiTheme="minorEastAsia" w:eastAsiaTheme="minorEastAsia"/>
        </w:rPr>
        <w:t>操作</w:t>
      </w:r>
      <w:r>
        <w:rPr>
          <w:rFonts w:hint="eastAsia" w:asciiTheme="minorEastAsia" w:hAnsiTheme="minorEastAsia" w:eastAsiaTheme="minorEastAsia"/>
        </w:rPr>
        <w:t>面板和现场安装的电器元件外壳的安全防护</w:t>
      </w:r>
      <w:r>
        <w:rPr>
          <w:rFonts w:asciiTheme="minorEastAsia" w:hAnsiTheme="minorEastAsia" w:eastAsiaTheme="minorEastAsia"/>
        </w:rPr>
        <w:t>应符合</w:t>
      </w:r>
      <w:r>
        <w:rPr>
          <w:rFonts w:hint="eastAsia" w:ascii="宋体" w:hAnsi="宋体" w:eastAsia="宋体" w:cs="宋体"/>
        </w:rPr>
        <w:t>GB/T 4208的</w:t>
      </w:r>
      <w:r>
        <w:rPr>
          <w:rFonts w:asciiTheme="minorEastAsia" w:hAnsiTheme="minorEastAsia" w:eastAsiaTheme="minorEastAsia"/>
        </w:rPr>
        <w:t>规定，防护等级不</w:t>
      </w:r>
      <w:r>
        <w:rPr>
          <w:rFonts w:hint="eastAsia" w:asciiTheme="minorEastAsia" w:hAnsiTheme="minorEastAsia" w:eastAsiaTheme="minorEastAsia"/>
        </w:rPr>
        <w:t>应</w:t>
      </w:r>
      <w:r>
        <w:rPr>
          <w:rFonts w:asciiTheme="minorEastAsia" w:hAnsiTheme="minorEastAsia" w:eastAsiaTheme="minorEastAsia"/>
        </w:rPr>
        <w:t>低于IP 55的要求</w:t>
      </w:r>
      <w:r>
        <w:rPr>
          <w:rFonts w:hint="eastAsia" w:ascii="宋体" w:hAnsi="宋体" w:eastAsia="宋体" w:cs="宋体"/>
        </w:rPr>
        <w:t>。</w:t>
      </w:r>
    </w:p>
    <w:p w14:paraId="764CA513">
      <w:pPr>
        <w:rPr>
          <w:rFonts w:hint="eastAsia" w:asciiTheme="minorEastAsia" w:hAnsiTheme="minorEastAsia" w:eastAsiaTheme="minorEastAsia"/>
        </w:rPr>
      </w:pPr>
      <w:r>
        <w:rPr>
          <w:rFonts w:hint="eastAsia" w:ascii="黑体" w:hAnsi="黑体" w:eastAsia="黑体" w:cs="黑体"/>
          <w:kern w:val="0"/>
          <w:szCs w:val="21"/>
        </w:rPr>
        <w:t>5.</w:t>
      </w:r>
      <w:r>
        <w:rPr>
          <w:rFonts w:hint="eastAsia" w:ascii="黑体" w:hAnsi="黑体" w:eastAsia="黑体" w:cs="黑体"/>
          <w:kern w:val="0"/>
          <w:szCs w:val="21"/>
          <w:lang w:val="en-US" w:eastAsia="zh-CN"/>
        </w:rPr>
        <w:t>7</w:t>
      </w:r>
      <w:r>
        <w:rPr>
          <w:rFonts w:hint="eastAsia" w:ascii="黑体" w:hAnsi="黑体" w:eastAsia="黑体" w:cs="黑体"/>
          <w:kern w:val="0"/>
          <w:szCs w:val="21"/>
        </w:rPr>
        <w:t xml:space="preserve">.3 </w:t>
      </w:r>
      <w:r>
        <w:rPr>
          <w:rFonts w:hint="eastAsia" w:ascii="黑体" w:hAnsi="黑体" w:eastAsia="黑体" w:cs="黑体"/>
        </w:rPr>
        <w:t xml:space="preserve"> </w:t>
      </w:r>
      <w:r>
        <w:rPr>
          <w:rFonts w:hint="eastAsia" w:asciiTheme="minorEastAsia" w:hAnsiTheme="minorEastAsia" w:eastAsiaTheme="minorEastAsia"/>
        </w:rPr>
        <w:t>水分测定装置外观不应有明显的机械损伤、尖角、毛刺及锐边，应符</w:t>
      </w:r>
      <w:r>
        <w:rPr>
          <w:rFonts w:hint="eastAsia" w:ascii="宋体" w:hAnsi="宋体" w:cs="宋体"/>
          <w:kern w:val="0"/>
          <w:szCs w:val="21"/>
        </w:rPr>
        <w:t>合GB/T 14253的规</w:t>
      </w:r>
      <w:r>
        <w:rPr>
          <w:rFonts w:hint="eastAsia" w:asciiTheme="minorEastAsia" w:hAnsiTheme="minorEastAsia" w:eastAsiaTheme="minorEastAsia"/>
        </w:rPr>
        <w:t>定。</w:t>
      </w:r>
    </w:p>
    <w:p w14:paraId="750CB1A2">
      <w:pPr>
        <w:rPr>
          <w:rFonts w:hint="eastAsia" w:eastAsia="宋体" w:asciiTheme="minorEastAsia" w:hAnsiTheme="minorEastAsia"/>
          <w:lang w:val="en-US" w:eastAsia="zh-CN"/>
        </w:rPr>
      </w:pPr>
      <w:r>
        <w:rPr>
          <w:rFonts w:hint="eastAsia" w:ascii="黑体" w:hAnsi="黑体" w:eastAsia="黑体" w:cs="黑体"/>
          <w:kern w:val="0"/>
          <w:szCs w:val="21"/>
          <w:lang w:val="en-US" w:eastAsia="zh-CN"/>
        </w:rPr>
        <w:t>5.7.4</w:t>
      </w:r>
      <w:r>
        <w:rPr>
          <w:rFonts w:hint="eastAsia" w:asciiTheme="minorEastAsia" w:hAnsiTheme="minorEastAsia" w:eastAsiaTheme="minorEastAsia"/>
          <w:lang w:val="en-US" w:eastAsia="zh-CN"/>
        </w:rPr>
        <w:t xml:space="preserve">  水分检测装置正常运行时，</w:t>
      </w:r>
      <w:r>
        <w:rPr>
          <w:rFonts w:hint="eastAsia" w:hAnsi="宋体" w:cs="宋体"/>
        </w:rPr>
        <w:t>工作噪声应不</w:t>
      </w:r>
      <w:r>
        <w:rPr>
          <w:rFonts w:hint="eastAsia" w:ascii="宋体" w:hAnsi="宋体" w:eastAsia="宋体" w:cs="宋体"/>
        </w:rPr>
        <w:t>大于</w:t>
      </w:r>
      <w:r>
        <w:rPr>
          <w:rFonts w:hint="eastAsia" w:ascii="宋体" w:hAnsi="宋体" w:eastAsia="宋体" w:cs="宋体"/>
          <w:lang w:val="en-US" w:eastAsia="zh-CN"/>
        </w:rPr>
        <w:t>7</w:t>
      </w:r>
      <w:r>
        <w:rPr>
          <w:rFonts w:hint="eastAsia" w:ascii="宋体" w:hAnsi="宋体" w:eastAsia="宋体" w:cs="宋体"/>
        </w:rPr>
        <w:t>0 dB（A）</w:t>
      </w:r>
      <w:r>
        <w:rPr>
          <w:rFonts w:hint="eastAsia" w:hAnsi="宋体" w:cs="宋体"/>
          <w:lang w:eastAsia="zh-CN"/>
        </w:rPr>
        <w:t>。</w:t>
      </w:r>
    </w:p>
    <w:p w14:paraId="402985A2">
      <w:pPr>
        <w:pStyle w:val="49"/>
        <w:numPr>
          <w:ilvl w:val="1"/>
          <w:numId w:val="0"/>
        </w:numPr>
        <w:spacing w:before="156" w:after="156"/>
        <w:outlineLvl w:val="1"/>
      </w:pPr>
      <w:bookmarkStart w:id="103" w:name="_Toc196748393"/>
      <w:r>
        <w:t>5.</w:t>
      </w:r>
      <w:r>
        <w:rPr>
          <w:rFonts w:hint="eastAsia"/>
          <w:lang w:val="en-US" w:eastAsia="zh-CN"/>
        </w:rPr>
        <w:t>8</w:t>
      </w:r>
      <w:r>
        <w:rPr>
          <w:rFonts w:hint="eastAsia"/>
        </w:rPr>
        <w:t xml:space="preserve">  </w:t>
      </w:r>
      <w:r>
        <w:rPr>
          <w:rFonts w:hint="eastAsia" w:hAnsi="黑体"/>
        </w:rPr>
        <w:t>电气安全</w:t>
      </w:r>
      <w:r>
        <w:rPr>
          <w:rFonts w:hint="eastAsia"/>
        </w:rPr>
        <w:t>要求</w:t>
      </w:r>
      <w:bookmarkEnd w:id="95"/>
      <w:bookmarkEnd w:id="96"/>
      <w:bookmarkEnd w:id="97"/>
      <w:bookmarkEnd w:id="98"/>
      <w:bookmarkEnd w:id="103"/>
    </w:p>
    <w:p w14:paraId="12EB16CE">
      <w:pPr>
        <w:jc w:val="left"/>
        <w:rPr>
          <w:rFonts w:hint="eastAsia" w:ascii="宋体" w:hAnsi="宋体"/>
          <w:color w:val="000000"/>
        </w:rPr>
      </w:pPr>
      <w:bookmarkStart w:id="104" w:name="_Hlk148619079"/>
      <w:r>
        <w:rPr>
          <w:rFonts w:ascii="黑体" w:eastAsia="黑体"/>
          <w:kern w:val="0"/>
          <w:szCs w:val="21"/>
        </w:rPr>
        <w:t>5.</w:t>
      </w:r>
      <w:r>
        <w:rPr>
          <w:rFonts w:hint="eastAsia" w:ascii="黑体" w:eastAsia="黑体"/>
          <w:kern w:val="0"/>
          <w:szCs w:val="21"/>
          <w:lang w:val="en-US" w:eastAsia="zh-CN"/>
        </w:rPr>
        <w:t>8</w:t>
      </w:r>
      <w:r>
        <w:rPr>
          <w:rFonts w:ascii="黑体" w:eastAsia="黑体"/>
          <w:kern w:val="0"/>
          <w:szCs w:val="21"/>
        </w:rPr>
        <w:t xml:space="preserve">.1  </w:t>
      </w:r>
      <w:r>
        <w:rPr>
          <w:rFonts w:hint="eastAsia" w:asciiTheme="minorEastAsia" w:hAnsiTheme="minorEastAsia" w:eastAsiaTheme="minorEastAsia"/>
        </w:rPr>
        <w:t>水分测定装置</w:t>
      </w:r>
      <w:r>
        <w:rPr>
          <w:rFonts w:hint="eastAsia" w:ascii="宋体" w:hAnsi="宋体"/>
          <w:color w:val="000000"/>
        </w:rPr>
        <w:t>电气安全应符合</w:t>
      </w:r>
      <w:r>
        <w:rPr>
          <w:rFonts w:ascii="宋体" w:hAnsi="宋体"/>
          <w:color w:val="000000"/>
        </w:rPr>
        <w:t>GB/T 5226.1规定。</w:t>
      </w:r>
    </w:p>
    <w:p w14:paraId="5B3A05BB">
      <w:pPr>
        <w:rPr>
          <w:rFonts w:hint="eastAsia" w:ascii="宋体" w:hAnsi="宋体"/>
          <w:color w:val="000000"/>
        </w:rPr>
      </w:pPr>
      <w:r>
        <w:rPr>
          <w:rFonts w:hint="eastAsia" w:ascii="黑体" w:hAnsi="黑体" w:eastAsia="黑体" w:cs="黑体"/>
          <w:color w:val="000000"/>
        </w:rPr>
        <w:t>5.</w:t>
      </w:r>
      <w:r>
        <w:rPr>
          <w:rFonts w:hint="eastAsia" w:ascii="黑体" w:hAnsi="黑体" w:eastAsia="黑体" w:cs="黑体"/>
          <w:color w:val="000000"/>
          <w:lang w:val="en-US" w:eastAsia="zh-CN"/>
        </w:rPr>
        <w:t>8</w:t>
      </w:r>
      <w:r>
        <w:rPr>
          <w:rFonts w:hint="eastAsia" w:ascii="黑体" w:hAnsi="黑体" w:eastAsia="黑体" w:cs="黑体"/>
          <w:color w:val="000000"/>
        </w:rPr>
        <w:t>.2</w:t>
      </w:r>
      <w:r>
        <w:rPr>
          <w:rFonts w:hint="eastAsia" w:ascii="宋体" w:hAnsi="宋体"/>
          <w:color w:val="000000"/>
        </w:rPr>
        <w:t xml:space="preserve">  电气</w:t>
      </w:r>
      <w:r>
        <w:rPr>
          <w:rFonts w:ascii="宋体" w:hAnsi="宋体"/>
          <w:color w:val="000000"/>
        </w:rPr>
        <w:t>线路接头应联接牢固并加以编号，导线不应裸露，应</w:t>
      </w:r>
      <w:r>
        <w:rPr>
          <w:rFonts w:hint="eastAsia" w:ascii="宋体" w:hAnsi="宋体"/>
          <w:color w:val="000000"/>
        </w:rPr>
        <w:t>有漏电保护装置</w:t>
      </w:r>
      <w:r>
        <w:rPr>
          <w:rFonts w:ascii="宋体" w:hAnsi="宋体"/>
          <w:color w:val="000000"/>
        </w:rPr>
        <w:t>。操作按钮应可靠，并有急停按钮，指示灯显示应正常。</w:t>
      </w:r>
      <w:bookmarkEnd w:id="104"/>
      <w:bookmarkStart w:id="105" w:name="_Hlk148619106"/>
      <w:bookmarkStart w:id="106" w:name="_Toc87271594"/>
      <w:bookmarkStart w:id="107" w:name="_Toc61269056"/>
      <w:bookmarkStart w:id="108" w:name="_Toc498677542"/>
    </w:p>
    <w:p w14:paraId="37EE91F5">
      <w:pPr>
        <w:pStyle w:val="53"/>
        <w:widowControl w:val="0"/>
        <w:spacing w:before="0" w:beforeLines="0" w:after="0" w:afterLines="0"/>
        <w:jc w:val="left"/>
        <w:outlineLvl w:val="9"/>
        <w:rPr>
          <w:rFonts w:hint="eastAsia" w:eastAsiaTheme="minorEastAsia"/>
        </w:rPr>
      </w:pPr>
      <w:r>
        <w:t>5.</w:t>
      </w:r>
      <w:r>
        <w:rPr>
          <w:rFonts w:hint="eastAsia"/>
          <w:lang w:val="en-US" w:eastAsia="zh-CN"/>
        </w:rPr>
        <w:t>8</w:t>
      </w:r>
      <w:r>
        <w:t>.</w:t>
      </w:r>
      <w:r>
        <w:rPr>
          <w:rFonts w:hint="eastAsia"/>
        </w:rPr>
        <w:t>3</w:t>
      </w:r>
      <w:r>
        <w:t xml:space="preserve">  </w:t>
      </w:r>
      <w:r>
        <w:rPr>
          <w:rFonts w:hint="eastAsia" w:eastAsiaTheme="minorEastAsia"/>
        </w:rPr>
        <w:t>水分测定装置接地端子或接地触点与接地金属部件之间的连接应具有低电阻，其电阻值不应大于</w:t>
      </w:r>
      <w:r>
        <w:rPr>
          <w:rFonts w:hint="eastAsia" w:ascii="宋体" w:hAnsi="宋体" w:eastAsia="宋体" w:cs="宋体"/>
        </w:rPr>
        <w:t xml:space="preserve">0.1 </w:t>
      </w:r>
      <w:r>
        <w:rPr>
          <w:rFonts w:hint="eastAsia" w:eastAsiaTheme="minorEastAsia"/>
        </w:rPr>
        <w:t>Ω。</w:t>
      </w:r>
    </w:p>
    <w:p w14:paraId="5662330D">
      <w:pPr>
        <w:pStyle w:val="53"/>
        <w:widowControl w:val="0"/>
        <w:spacing w:before="0" w:beforeLines="0" w:after="0" w:afterLines="0"/>
        <w:jc w:val="left"/>
        <w:outlineLvl w:val="9"/>
        <w:rPr>
          <w:rFonts w:hint="eastAsia" w:asciiTheme="minorEastAsia" w:hAnsiTheme="minorEastAsia" w:eastAsiaTheme="minorEastAsia"/>
        </w:rPr>
      </w:pPr>
      <w:r>
        <w:t>5.</w:t>
      </w:r>
      <w:r>
        <w:rPr>
          <w:rFonts w:hint="eastAsia"/>
          <w:lang w:val="en-US" w:eastAsia="zh-CN"/>
        </w:rPr>
        <w:t>8</w:t>
      </w:r>
      <w:r>
        <w:t>.</w:t>
      </w:r>
      <w:r>
        <w:rPr>
          <w:rFonts w:hint="eastAsia"/>
        </w:rPr>
        <w:t>4</w:t>
      </w:r>
      <w:r>
        <w:t xml:space="preserve">  </w:t>
      </w:r>
      <w:r>
        <w:rPr>
          <w:rFonts w:hint="eastAsia" w:asciiTheme="minorEastAsia" w:hAnsiTheme="minorEastAsia" w:eastAsiaTheme="minorEastAsia"/>
        </w:rPr>
        <w:t>水分测定装置</w:t>
      </w:r>
      <w:r>
        <w:rPr>
          <w:rFonts w:asciiTheme="minorEastAsia" w:hAnsiTheme="minorEastAsia" w:eastAsiaTheme="minorEastAsia"/>
        </w:rPr>
        <w:t>动力电路导线和保护接地电路间施加</w:t>
      </w:r>
      <w:r>
        <w:rPr>
          <w:rFonts w:hint="eastAsia" w:asciiTheme="minorEastAsia" w:hAnsiTheme="minorEastAsia" w:eastAsiaTheme="minorEastAsia"/>
        </w:rPr>
        <w:t>DC 500 V</w:t>
      </w:r>
      <w:r>
        <w:rPr>
          <w:rFonts w:asciiTheme="minorEastAsia" w:hAnsiTheme="minorEastAsia" w:eastAsiaTheme="minorEastAsia"/>
        </w:rPr>
        <w:t>电压时测得的绝缘电阻不应小于1 MΩ。</w:t>
      </w:r>
    </w:p>
    <w:p w14:paraId="72852737">
      <w:pPr>
        <w:pStyle w:val="53"/>
        <w:widowControl w:val="0"/>
        <w:spacing w:before="0" w:beforeLines="0" w:after="0" w:afterLines="0"/>
        <w:jc w:val="left"/>
        <w:outlineLvl w:val="9"/>
        <w:rPr>
          <w:rFonts w:hint="eastAsia" w:asciiTheme="minorEastAsia" w:hAnsiTheme="minorEastAsia" w:eastAsiaTheme="minorEastAsia"/>
        </w:rPr>
      </w:pPr>
      <w:r>
        <w:rPr>
          <w:rFonts w:hint="eastAsia" w:hAnsi="黑体" w:cs="黑体"/>
        </w:rPr>
        <w:t>5.</w:t>
      </w:r>
      <w:r>
        <w:rPr>
          <w:rFonts w:hint="eastAsia" w:hAnsi="黑体" w:cs="黑体"/>
          <w:lang w:val="en-US" w:eastAsia="zh-CN"/>
        </w:rPr>
        <w:t>8</w:t>
      </w:r>
      <w:r>
        <w:rPr>
          <w:rFonts w:hint="eastAsia" w:hAnsi="黑体" w:cs="黑体"/>
        </w:rPr>
        <w:t xml:space="preserve">.5  </w:t>
      </w:r>
      <w:r>
        <w:rPr>
          <w:rFonts w:hint="eastAsia" w:eastAsiaTheme="minorEastAsia"/>
        </w:rPr>
        <w:t>设备最大试验电压取两倍的电气设备额定电源电压</w:t>
      </w:r>
      <w:r>
        <w:rPr>
          <w:rFonts w:hint="eastAsia" w:ascii="宋体" w:hAnsi="宋体" w:eastAsia="宋体" w:cs="宋体"/>
        </w:rPr>
        <w:t>值或1000 V中的</w:t>
      </w:r>
      <w:r>
        <w:rPr>
          <w:rFonts w:hint="eastAsia" w:eastAsiaTheme="minorEastAsia"/>
        </w:rPr>
        <w:t>较大者，在动力电路导线和保护联结电路间施加最大试验电压并保持至少</w:t>
      </w:r>
      <w:r>
        <w:rPr>
          <w:rFonts w:hint="eastAsia" w:ascii="宋体" w:hAnsi="宋体" w:eastAsia="宋体" w:cs="宋体"/>
        </w:rPr>
        <w:t>1s</w:t>
      </w:r>
      <w:r>
        <w:rPr>
          <w:rFonts w:hint="eastAsia" w:eastAsiaTheme="minorEastAsia"/>
        </w:rPr>
        <w:t>时间，不应出现击穿或放电现象</w:t>
      </w:r>
      <w:r>
        <w:rPr>
          <w:rFonts w:asciiTheme="minorEastAsia" w:hAnsiTheme="minorEastAsia" w:eastAsiaTheme="minorEastAsia"/>
        </w:rPr>
        <w:t>。</w:t>
      </w:r>
      <w:bookmarkEnd w:id="105"/>
      <w:bookmarkEnd w:id="106"/>
      <w:bookmarkEnd w:id="107"/>
      <w:bookmarkEnd w:id="108"/>
      <w:bookmarkStart w:id="109" w:name="_Hlk148619205"/>
    </w:p>
    <w:bookmarkEnd w:id="109"/>
    <w:p w14:paraId="691F2991">
      <w:pPr>
        <w:pStyle w:val="49"/>
        <w:numPr>
          <w:ilvl w:val="255"/>
          <w:numId w:val="0"/>
        </w:numPr>
        <w:spacing w:before="156" w:after="156"/>
        <w:outlineLvl w:val="1"/>
        <w:rPr>
          <w:rFonts w:hint="eastAsia" w:hAnsi="黑体" w:cs="黑体"/>
        </w:rPr>
      </w:pPr>
      <w:bookmarkStart w:id="110" w:name="_Toc138752698"/>
      <w:bookmarkEnd w:id="110"/>
      <w:bookmarkStart w:id="111" w:name="_Toc138752694"/>
      <w:bookmarkEnd w:id="111"/>
      <w:bookmarkStart w:id="112" w:name="_Toc138752697"/>
      <w:bookmarkEnd w:id="112"/>
      <w:bookmarkStart w:id="113" w:name="_Toc138752699"/>
      <w:bookmarkEnd w:id="113"/>
      <w:bookmarkStart w:id="114" w:name="_Toc138752696"/>
      <w:bookmarkEnd w:id="114"/>
      <w:bookmarkStart w:id="115" w:name="_Toc138752695"/>
      <w:bookmarkEnd w:id="115"/>
      <w:bookmarkStart w:id="116" w:name="_Toc196748394"/>
      <w:r>
        <w:rPr>
          <w:rFonts w:hint="eastAsia" w:hAnsi="黑体"/>
        </w:rPr>
        <w:t>5</w:t>
      </w:r>
      <w:r>
        <w:rPr>
          <w:rFonts w:hint="eastAsia" w:hAnsi="黑体" w:cs="黑体"/>
        </w:rPr>
        <w:t>.</w:t>
      </w:r>
      <w:r>
        <w:rPr>
          <w:rFonts w:hint="eastAsia" w:hAnsi="黑体" w:cs="黑体"/>
          <w:lang w:val="en-US" w:eastAsia="zh-CN"/>
        </w:rPr>
        <w:t>9</w:t>
      </w:r>
      <w:r>
        <w:rPr>
          <w:rFonts w:hint="eastAsia" w:hAnsi="黑体" w:cs="黑体"/>
        </w:rPr>
        <w:t xml:space="preserve">  性能要求</w:t>
      </w:r>
      <w:bookmarkEnd w:id="116"/>
      <w:bookmarkStart w:id="117" w:name="_Toc185192301"/>
    </w:p>
    <w:p w14:paraId="19D8A662">
      <w:pPr>
        <w:pStyle w:val="53"/>
        <w:widowControl w:val="0"/>
        <w:spacing w:before="0" w:beforeLines="0" w:after="0" w:afterLines="0"/>
        <w:outlineLvl w:val="9"/>
        <w:rPr>
          <w:rFonts w:hint="eastAsia" w:asciiTheme="minorEastAsia" w:hAnsiTheme="minorEastAsia" w:eastAsiaTheme="minorEastAsia"/>
        </w:rPr>
      </w:pPr>
      <w:r>
        <w:rPr>
          <w:rFonts w:hint="eastAsia" w:hAnsi="黑体" w:cs="黑体"/>
        </w:rPr>
        <w:t>5.</w:t>
      </w:r>
      <w:r>
        <w:rPr>
          <w:rFonts w:hint="eastAsia" w:hAnsi="黑体" w:cs="黑体"/>
          <w:lang w:val="en-US" w:eastAsia="zh-CN"/>
        </w:rPr>
        <w:t>9</w:t>
      </w:r>
      <w:r>
        <w:rPr>
          <w:rFonts w:hint="eastAsia" w:hAnsi="黑体" w:cs="黑体"/>
        </w:rPr>
        <w:t xml:space="preserve">.1 </w:t>
      </w:r>
      <w:r>
        <w:rPr>
          <w:rFonts w:hint="eastAsia" w:asciiTheme="minorEastAsia" w:hAnsiTheme="minorEastAsia" w:eastAsiaTheme="minorEastAsia"/>
        </w:rPr>
        <w:t xml:space="preserve"> 水分测定装置的性能参数</w:t>
      </w:r>
      <w:r>
        <w:rPr>
          <w:rFonts w:asciiTheme="minorEastAsia" w:hAnsiTheme="minorEastAsia" w:eastAsiaTheme="minorEastAsia"/>
        </w:rPr>
        <w:t>应符合表1的规定。</w:t>
      </w:r>
      <w:bookmarkEnd w:id="117"/>
    </w:p>
    <w:p w14:paraId="2773C2B0">
      <w:pPr>
        <w:pStyle w:val="8"/>
        <w:jc w:val="center"/>
        <w:rPr>
          <w:rFonts w:hint="eastAsia" w:ascii="黑体" w:hAnsi="黑体"/>
          <w:szCs w:val="21"/>
        </w:rPr>
      </w:pPr>
      <w:bookmarkStart w:id="118" w:name="_Toc138753052"/>
      <w:r>
        <w:rPr>
          <w:rFonts w:hint="eastAsia" w:ascii="黑体" w:hAnsi="黑体"/>
          <w:sz w:val="21"/>
          <w:szCs w:val="21"/>
        </w:rPr>
        <w:t>表</w:t>
      </w:r>
      <w:r>
        <w:rPr>
          <w:rFonts w:ascii="黑体" w:hAnsi="黑体"/>
          <w:sz w:val="21"/>
          <w:szCs w:val="21"/>
        </w:rPr>
        <w:fldChar w:fldCharType="begin"/>
      </w:r>
      <w:r>
        <w:rPr>
          <w:rFonts w:ascii="黑体" w:hAnsi="黑体"/>
          <w:sz w:val="21"/>
          <w:szCs w:val="21"/>
        </w:rPr>
        <w:instrText xml:space="preserve"> SEQ </w:instrText>
      </w:r>
      <w:r>
        <w:rPr>
          <w:rFonts w:hint="eastAsia" w:ascii="黑体" w:hAnsi="黑体"/>
          <w:sz w:val="21"/>
          <w:szCs w:val="21"/>
        </w:rPr>
        <w:instrText xml:space="preserve">表</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1</w:t>
      </w:r>
      <w:r>
        <w:rPr>
          <w:rFonts w:ascii="黑体" w:hAnsi="黑体"/>
          <w:sz w:val="21"/>
          <w:szCs w:val="21"/>
        </w:rPr>
        <w:fldChar w:fldCharType="end"/>
      </w:r>
      <w:r>
        <w:rPr>
          <w:rFonts w:ascii="黑体" w:hAnsi="黑体"/>
          <w:sz w:val="21"/>
          <w:szCs w:val="21"/>
        </w:rPr>
        <w:t xml:space="preserve"> </w:t>
      </w:r>
      <w:bookmarkStart w:id="119" w:name="_Hlk148619275"/>
      <w:r>
        <w:rPr>
          <w:rFonts w:hint="eastAsia" w:ascii="黑体" w:hAnsi="黑体"/>
          <w:sz w:val="21"/>
          <w:szCs w:val="21"/>
        </w:rPr>
        <w:t>性能</w:t>
      </w:r>
      <w:bookmarkEnd w:id="119"/>
      <w:r>
        <w:rPr>
          <w:rFonts w:hint="eastAsia" w:ascii="黑体" w:hAnsi="黑体"/>
          <w:sz w:val="21"/>
          <w:szCs w:val="21"/>
        </w:rPr>
        <w:t>参数</w:t>
      </w:r>
      <w:bookmarkEnd w:id="118"/>
    </w:p>
    <w:tbl>
      <w:tblPr>
        <w:tblStyle w:val="39"/>
        <w:tblW w:w="6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7"/>
        <w:gridCol w:w="3703"/>
      </w:tblGrid>
      <w:tr w14:paraId="6850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3257" w:type="dxa"/>
            <w:vAlign w:val="center"/>
          </w:tcPr>
          <w:p w14:paraId="1F009F8C">
            <w:pPr>
              <w:pStyle w:val="28"/>
              <w:widowControl w:val="0"/>
              <w:ind w:firstLine="0" w:firstLineChars="0"/>
              <w:jc w:val="center"/>
              <w:rPr>
                <w:rFonts w:ascii="Times New Roman"/>
                <w:sz w:val="18"/>
                <w:szCs w:val="18"/>
              </w:rPr>
            </w:pPr>
            <w:r>
              <w:rPr>
                <w:rFonts w:ascii="Times New Roman"/>
                <w:sz w:val="18"/>
                <w:szCs w:val="18"/>
              </w:rPr>
              <w:t>名    称</w:t>
            </w:r>
          </w:p>
        </w:tc>
        <w:tc>
          <w:tcPr>
            <w:tcW w:w="3703" w:type="dxa"/>
            <w:vAlign w:val="center"/>
          </w:tcPr>
          <w:p w14:paraId="75F58DE1">
            <w:pPr>
              <w:jc w:val="center"/>
              <w:rPr>
                <w:sz w:val="18"/>
                <w:szCs w:val="18"/>
              </w:rPr>
            </w:pPr>
            <w:r>
              <w:rPr>
                <w:sz w:val="18"/>
                <w:szCs w:val="18"/>
              </w:rPr>
              <w:t>参    数</w:t>
            </w:r>
          </w:p>
        </w:tc>
      </w:tr>
      <w:tr w14:paraId="5FB6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7" w:type="dxa"/>
            <w:vAlign w:val="center"/>
          </w:tcPr>
          <w:p w14:paraId="042C9FD2">
            <w:pPr>
              <w:pStyle w:val="28"/>
              <w:widowControl w:val="0"/>
              <w:ind w:firstLine="0" w:firstLineChars="0"/>
              <w:jc w:val="center"/>
              <w:rPr>
                <w:rFonts w:ascii="Times New Roman"/>
                <w:sz w:val="18"/>
                <w:szCs w:val="18"/>
              </w:rPr>
            </w:pPr>
            <w:bookmarkStart w:id="120" w:name="_Hlk148621205"/>
            <w:r>
              <w:rPr>
                <w:rFonts w:hint="eastAsia" w:ascii="Times New Roman"/>
                <w:kern w:val="2"/>
                <w:sz w:val="18"/>
                <w:szCs w:val="18"/>
              </w:rPr>
              <w:t>水分测量误差</w:t>
            </w:r>
            <w:r>
              <w:rPr>
                <w:rFonts w:hint="eastAsia" w:ascii="Times New Roman"/>
                <w:sz w:val="18"/>
                <w:szCs w:val="18"/>
              </w:rPr>
              <w:t>（%）</w:t>
            </w:r>
          </w:p>
        </w:tc>
        <w:tc>
          <w:tcPr>
            <w:tcW w:w="3703" w:type="dxa"/>
            <w:vAlign w:val="center"/>
          </w:tcPr>
          <w:p w14:paraId="3EFBDF68">
            <w:pPr>
              <w:jc w:val="center"/>
              <w:rPr>
                <w:rFonts w:hint="eastAsia" w:ascii="宋体" w:hAnsi="宋体"/>
                <w:kern w:val="0"/>
                <w:sz w:val="18"/>
                <w:szCs w:val="18"/>
              </w:rPr>
            </w:pPr>
            <w:r>
              <w:rPr>
                <w:rFonts w:hint="eastAsia" w:ascii="宋体" w:hAnsi="宋体"/>
                <w:kern w:val="0"/>
                <w:sz w:val="18"/>
                <w:szCs w:val="18"/>
              </w:rPr>
              <w:t>0.5</w:t>
            </w:r>
          </w:p>
        </w:tc>
      </w:tr>
      <w:tr w14:paraId="34C6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7" w:type="dxa"/>
            <w:vAlign w:val="center"/>
          </w:tcPr>
          <w:p w14:paraId="72C2ED2D">
            <w:pPr>
              <w:pStyle w:val="28"/>
              <w:widowControl w:val="0"/>
              <w:ind w:firstLine="0" w:firstLineChars="0"/>
              <w:jc w:val="center"/>
              <w:rPr>
                <w:rFonts w:ascii="Times New Roman"/>
                <w:kern w:val="2"/>
                <w:sz w:val="18"/>
                <w:szCs w:val="18"/>
              </w:rPr>
            </w:pPr>
            <w:r>
              <w:rPr>
                <w:rFonts w:hint="eastAsia" w:ascii="Times New Roman"/>
                <w:kern w:val="2"/>
                <w:sz w:val="18"/>
                <w:szCs w:val="18"/>
              </w:rPr>
              <w:t>检测时间（s）</w:t>
            </w:r>
          </w:p>
        </w:tc>
        <w:tc>
          <w:tcPr>
            <w:tcW w:w="3703" w:type="dxa"/>
            <w:tcBorders>
              <w:bottom w:val="single" w:color="auto" w:sz="4" w:space="0"/>
            </w:tcBorders>
            <w:vAlign w:val="center"/>
          </w:tcPr>
          <w:p w14:paraId="3B11CBDD">
            <w:pPr>
              <w:jc w:val="center"/>
              <w:rPr>
                <w:rFonts w:hint="eastAsia" w:ascii="宋体" w:hAnsi="宋体"/>
                <w:kern w:val="0"/>
                <w:sz w:val="18"/>
                <w:szCs w:val="18"/>
              </w:rPr>
            </w:pPr>
            <w:r>
              <w:rPr>
                <w:rFonts w:hint="eastAsia" w:ascii="宋体" w:hAnsi="宋体"/>
                <w:kern w:val="0"/>
                <w:sz w:val="18"/>
                <w:szCs w:val="18"/>
              </w:rPr>
              <w:t>≤5</w:t>
            </w:r>
          </w:p>
        </w:tc>
      </w:tr>
      <w:bookmarkEnd w:id="120"/>
      <w:tr w14:paraId="3D65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7" w:type="dxa"/>
            <w:vAlign w:val="center"/>
          </w:tcPr>
          <w:p w14:paraId="51CD01D2">
            <w:pPr>
              <w:pStyle w:val="28"/>
              <w:widowControl w:val="0"/>
              <w:ind w:firstLine="0" w:firstLineChars="0"/>
              <w:jc w:val="center"/>
              <w:rPr>
                <w:rFonts w:hint="eastAsia" w:hAnsi="宋体"/>
                <w:sz w:val="18"/>
                <w:szCs w:val="18"/>
              </w:rPr>
            </w:pPr>
            <w:r>
              <w:rPr>
                <w:rFonts w:hint="eastAsia" w:hAnsi="宋体"/>
                <w:sz w:val="18"/>
                <w:szCs w:val="18"/>
              </w:rPr>
              <w:t>重复性误差</w:t>
            </w:r>
            <w:r>
              <w:rPr>
                <w:rFonts w:hint="eastAsia" w:ascii="Times New Roman"/>
                <w:sz w:val="18"/>
                <w:szCs w:val="18"/>
              </w:rPr>
              <w:t>（%）</w:t>
            </w:r>
          </w:p>
        </w:tc>
        <w:tc>
          <w:tcPr>
            <w:tcW w:w="3703" w:type="dxa"/>
            <w:tcBorders>
              <w:top w:val="single" w:color="auto" w:sz="4" w:space="0"/>
            </w:tcBorders>
            <w:vAlign w:val="center"/>
          </w:tcPr>
          <w:p w14:paraId="21CBA1B6">
            <w:pPr>
              <w:pStyle w:val="28"/>
              <w:widowControl w:val="0"/>
              <w:ind w:firstLine="0" w:firstLineChars="0"/>
              <w:jc w:val="center"/>
              <w:rPr>
                <w:rFonts w:hint="eastAsia" w:hAnsi="宋体"/>
                <w:sz w:val="18"/>
                <w:szCs w:val="18"/>
              </w:rPr>
            </w:pPr>
            <w:r>
              <w:rPr>
                <w:rFonts w:hint="eastAsia" w:hAnsi="宋体"/>
                <w:sz w:val="18"/>
                <w:szCs w:val="18"/>
              </w:rPr>
              <w:t>≤10</w:t>
            </w:r>
          </w:p>
        </w:tc>
      </w:tr>
    </w:tbl>
    <w:p w14:paraId="1C264772">
      <w:pPr>
        <w:pStyle w:val="53"/>
        <w:widowControl w:val="0"/>
        <w:snapToGrid w:val="0"/>
        <w:spacing w:before="0" w:beforeLines="0" w:after="0" w:afterLines="0"/>
        <w:outlineLvl w:val="9"/>
        <w:rPr>
          <w:rFonts w:hint="eastAsia" w:hAnsi="黑体" w:cs="黑体"/>
        </w:rPr>
      </w:pPr>
      <w:bookmarkStart w:id="121" w:name="_Toc500318935"/>
      <w:bookmarkEnd w:id="121"/>
      <w:bookmarkStart w:id="122" w:name="_Toc42098517"/>
      <w:bookmarkEnd w:id="122"/>
      <w:bookmarkStart w:id="123" w:name="_Toc111042403"/>
      <w:bookmarkStart w:id="124" w:name="_Toc87271596"/>
    </w:p>
    <w:p w14:paraId="0DAEADA7">
      <w:pPr>
        <w:pStyle w:val="53"/>
        <w:widowControl w:val="0"/>
        <w:snapToGrid w:val="0"/>
        <w:spacing w:before="0" w:beforeLines="0" w:after="0" w:afterLines="0"/>
        <w:outlineLvl w:val="9"/>
        <w:rPr>
          <w:rFonts w:hint="eastAsia" w:asciiTheme="minorEastAsia" w:hAnsiTheme="minorEastAsia" w:eastAsiaTheme="minorEastAsia"/>
        </w:rPr>
      </w:pPr>
      <w:r>
        <w:rPr>
          <w:rFonts w:hint="eastAsia" w:hAnsi="黑体" w:cs="黑体"/>
        </w:rPr>
        <w:t>5.</w:t>
      </w:r>
      <w:r>
        <w:rPr>
          <w:rFonts w:hint="eastAsia" w:hAnsi="黑体" w:cs="黑体"/>
          <w:lang w:val="en-US" w:eastAsia="zh-CN"/>
        </w:rPr>
        <w:t>9</w:t>
      </w:r>
      <w:r>
        <w:rPr>
          <w:rFonts w:hint="eastAsia" w:hAnsi="黑体" w:cs="黑体"/>
        </w:rPr>
        <w:t xml:space="preserve">.2  </w:t>
      </w:r>
      <w:r>
        <w:rPr>
          <w:rFonts w:hint="eastAsia" w:asciiTheme="minorEastAsia" w:hAnsiTheme="minorEastAsia" w:eastAsiaTheme="minorEastAsia"/>
        </w:rPr>
        <w:t>水分测定装置应具有负载启动能力和过载保护措施。</w:t>
      </w:r>
    </w:p>
    <w:p w14:paraId="05E15A75">
      <w:pPr>
        <w:pStyle w:val="50"/>
        <w:spacing w:before="312" w:after="312"/>
        <w:outlineLvl w:val="0"/>
        <w:rPr>
          <w:rFonts w:hint="eastAsia" w:hAnsi="黑体"/>
          <w:szCs w:val="21"/>
        </w:rPr>
      </w:pPr>
      <w:bookmarkStart w:id="125" w:name="_Toc196748395"/>
      <w:r>
        <w:rPr>
          <w:rFonts w:hint="eastAsia"/>
        </w:rPr>
        <w:t>6  试验</w:t>
      </w:r>
      <w:r>
        <w:rPr>
          <w:rFonts w:hint="eastAsia" w:hAnsi="黑体"/>
          <w:szCs w:val="21"/>
        </w:rPr>
        <w:t>方法</w:t>
      </w:r>
      <w:bookmarkEnd w:id="123"/>
      <w:bookmarkEnd w:id="124"/>
      <w:bookmarkEnd w:id="125"/>
    </w:p>
    <w:p w14:paraId="3157E85C">
      <w:pPr>
        <w:pStyle w:val="49"/>
        <w:spacing w:before="156" w:after="156"/>
        <w:outlineLvl w:val="1"/>
        <w:rPr>
          <w:rFonts w:hint="eastAsia" w:hAnsi="黑体"/>
        </w:rPr>
      </w:pPr>
      <w:bookmarkStart w:id="126" w:name="_Toc111042404"/>
      <w:bookmarkStart w:id="127" w:name="_Toc61269059"/>
      <w:bookmarkStart w:id="128" w:name="_Toc87271597"/>
      <w:bookmarkStart w:id="129" w:name="_Toc196748396"/>
      <w:bookmarkStart w:id="130" w:name="_Toc498677544"/>
      <w:r>
        <w:rPr>
          <w:rFonts w:hint="eastAsia" w:hAnsi="黑体"/>
        </w:rPr>
        <w:t xml:space="preserve">6.1  </w:t>
      </w:r>
      <w:r>
        <w:rPr>
          <w:rFonts w:hAnsi="黑体"/>
        </w:rPr>
        <w:t>试验</w:t>
      </w:r>
      <w:r>
        <w:t>条件</w:t>
      </w:r>
      <w:bookmarkEnd w:id="126"/>
      <w:bookmarkEnd w:id="127"/>
      <w:bookmarkEnd w:id="128"/>
      <w:bookmarkEnd w:id="129"/>
      <w:bookmarkEnd w:id="130"/>
    </w:p>
    <w:p w14:paraId="1479F18F">
      <w:pPr>
        <w:pStyle w:val="53"/>
        <w:widowControl w:val="0"/>
        <w:spacing w:before="0" w:beforeLines="0" w:after="0" w:afterLines="0"/>
        <w:outlineLvl w:val="9"/>
        <w:rPr>
          <w:rFonts w:hint="eastAsia" w:asciiTheme="minorEastAsia" w:hAnsiTheme="minorEastAsia" w:eastAsiaTheme="minorEastAsia"/>
        </w:rPr>
      </w:pPr>
      <w:r>
        <w:rPr>
          <w:rFonts w:hint="eastAsia" w:hAnsi="黑体" w:cs="黑体"/>
        </w:rPr>
        <w:t xml:space="preserve">6.1.1 </w:t>
      </w:r>
      <w:r>
        <w:rPr>
          <w:rFonts w:hint="eastAsia" w:ascii="宋体" w:hAnsi="宋体" w:eastAsia="宋体"/>
        </w:rPr>
        <w:t xml:space="preserve"> </w:t>
      </w:r>
      <w:r>
        <w:rPr>
          <w:rFonts w:ascii="宋体" w:hAnsi="宋体" w:eastAsia="宋体"/>
        </w:rPr>
        <w:t>试</w:t>
      </w:r>
      <w:r>
        <w:rPr>
          <w:rFonts w:asciiTheme="minorEastAsia" w:hAnsiTheme="minorEastAsia" w:eastAsiaTheme="minorEastAsia"/>
        </w:rPr>
        <w:t>验环境温度</w:t>
      </w:r>
      <w:r>
        <w:rPr>
          <w:rFonts w:hint="eastAsia" w:ascii="Times New Roman" w:eastAsia="宋体"/>
          <w:kern w:val="2"/>
        </w:rPr>
        <w:t>5 ℃～40 ℃</w:t>
      </w:r>
      <w:r>
        <w:rPr>
          <w:rFonts w:asciiTheme="minorEastAsia" w:hAnsiTheme="minorEastAsia" w:eastAsiaTheme="minorEastAsia"/>
        </w:rPr>
        <w:t>；环境相对湿度≤</w:t>
      </w:r>
      <w:r>
        <w:rPr>
          <w:rFonts w:hint="eastAsia" w:ascii="Times New Roman" w:eastAsia="宋体"/>
          <w:kern w:val="2"/>
        </w:rPr>
        <w:t>80%</w:t>
      </w:r>
      <w:r>
        <w:rPr>
          <w:rFonts w:asciiTheme="minorEastAsia" w:hAnsiTheme="minorEastAsia" w:eastAsiaTheme="minorEastAsia"/>
        </w:rPr>
        <w:t>。</w:t>
      </w:r>
    </w:p>
    <w:p w14:paraId="2534B026">
      <w:pPr>
        <w:pStyle w:val="53"/>
        <w:widowControl w:val="0"/>
        <w:spacing w:before="0" w:beforeLines="0" w:after="0" w:afterLines="0"/>
        <w:outlineLvl w:val="9"/>
        <w:rPr>
          <w:rFonts w:hint="eastAsia" w:asciiTheme="minorEastAsia" w:hAnsiTheme="minorEastAsia" w:eastAsiaTheme="minorEastAsia"/>
        </w:rPr>
      </w:pPr>
      <w:r>
        <w:rPr>
          <w:rFonts w:hint="eastAsia" w:hAnsi="黑体" w:cs="黑体"/>
        </w:rPr>
        <w:t>6.1.2</w:t>
      </w:r>
      <w:r>
        <w:rPr>
          <w:rFonts w:hint="eastAsia" w:asciiTheme="minorEastAsia" w:hAnsiTheme="minorEastAsia" w:eastAsiaTheme="minorEastAsia"/>
        </w:rPr>
        <w:t xml:space="preserve">  </w:t>
      </w:r>
      <w:r>
        <w:rPr>
          <w:rFonts w:asciiTheme="minorEastAsia" w:hAnsiTheme="minorEastAsia" w:eastAsiaTheme="minorEastAsia"/>
        </w:rPr>
        <w:t>海拔不超过</w:t>
      </w:r>
      <w:r>
        <w:rPr>
          <w:rFonts w:hint="eastAsia" w:ascii="Times New Roman" w:eastAsia="宋体"/>
          <w:kern w:val="2"/>
        </w:rPr>
        <w:t>1 000 m</w:t>
      </w:r>
      <w:r>
        <w:rPr>
          <w:rFonts w:asciiTheme="minorEastAsia" w:hAnsiTheme="minorEastAsia" w:eastAsiaTheme="minorEastAsia"/>
        </w:rPr>
        <w:t>。</w:t>
      </w:r>
    </w:p>
    <w:p w14:paraId="71567A4B">
      <w:pPr>
        <w:pStyle w:val="53"/>
        <w:widowControl w:val="0"/>
        <w:spacing w:before="0" w:beforeLines="0" w:after="0" w:afterLines="0"/>
        <w:outlineLvl w:val="9"/>
        <w:rPr>
          <w:rFonts w:hint="eastAsia" w:asciiTheme="minorEastAsia" w:hAnsiTheme="minorEastAsia" w:eastAsiaTheme="minorEastAsia"/>
        </w:rPr>
      </w:pPr>
      <w:r>
        <w:rPr>
          <w:rFonts w:hint="eastAsia" w:hAnsi="黑体" w:cs="黑体"/>
        </w:rPr>
        <w:t xml:space="preserve">6.1.3 </w:t>
      </w:r>
      <w:r>
        <w:rPr>
          <w:rFonts w:hint="eastAsia" w:asciiTheme="minorEastAsia" w:hAnsiTheme="minorEastAsia" w:eastAsiaTheme="minorEastAsia"/>
        </w:rPr>
        <w:t xml:space="preserve"> 试验物料为正常储存的稻谷。</w:t>
      </w:r>
    </w:p>
    <w:p w14:paraId="1D9E7CF2">
      <w:pPr>
        <w:pStyle w:val="49"/>
        <w:spacing w:before="156" w:after="156"/>
        <w:outlineLvl w:val="1"/>
        <w:rPr>
          <w:rFonts w:hint="eastAsia" w:hAnsi="黑体"/>
        </w:rPr>
      </w:pPr>
      <w:bookmarkStart w:id="131" w:name="_Toc196748397"/>
      <w:r>
        <w:rPr>
          <w:rFonts w:hint="eastAsia" w:hAnsi="黑体"/>
        </w:rPr>
        <w:t xml:space="preserve">6.2  </w:t>
      </w:r>
      <w:r>
        <w:rPr>
          <w:rFonts w:hint="eastAsia" w:hAnsi="黑体"/>
          <w:lang w:val="en-US" w:eastAsia="zh-CN"/>
        </w:rPr>
        <w:t>通用</w:t>
      </w:r>
      <w:r>
        <w:rPr>
          <w:rFonts w:hint="eastAsia" w:hAnsi="黑体"/>
        </w:rPr>
        <w:t>要求检查</w:t>
      </w:r>
      <w:bookmarkEnd w:id="131"/>
    </w:p>
    <w:p w14:paraId="684F050E">
      <w:pPr>
        <w:pStyle w:val="53"/>
        <w:widowControl w:val="0"/>
        <w:numPr>
          <w:ilvl w:val="2"/>
          <w:numId w:val="0"/>
        </w:numPr>
        <w:spacing w:before="0" w:beforeLines="0" w:after="0" w:afterLines="0"/>
        <w:ind w:left="733" w:leftChars="207" w:hanging="298" w:hangingChars="142"/>
        <w:outlineLvl w:val="9"/>
        <w:rPr>
          <w:rFonts w:hint="eastAsia" w:ascii="宋体" w:hAnsi="宋体" w:eastAsia="宋体"/>
        </w:rPr>
      </w:pPr>
      <w:r>
        <w:rPr>
          <w:rFonts w:hint="eastAsia" w:ascii="Times New Roman" w:eastAsiaTheme="majorEastAsia"/>
        </w:rPr>
        <w:t>视觉检查</w:t>
      </w:r>
      <w:r>
        <w:rPr>
          <w:rFonts w:hint="eastAsia" w:ascii="Times New Roman" w:eastAsia="宋体"/>
          <w:szCs w:val="20"/>
        </w:rPr>
        <w:t>水分测定装置设计图样及技术文件是否符合规定程序</w:t>
      </w:r>
      <w:r>
        <w:rPr>
          <w:rFonts w:ascii="Times New Roman" w:eastAsiaTheme="majorEastAsia"/>
        </w:rPr>
        <w:t>。</w:t>
      </w:r>
    </w:p>
    <w:p w14:paraId="381B6A84">
      <w:pPr>
        <w:pStyle w:val="49"/>
        <w:spacing w:before="156" w:after="156"/>
        <w:outlineLvl w:val="1"/>
        <w:rPr>
          <w:rFonts w:hint="eastAsia" w:hAnsi="黑体"/>
        </w:rPr>
      </w:pPr>
      <w:bookmarkStart w:id="132" w:name="_Toc196748398"/>
      <w:r>
        <w:rPr>
          <w:rFonts w:hint="eastAsia" w:hAnsi="黑体"/>
        </w:rPr>
        <w:t>6.3  材料要求检查</w:t>
      </w:r>
      <w:bookmarkEnd w:id="132"/>
    </w:p>
    <w:p w14:paraId="46B9F460">
      <w:pPr>
        <w:ind w:firstLine="420" w:firstLineChars="200"/>
        <w:rPr>
          <w:rFonts w:hint="eastAsia" w:ascii="宋体" w:hAnsi="宋体" w:cs="Arial"/>
        </w:rPr>
      </w:pPr>
      <w:r>
        <w:rPr>
          <w:rFonts w:hint="eastAsia" w:hAnsi="宋体" w:cs="宋体"/>
        </w:rPr>
        <w:t>视觉检查水分测定装置的材质报告单</w:t>
      </w:r>
      <w:r>
        <w:rPr>
          <w:rFonts w:hint="eastAsia" w:hAnsi="宋体" w:cs="Arial"/>
        </w:rPr>
        <w:t>。</w:t>
      </w:r>
    </w:p>
    <w:p w14:paraId="6D8A42F2">
      <w:pPr>
        <w:pStyle w:val="49"/>
        <w:spacing w:before="156" w:after="156"/>
        <w:outlineLvl w:val="1"/>
        <w:rPr>
          <w:rFonts w:hint="eastAsia" w:hAnsi="黑体"/>
        </w:rPr>
      </w:pPr>
      <w:bookmarkStart w:id="133" w:name="_Toc196748399"/>
      <w:r>
        <w:rPr>
          <w:rFonts w:hint="eastAsia" w:hAnsi="黑体"/>
        </w:rPr>
        <w:t>6.4  加工要求检查</w:t>
      </w:r>
      <w:bookmarkEnd w:id="133"/>
    </w:p>
    <w:p w14:paraId="3B7F7EC3">
      <w:pPr>
        <w:pStyle w:val="53"/>
        <w:widowControl w:val="0"/>
        <w:spacing w:before="0" w:beforeLines="0" w:after="0" w:afterLines="0"/>
        <w:outlineLvl w:val="9"/>
        <w:rPr>
          <w:rFonts w:hint="eastAsia" w:ascii="宋体" w:hAnsi="宋体" w:eastAsia="宋体"/>
        </w:rPr>
      </w:pPr>
      <w:r>
        <w:rPr>
          <w:rFonts w:hint="eastAsia" w:hAnsi="黑体" w:cs="黑体"/>
        </w:rPr>
        <w:t xml:space="preserve">6.4.1 </w:t>
      </w:r>
      <w:r>
        <w:rPr>
          <w:rFonts w:hint="eastAsia" w:ascii="宋体" w:hAnsi="宋体" w:eastAsia="宋体"/>
        </w:rPr>
        <w:t xml:space="preserve"> 选择相应精度的检验工具、量具检查零部件的机械加工质量。</w:t>
      </w:r>
    </w:p>
    <w:p w14:paraId="252EE472">
      <w:pPr>
        <w:pStyle w:val="53"/>
        <w:widowControl w:val="0"/>
        <w:spacing w:before="0" w:beforeLines="0" w:after="0" w:afterLines="0"/>
        <w:outlineLvl w:val="9"/>
        <w:rPr>
          <w:rFonts w:hint="eastAsia" w:ascii="宋体" w:hAnsi="宋体" w:eastAsia="宋体"/>
        </w:rPr>
      </w:pPr>
      <w:r>
        <w:rPr>
          <w:rFonts w:hint="eastAsia" w:hAnsi="黑体" w:cs="黑体"/>
        </w:rPr>
        <w:t>6.4.2</w:t>
      </w:r>
      <w:r>
        <w:rPr>
          <w:rFonts w:hint="eastAsia" w:ascii="宋体" w:hAnsi="宋体" w:eastAsia="宋体"/>
        </w:rPr>
        <w:t xml:space="preserve">  按SB/T 226</w:t>
      </w:r>
      <w:r>
        <w:rPr>
          <w:rFonts w:ascii="宋体" w:hAnsi="宋体" w:eastAsia="宋体"/>
        </w:rPr>
        <w:t>的规定检查</w:t>
      </w:r>
      <w:r>
        <w:rPr>
          <w:rFonts w:hint="eastAsia" w:ascii="宋体" w:hAnsi="宋体" w:eastAsia="宋体"/>
        </w:rPr>
        <w:t>水分测定装置焊接部位质量。</w:t>
      </w:r>
    </w:p>
    <w:p w14:paraId="140C7D59">
      <w:pPr>
        <w:pStyle w:val="53"/>
        <w:widowControl w:val="0"/>
        <w:spacing w:before="0" w:beforeLines="0" w:after="0" w:afterLines="0"/>
        <w:outlineLvl w:val="9"/>
        <w:rPr>
          <w:rFonts w:hint="eastAsia" w:ascii="宋体" w:hAnsi="宋体" w:eastAsia="宋体"/>
        </w:rPr>
      </w:pPr>
      <w:r>
        <w:rPr>
          <w:rFonts w:hint="eastAsia" w:hAnsi="黑体" w:cs="黑体"/>
        </w:rPr>
        <w:t>6.4.3</w:t>
      </w:r>
      <w:r>
        <w:rPr>
          <w:rFonts w:hint="eastAsia" w:ascii="宋体" w:hAnsi="宋体" w:eastAsia="宋体"/>
        </w:rPr>
        <w:t xml:space="preserve">  </w:t>
      </w:r>
      <w:r>
        <w:rPr>
          <w:rFonts w:ascii="宋体" w:hAnsi="宋体" w:eastAsia="宋体"/>
        </w:rPr>
        <w:t>按</w:t>
      </w:r>
      <w:r>
        <w:rPr>
          <w:rFonts w:hint="eastAsia" w:ascii="宋体" w:hAnsi="宋体" w:eastAsia="宋体"/>
        </w:rPr>
        <w:t>SB/T 228</w:t>
      </w:r>
      <w:r>
        <w:rPr>
          <w:rFonts w:ascii="宋体" w:hAnsi="宋体" w:eastAsia="宋体"/>
        </w:rPr>
        <w:t>的规定检查</w:t>
      </w:r>
      <w:r>
        <w:rPr>
          <w:rFonts w:hint="eastAsia" w:ascii="宋体" w:hAnsi="宋体" w:eastAsia="宋体"/>
        </w:rPr>
        <w:t>水分测定装置涂漆质量。</w:t>
      </w:r>
    </w:p>
    <w:p w14:paraId="5CC28CFB">
      <w:pPr>
        <w:pStyle w:val="49"/>
        <w:spacing w:before="156" w:after="156"/>
        <w:outlineLvl w:val="1"/>
        <w:rPr>
          <w:rFonts w:hint="eastAsia" w:hAnsi="黑体"/>
        </w:rPr>
      </w:pPr>
      <w:bookmarkStart w:id="134" w:name="_Toc196748400"/>
      <w:r>
        <w:rPr>
          <w:rFonts w:hint="eastAsia" w:hAnsi="黑体"/>
        </w:rPr>
        <w:t>6.5  主要零部件及系统要求检查</w:t>
      </w:r>
      <w:bookmarkEnd w:id="134"/>
    </w:p>
    <w:p w14:paraId="18DC2D67">
      <w:pPr>
        <w:pStyle w:val="28"/>
        <w:ind w:firstLine="0" w:firstLineChars="0"/>
      </w:pPr>
      <w:r>
        <w:rPr>
          <w:rFonts w:hint="eastAsia" w:ascii="黑体" w:hAnsi="黑体" w:eastAsia="黑体" w:cs="黑体"/>
        </w:rPr>
        <w:t>6.5.1</w:t>
      </w:r>
      <w:r>
        <w:rPr>
          <w:rFonts w:hint="eastAsia"/>
        </w:rPr>
        <w:t>　目测检查水分测定装置各模块功能。</w:t>
      </w:r>
    </w:p>
    <w:p w14:paraId="772F1BEA">
      <w:pPr>
        <w:pStyle w:val="28"/>
        <w:ind w:firstLine="0" w:firstLineChars="0"/>
      </w:pPr>
      <w:r>
        <w:rPr>
          <w:rFonts w:hint="eastAsia" w:ascii="黑体" w:hAnsi="黑体" w:eastAsia="黑体" w:cs="黑体"/>
        </w:rPr>
        <w:t>6.5.2</w:t>
      </w:r>
      <w:r>
        <w:rPr>
          <w:rFonts w:hint="eastAsia"/>
        </w:rPr>
        <w:t xml:space="preserve">  目测或触摸检查物料腔内部结构。</w:t>
      </w:r>
    </w:p>
    <w:p w14:paraId="77DAD93A">
      <w:pPr>
        <w:pStyle w:val="28"/>
        <w:ind w:firstLine="0" w:firstLineChars="0"/>
      </w:pPr>
      <w:r>
        <w:rPr>
          <w:rFonts w:hint="eastAsia" w:ascii="黑体" w:hAnsi="黑体" w:eastAsia="黑体" w:cs="黑体"/>
        </w:rPr>
        <w:t>6.5.3</w:t>
      </w:r>
      <w:r>
        <w:rPr>
          <w:rFonts w:hint="eastAsia"/>
        </w:rPr>
        <w:t>　目测检查水分测定装置出料口的挡料及接料机构。</w:t>
      </w:r>
    </w:p>
    <w:p w14:paraId="00835D90">
      <w:pPr>
        <w:pStyle w:val="53"/>
        <w:widowControl w:val="0"/>
        <w:numPr>
          <w:ilvl w:val="255"/>
          <w:numId w:val="0"/>
        </w:numPr>
        <w:spacing w:before="0" w:beforeLines="0" w:after="0" w:afterLines="0"/>
        <w:outlineLvl w:val="9"/>
        <w:rPr>
          <w:rFonts w:hint="eastAsia" w:asciiTheme="minorEastAsia" w:hAnsiTheme="minorEastAsia" w:eastAsiaTheme="minorEastAsia"/>
        </w:rPr>
      </w:pPr>
      <w:r>
        <w:rPr>
          <w:rFonts w:hint="eastAsia" w:hAnsi="黑体" w:cs="黑体"/>
        </w:rPr>
        <w:t xml:space="preserve">6.5.4 </w:t>
      </w:r>
      <w:r>
        <w:rPr>
          <w:rFonts w:hint="eastAsia" w:asciiTheme="minorEastAsia" w:hAnsiTheme="minorEastAsia" w:eastAsiaTheme="minorEastAsia"/>
        </w:rPr>
        <w:t xml:space="preserve"> </w:t>
      </w:r>
      <w:r>
        <w:rPr>
          <w:rFonts w:hint="eastAsia" w:ascii="宋体" w:hAnsi="宋体" w:eastAsia="宋体" w:cs="宋体"/>
        </w:rPr>
        <w:t>按GB/T 7932的</w:t>
      </w:r>
      <w:r>
        <w:rPr>
          <w:rFonts w:hint="eastAsia" w:asciiTheme="minorEastAsia" w:hAnsiTheme="minorEastAsia" w:eastAsiaTheme="minorEastAsia"/>
        </w:rPr>
        <w:t>规定检查水分测定装置气动系统。</w:t>
      </w:r>
      <w:r>
        <w:rPr>
          <w:rFonts w:asciiTheme="minorEastAsia" w:hAnsiTheme="minorEastAsia" w:eastAsiaTheme="minorEastAsia"/>
        </w:rPr>
        <w:t xml:space="preserve">  </w:t>
      </w:r>
    </w:p>
    <w:p w14:paraId="316EE0FA">
      <w:pPr>
        <w:pStyle w:val="28"/>
        <w:ind w:firstLine="0" w:firstLineChars="0"/>
        <w:rPr>
          <w:rFonts w:eastAsiaTheme="minorEastAsia"/>
        </w:rPr>
      </w:pPr>
      <w:r>
        <w:rPr>
          <w:rFonts w:hint="eastAsia" w:ascii="黑体" w:hAnsi="黑体" w:eastAsia="黑体" w:cs="黑体"/>
        </w:rPr>
        <w:t xml:space="preserve">6.5.5  </w:t>
      </w:r>
      <w:r>
        <w:rPr>
          <w:rFonts w:hint="eastAsia" w:hAnsi="宋体" w:cs="宋体"/>
          <w:szCs w:val="21"/>
        </w:rPr>
        <w:t>目测检查水分</w:t>
      </w:r>
      <w:r>
        <w:rPr>
          <w:rFonts w:hint="eastAsia" w:asciiTheme="minorEastAsia" w:hAnsiTheme="minorEastAsia" w:eastAsiaTheme="minorEastAsia"/>
        </w:rPr>
        <w:t>测定装置气动系统过滤装置。</w:t>
      </w:r>
    </w:p>
    <w:p w14:paraId="2033FB52">
      <w:pPr>
        <w:pStyle w:val="28"/>
        <w:numPr>
          <w:ilvl w:val="2"/>
          <w:numId w:val="0"/>
        </w:numPr>
      </w:pPr>
      <w:r>
        <w:rPr>
          <w:rFonts w:hint="eastAsia" w:ascii="黑体" w:hAnsi="黑体" w:eastAsia="黑体" w:cs="黑体"/>
        </w:rPr>
        <w:t xml:space="preserve">6.5.6 </w:t>
      </w:r>
      <w:r>
        <w:rPr>
          <w:rFonts w:hint="eastAsia"/>
        </w:rPr>
        <w:t xml:space="preserve"> 目测或触摸检查</w:t>
      </w:r>
      <w:r>
        <w:rPr>
          <w:rFonts w:hint="eastAsia" w:hAnsi="宋体" w:cs="宋体"/>
          <w:szCs w:val="21"/>
        </w:rPr>
        <w:t>水分</w:t>
      </w:r>
      <w:r>
        <w:rPr>
          <w:rFonts w:hint="eastAsia" w:asciiTheme="minorEastAsia" w:hAnsiTheme="minorEastAsia" w:eastAsiaTheme="minorEastAsia"/>
        </w:rPr>
        <w:t>测定装置</w:t>
      </w:r>
      <w:r>
        <w:rPr>
          <w:rFonts w:hint="eastAsia"/>
        </w:rPr>
        <w:t>外壳密封性</w:t>
      </w:r>
      <w:r>
        <w:rPr>
          <w:rFonts w:hint="eastAsia" w:asciiTheme="minorEastAsia" w:hAnsiTheme="minorEastAsia" w:eastAsiaTheme="minorEastAsia"/>
        </w:rPr>
        <w:t>。</w:t>
      </w:r>
    </w:p>
    <w:p w14:paraId="0606DE63">
      <w:pPr>
        <w:pStyle w:val="49"/>
        <w:spacing w:before="156" w:after="156"/>
        <w:outlineLvl w:val="1"/>
      </w:pPr>
      <w:bookmarkStart w:id="135" w:name="_Toc196748401"/>
      <w:r>
        <w:rPr>
          <w:rFonts w:hint="eastAsia"/>
        </w:rPr>
        <w:t>6.6  装配要求检查</w:t>
      </w:r>
      <w:bookmarkEnd w:id="135"/>
    </w:p>
    <w:p w14:paraId="660380DF">
      <w:pPr>
        <w:pStyle w:val="53"/>
        <w:widowControl w:val="0"/>
        <w:spacing w:before="0" w:beforeLines="0" w:after="0" w:afterLines="0"/>
        <w:outlineLvl w:val="9"/>
        <w:rPr>
          <w:rFonts w:hint="eastAsia" w:ascii="宋体" w:hAnsi="宋体" w:eastAsia="宋体"/>
        </w:rPr>
      </w:pPr>
      <w:r>
        <w:rPr>
          <w:rFonts w:hint="eastAsia" w:hAnsi="黑体" w:cs="黑体"/>
        </w:rPr>
        <w:t>6.6.1</w:t>
      </w:r>
      <w:r>
        <w:rPr>
          <w:rFonts w:hint="eastAsia" w:ascii="宋体" w:hAnsi="宋体" w:eastAsia="宋体"/>
        </w:rPr>
        <w:t xml:space="preserve">  按SB/T 224</w:t>
      </w:r>
      <w:r>
        <w:rPr>
          <w:rFonts w:ascii="宋体" w:hAnsi="宋体" w:eastAsia="宋体"/>
        </w:rPr>
        <w:t>的规定检查</w:t>
      </w:r>
      <w:r>
        <w:rPr>
          <w:rFonts w:hint="eastAsia" w:ascii="宋体" w:hAnsi="宋体" w:eastAsia="宋体"/>
        </w:rPr>
        <w:t>水分测定装置装配情况。</w:t>
      </w:r>
    </w:p>
    <w:p w14:paraId="43B1B4F5">
      <w:pPr>
        <w:pStyle w:val="53"/>
        <w:widowControl w:val="0"/>
        <w:spacing w:before="0" w:beforeLines="0" w:after="0" w:afterLines="0"/>
        <w:outlineLvl w:val="9"/>
        <w:rPr>
          <w:rFonts w:hint="eastAsia" w:ascii="宋体" w:hAnsi="宋体" w:eastAsia="宋体"/>
        </w:rPr>
      </w:pPr>
      <w:r>
        <w:rPr>
          <w:rFonts w:hint="eastAsia" w:hAnsi="黑体" w:cs="黑体"/>
        </w:rPr>
        <w:t>6.6.2</w:t>
      </w:r>
      <w:r>
        <w:rPr>
          <w:rFonts w:hint="eastAsia" w:ascii="宋体" w:hAnsi="宋体" w:eastAsia="宋体"/>
        </w:rPr>
        <w:t xml:space="preserve">  目测或触摸</w:t>
      </w:r>
      <w:r>
        <w:rPr>
          <w:rFonts w:ascii="宋体" w:hAnsi="宋体" w:eastAsia="宋体"/>
        </w:rPr>
        <w:t>检查</w:t>
      </w:r>
      <w:r>
        <w:rPr>
          <w:rFonts w:hint="eastAsia" w:ascii="宋体" w:hAnsi="宋体" w:eastAsia="宋体"/>
        </w:rPr>
        <w:t>水分测定装置</w:t>
      </w:r>
      <w:r>
        <w:rPr>
          <w:rFonts w:ascii="宋体" w:hAnsi="宋体" w:eastAsia="宋体"/>
        </w:rPr>
        <w:t>零部件</w:t>
      </w:r>
      <w:r>
        <w:rPr>
          <w:rFonts w:hint="eastAsia" w:ascii="宋体" w:hAnsi="宋体" w:eastAsia="宋体"/>
        </w:rPr>
        <w:t>连接</w:t>
      </w:r>
      <w:r>
        <w:rPr>
          <w:rFonts w:ascii="宋体" w:hAnsi="宋体" w:eastAsia="宋体"/>
        </w:rPr>
        <w:t>情况。</w:t>
      </w:r>
    </w:p>
    <w:p w14:paraId="1B8A0A79">
      <w:pPr>
        <w:pStyle w:val="28"/>
        <w:ind w:firstLine="0" w:firstLineChars="0"/>
      </w:pPr>
      <w:r>
        <w:rPr>
          <w:rFonts w:hint="eastAsia" w:ascii="黑体" w:hAnsi="黑体" w:eastAsia="黑体" w:cs="黑体"/>
          <w:szCs w:val="21"/>
        </w:rPr>
        <w:t>6.</w:t>
      </w:r>
      <w:r>
        <w:rPr>
          <w:rFonts w:hint="eastAsia" w:ascii="黑体" w:hAnsi="黑体" w:eastAsia="黑体" w:cs="黑体"/>
          <w:szCs w:val="21"/>
          <w:lang w:val="en-US" w:eastAsia="zh-CN"/>
        </w:rPr>
        <w:t>6.3</w:t>
      </w:r>
      <w:r>
        <w:rPr>
          <w:rFonts w:hint="eastAsia" w:ascii="黑体" w:hAnsi="黑体" w:eastAsia="黑体" w:cs="黑体"/>
          <w:szCs w:val="21"/>
        </w:rPr>
        <w:t xml:space="preserve"> </w:t>
      </w:r>
      <w:r>
        <w:rPr>
          <w:rFonts w:hint="eastAsia"/>
        </w:rPr>
        <w:t xml:space="preserve"> 目测或使用量具检查微波发射模块与微波接收模块安装位置。</w:t>
      </w:r>
    </w:p>
    <w:p w14:paraId="6668A480">
      <w:pPr>
        <w:pStyle w:val="49"/>
        <w:spacing w:before="156" w:after="156"/>
        <w:outlineLvl w:val="1"/>
      </w:pPr>
      <w:bookmarkStart w:id="136" w:name="_Toc196748403"/>
      <w:bookmarkStart w:id="137" w:name="_Toc138752706"/>
      <w:r>
        <w:rPr>
          <w:rFonts w:hint="eastAsia"/>
        </w:rPr>
        <w:t>6.</w:t>
      </w:r>
      <w:r>
        <w:rPr>
          <w:rFonts w:hint="eastAsia"/>
          <w:lang w:val="en-US" w:eastAsia="zh-CN"/>
        </w:rPr>
        <w:t>7</w:t>
      </w:r>
      <w:r>
        <w:rPr>
          <w:rFonts w:hint="eastAsia"/>
        </w:rPr>
        <w:t xml:space="preserve">  卫生安全要求检查</w:t>
      </w:r>
      <w:bookmarkEnd w:id="136"/>
    </w:p>
    <w:p w14:paraId="6D70B98E">
      <w:pPr>
        <w:pStyle w:val="174"/>
        <w:numPr>
          <w:ilvl w:val="3"/>
          <w:numId w:val="0"/>
        </w:numPr>
        <w:spacing w:beforeLines="0" w:afterLines="0"/>
        <w:jc w:val="left"/>
        <w:outlineLvl w:val="9"/>
      </w:pPr>
      <w:r>
        <w:rPr>
          <w:rFonts w:hint="eastAsia" w:hAnsi="黑体" w:cs="黑体"/>
        </w:rPr>
        <w:t>6.</w:t>
      </w:r>
      <w:r>
        <w:rPr>
          <w:rFonts w:hint="eastAsia" w:hAnsi="黑体" w:cs="黑体"/>
          <w:lang w:val="en-US" w:eastAsia="zh-CN"/>
        </w:rPr>
        <w:t>7</w:t>
      </w:r>
      <w:r>
        <w:rPr>
          <w:rFonts w:hint="eastAsia" w:hAnsi="黑体" w:cs="黑体"/>
        </w:rPr>
        <w:t xml:space="preserve">.1 </w:t>
      </w:r>
      <w:r>
        <w:rPr>
          <w:rFonts w:hint="eastAsia"/>
        </w:rPr>
        <w:t xml:space="preserve"> </w:t>
      </w:r>
      <w:r>
        <w:rPr>
          <w:rFonts w:hint="eastAsia" w:asciiTheme="minorEastAsia" w:hAnsiTheme="minorEastAsia" w:eastAsiaTheme="minorEastAsia"/>
          <w:kern w:val="2"/>
          <w:szCs w:val="24"/>
        </w:rPr>
        <w:t>目测或触摸检查设备机械结构的卫生情况和可洗净性。</w:t>
      </w:r>
    </w:p>
    <w:p w14:paraId="3961279E">
      <w:pPr>
        <w:pStyle w:val="174"/>
        <w:numPr>
          <w:ilvl w:val="3"/>
          <w:numId w:val="0"/>
        </w:numPr>
        <w:spacing w:beforeLines="0" w:afterLines="0"/>
        <w:outlineLvl w:val="9"/>
        <w:rPr>
          <w:rFonts w:hint="eastAsia" w:asciiTheme="minorEastAsia" w:hAnsiTheme="minorEastAsia" w:eastAsiaTheme="minorEastAsia"/>
          <w:szCs w:val="21"/>
        </w:rPr>
      </w:pPr>
      <w:r>
        <w:rPr>
          <w:rFonts w:hint="eastAsia"/>
          <w:kern w:val="2"/>
          <w:szCs w:val="24"/>
        </w:rPr>
        <w:t>6.</w:t>
      </w:r>
      <w:r>
        <w:rPr>
          <w:rFonts w:hint="eastAsia"/>
          <w:kern w:val="2"/>
          <w:szCs w:val="24"/>
          <w:lang w:val="en-US" w:eastAsia="zh-CN"/>
        </w:rPr>
        <w:t>7</w:t>
      </w:r>
      <w:r>
        <w:rPr>
          <w:rFonts w:hint="eastAsia"/>
          <w:kern w:val="2"/>
          <w:szCs w:val="24"/>
        </w:rPr>
        <w:t>.2</w:t>
      </w:r>
      <w:r>
        <w:rPr>
          <w:rFonts w:hint="eastAsia" w:ascii="宋体" w:hAnsi="宋体" w:eastAsia="宋体"/>
          <w:color w:val="000000"/>
        </w:rPr>
        <w:t xml:space="preserve">  </w:t>
      </w:r>
      <w:r>
        <w:rPr>
          <w:rFonts w:hint="eastAsia" w:asciiTheme="minorEastAsia" w:hAnsiTheme="minorEastAsia" w:eastAsiaTheme="minorEastAsia"/>
          <w:kern w:val="2"/>
          <w:szCs w:val="24"/>
        </w:rPr>
        <w:t>目测或触摸检查水分</w:t>
      </w:r>
      <w:r>
        <w:rPr>
          <w:rFonts w:hint="eastAsia" w:asciiTheme="minorEastAsia" w:hAnsiTheme="minorEastAsia" w:eastAsiaTheme="minorEastAsia"/>
        </w:rPr>
        <w:t>测定装置</w:t>
      </w:r>
      <w:r>
        <w:rPr>
          <w:rFonts w:hint="eastAsia" w:asciiTheme="minorEastAsia" w:hAnsiTheme="minorEastAsia" w:eastAsiaTheme="minorEastAsia"/>
          <w:szCs w:val="21"/>
        </w:rPr>
        <w:t>的表面结构</w:t>
      </w:r>
    </w:p>
    <w:p w14:paraId="59AFD81F">
      <w:pPr>
        <w:pStyle w:val="49"/>
        <w:spacing w:before="156" w:after="156"/>
        <w:outlineLvl w:val="1"/>
        <w:rPr>
          <w:rFonts w:hint="eastAsia" w:hAnsi="黑体"/>
        </w:rPr>
      </w:pPr>
      <w:bookmarkStart w:id="138" w:name="_Toc196748404"/>
      <w:r>
        <w:rPr>
          <w:rFonts w:hAnsi="黑体"/>
        </w:rPr>
        <w:t>6.</w:t>
      </w:r>
      <w:r>
        <w:rPr>
          <w:rFonts w:hint="eastAsia" w:hAnsi="黑体"/>
          <w:lang w:val="en-US" w:eastAsia="zh-CN"/>
        </w:rPr>
        <w:t>8</w:t>
      </w:r>
      <w:r>
        <w:rPr>
          <w:rFonts w:hint="eastAsia" w:hAnsi="黑体"/>
        </w:rPr>
        <w:t xml:space="preserve">  机械安全要求检查</w:t>
      </w:r>
      <w:bookmarkEnd w:id="138"/>
    </w:p>
    <w:p w14:paraId="4A02F501">
      <w:pPr>
        <w:pStyle w:val="28"/>
        <w:ind w:firstLine="0" w:firstLineChars="0"/>
        <w:rPr>
          <w:rFonts w:hint="eastAsia" w:asciiTheme="majorEastAsia" w:hAnsiTheme="majorEastAsia" w:eastAsiaTheme="majorEastAsia"/>
          <w:kern w:val="2"/>
          <w:szCs w:val="24"/>
        </w:rPr>
      </w:pPr>
      <w:r>
        <w:rPr>
          <w:rFonts w:hint="eastAsia" w:ascii="黑体" w:hAnsi="黑体" w:eastAsia="黑体" w:cs="黑体"/>
          <w:kern w:val="2"/>
          <w:szCs w:val="24"/>
        </w:rPr>
        <w:t>6.</w:t>
      </w:r>
      <w:r>
        <w:rPr>
          <w:rFonts w:hint="eastAsia" w:ascii="黑体" w:hAnsi="黑体" w:eastAsia="黑体" w:cs="黑体"/>
          <w:kern w:val="2"/>
          <w:szCs w:val="24"/>
          <w:lang w:val="en-US" w:eastAsia="zh-CN"/>
        </w:rPr>
        <w:t>8</w:t>
      </w:r>
      <w:r>
        <w:rPr>
          <w:rFonts w:hint="eastAsia" w:ascii="黑体" w:hAnsi="黑体" w:eastAsia="黑体" w:cs="黑体"/>
          <w:kern w:val="2"/>
          <w:szCs w:val="24"/>
        </w:rPr>
        <w:t>.1</w:t>
      </w:r>
      <w:r>
        <w:rPr>
          <w:rFonts w:hint="eastAsia" w:asciiTheme="majorEastAsia" w:hAnsiTheme="majorEastAsia" w:eastAsiaTheme="majorEastAsia"/>
          <w:kern w:val="2"/>
          <w:szCs w:val="24"/>
        </w:rPr>
        <w:t xml:space="preserve">  按</w:t>
      </w:r>
      <w:r>
        <w:rPr>
          <w:rFonts w:asciiTheme="majorEastAsia" w:hAnsiTheme="majorEastAsia" w:eastAsiaTheme="majorEastAsia"/>
          <w:kern w:val="2"/>
          <w:szCs w:val="24"/>
        </w:rPr>
        <w:t>GB/T 8196</w:t>
      </w:r>
      <w:r>
        <w:rPr>
          <w:rFonts w:hint="eastAsia" w:asciiTheme="majorEastAsia" w:hAnsiTheme="majorEastAsia" w:eastAsiaTheme="majorEastAsia"/>
          <w:kern w:val="2"/>
          <w:szCs w:val="24"/>
        </w:rPr>
        <w:t>的规定检查设备防护装置。</w:t>
      </w:r>
    </w:p>
    <w:p w14:paraId="6E7DF5BC">
      <w:pPr>
        <w:pStyle w:val="28"/>
        <w:ind w:firstLine="0" w:firstLineChars="0"/>
        <w:rPr>
          <w:rFonts w:hint="eastAsia" w:asciiTheme="majorEastAsia" w:hAnsiTheme="majorEastAsia" w:eastAsiaTheme="majorEastAsia"/>
          <w:kern w:val="2"/>
          <w:szCs w:val="24"/>
        </w:rPr>
      </w:pPr>
      <w:r>
        <w:rPr>
          <w:rFonts w:hint="eastAsia" w:ascii="黑体" w:hAnsi="黑体" w:eastAsia="黑体" w:cs="黑体"/>
          <w:kern w:val="2"/>
          <w:szCs w:val="24"/>
        </w:rPr>
        <w:t>6.</w:t>
      </w:r>
      <w:r>
        <w:rPr>
          <w:rFonts w:hint="eastAsia" w:ascii="黑体" w:hAnsi="黑体" w:eastAsia="黑体" w:cs="黑体"/>
          <w:kern w:val="2"/>
          <w:szCs w:val="24"/>
          <w:lang w:val="en-US" w:eastAsia="zh-CN"/>
        </w:rPr>
        <w:t>8</w:t>
      </w:r>
      <w:r>
        <w:rPr>
          <w:rFonts w:hint="eastAsia" w:ascii="黑体" w:hAnsi="黑体" w:eastAsia="黑体" w:cs="黑体"/>
          <w:kern w:val="2"/>
          <w:szCs w:val="24"/>
        </w:rPr>
        <w:t>.2</w:t>
      </w:r>
      <w:r>
        <w:rPr>
          <w:rFonts w:hint="eastAsia" w:asciiTheme="majorEastAsia" w:hAnsiTheme="majorEastAsia" w:eastAsiaTheme="majorEastAsia"/>
          <w:kern w:val="2"/>
          <w:szCs w:val="24"/>
        </w:rPr>
        <w:t xml:space="preserve">  </w:t>
      </w:r>
      <w:r>
        <w:rPr>
          <w:rFonts w:hint="eastAsia" w:hAnsi="宋体" w:cs="Arial"/>
          <w:szCs w:val="21"/>
        </w:rPr>
        <w:t>按GB 4208的规定检查设备的防护装置及防护等级</w:t>
      </w:r>
      <w:r>
        <w:rPr>
          <w:rFonts w:hint="eastAsia" w:asciiTheme="majorEastAsia" w:hAnsiTheme="majorEastAsia" w:eastAsiaTheme="majorEastAsia"/>
          <w:kern w:val="2"/>
          <w:szCs w:val="24"/>
        </w:rPr>
        <w:t>。</w:t>
      </w:r>
    </w:p>
    <w:p w14:paraId="536B5B88">
      <w:pPr>
        <w:pStyle w:val="28"/>
        <w:ind w:firstLine="0" w:firstLineChars="0"/>
        <w:rPr>
          <w:rFonts w:hint="eastAsia" w:asciiTheme="minorEastAsia" w:hAnsiTheme="minorEastAsia" w:eastAsiaTheme="minorEastAsia"/>
          <w:szCs w:val="21"/>
        </w:rPr>
      </w:pPr>
      <w:r>
        <w:rPr>
          <w:rFonts w:hint="eastAsia" w:ascii="黑体" w:hAnsi="黑体" w:eastAsia="黑体" w:cs="黑体"/>
          <w:kern w:val="2"/>
          <w:szCs w:val="24"/>
        </w:rPr>
        <w:t>6.</w:t>
      </w:r>
      <w:r>
        <w:rPr>
          <w:rFonts w:hint="eastAsia" w:ascii="黑体" w:hAnsi="黑体" w:eastAsia="黑体" w:cs="黑体"/>
          <w:kern w:val="2"/>
          <w:szCs w:val="24"/>
          <w:lang w:val="en-US" w:eastAsia="zh-CN"/>
        </w:rPr>
        <w:t>8</w:t>
      </w:r>
      <w:r>
        <w:rPr>
          <w:rFonts w:hint="eastAsia" w:ascii="黑体" w:hAnsi="黑体" w:eastAsia="黑体" w:cs="黑体"/>
          <w:kern w:val="2"/>
          <w:szCs w:val="24"/>
        </w:rPr>
        <w:t>.3</w:t>
      </w:r>
      <w:r>
        <w:rPr>
          <w:rFonts w:hint="eastAsia" w:asciiTheme="majorEastAsia" w:hAnsiTheme="majorEastAsia" w:eastAsiaTheme="majorEastAsia"/>
          <w:kern w:val="2"/>
          <w:szCs w:val="24"/>
        </w:rPr>
        <w:t xml:space="preserve">  </w:t>
      </w:r>
      <w:r>
        <w:rPr>
          <w:rFonts w:hint="eastAsia" w:hAnsi="宋体" w:cs="宋体"/>
          <w:color w:val="000000"/>
          <w:szCs w:val="21"/>
        </w:rPr>
        <w:t>目测或触摸检查设备外表面结构</w:t>
      </w:r>
      <w:r>
        <w:rPr>
          <w:rFonts w:hint="eastAsia" w:asciiTheme="minorEastAsia" w:hAnsiTheme="minorEastAsia" w:eastAsiaTheme="minorEastAsia"/>
          <w:szCs w:val="21"/>
        </w:rPr>
        <w:t>。</w:t>
      </w:r>
    </w:p>
    <w:p w14:paraId="302A3BBB">
      <w:pPr>
        <w:pStyle w:val="28"/>
        <w:ind w:left="0" w:leftChars="0" w:firstLine="0" w:firstLineChars="0"/>
        <w:rPr>
          <w:rFonts w:hint="eastAsia" w:hAnsi="宋体"/>
          <w:kern w:val="2"/>
          <w:szCs w:val="21"/>
        </w:rPr>
      </w:pPr>
      <w:r>
        <w:rPr>
          <w:rFonts w:hint="eastAsia" w:ascii="黑体" w:hAnsi="黑体" w:eastAsia="黑体" w:cs="黑体"/>
          <w:kern w:val="2"/>
          <w:szCs w:val="24"/>
          <w:lang w:val="en-US" w:eastAsia="zh-CN"/>
        </w:rPr>
        <w:t xml:space="preserve">6.8.4  </w:t>
      </w:r>
      <w:r>
        <w:rPr>
          <w:rFonts w:hint="eastAsia" w:ascii="Times New Roman"/>
          <w:szCs w:val="21"/>
        </w:rPr>
        <w:t>水分测定装置正常工作时</w:t>
      </w:r>
      <w:r>
        <w:rPr>
          <w:rFonts w:ascii="Times New Roman"/>
          <w:szCs w:val="21"/>
        </w:rPr>
        <w:t>，</w:t>
      </w:r>
      <w:r>
        <w:rPr>
          <w:rFonts w:hAnsi="宋体"/>
          <w:kern w:val="2"/>
          <w:szCs w:val="21"/>
        </w:rPr>
        <w:t>按</w:t>
      </w:r>
      <w:r>
        <w:rPr>
          <w:rFonts w:hint="eastAsia" w:hAnsi="宋体" w:cs="宋体"/>
          <w:kern w:val="2"/>
          <w:szCs w:val="21"/>
        </w:rPr>
        <w:t>GB/T 3768</w:t>
      </w:r>
      <w:r>
        <w:rPr>
          <w:rFonts w:hAnsi="宋体"/>
          <w:kern w:val="2"/>
          <w:szCs w:val="21"/>
        </w:rPr>
        <w:t>规定的方法测量</w:t>
      </w:r>
      <w:r>
        <w:rPr>
          <w:rFonts w:hint="eastAsia" w:hAnsi="宋体"/>
          <w:kern w:val="2"/>
          <w:szCs w:val="21"/>
        </w:rPr>
        <w:t>工作</w:t>
      </w:r>
      <w:r>
        <w:rPr>
          <w:rFonts w:ascii="Times New Roman"/>
          <w:szCs w:val="21"/>
        </w:rPr>
        <w:t>噪声</w:t>
      </w:r>
      <w:r>
        <w:rPr>
          <w:rFonts w:hAnsi="宋体"/>
          <w:kern w:val="2"/>
          <w:szCs w:val="21"/>
        </w:rPr>
        <w:t>。</w:t>
      </w:r>
    </w:p>
    <w:p w14:paraId="5CA84D4F">
      <w:pPr>
        <w:pStyle w:val="49"/>
        <w:spacing w:before="156" w:after="156"/>
        <w:outlineLvl w:val="1"/>
        <w:rPr>
          <w:rFonts w:hint="eastAsia" w:hAnsi="黑体"/>
        </w:rPr>
      </w:pPr>
      <w:bookmarkStart w:id="139" w:name="_Toc196748405"/>
      <w:r>
        <w:rPr>
          <w:rFonts w:hint="eastAsia"/>
        </w:rPr>
        <w:t>6.</w:t>
      </w:r>
      <w:r>
        <w:rPr>
          <w:rFonts w:hint="eastAsia"/>
          <w:lang w:val="en-US" w:eastAsia="zh-CN"/>
        </w:rPr>
        <w:t>9</w:t>
      </w:r>
      <w:r>
        <w:rPr>
          <w:rFonts w:hint="eastAsia"/>
        </w:rPr>
        <w:t>.  电气安全要求检查</w:t>
      </w:r>
      <w:bookmarkEnd w:id="137"/>
      <w:bookmarkEnd w:id="139"/>
    </w:p>
    <w:p w14:paraId="3FAAB9CC">
      <w:pPr>
        <w:pStyle w:val="49"/>
        <w:spacing w:beforeLines="0" w:afterLines="0"/>
        <w:outlineLvl w:val="9"/>
        <w:rPr>
          <w:rFonts w:hint="eastAsia" w:asciiTheme="majorEastAsia" w:hAnsiTheme="majorEastAsia" w:eastAsiaTheme="majorEastAsia"/>
        </w:rPr>
      </w:pPr>
      <w:bookmarkStart w:id="140" w:name="_Toc138752707"/>
      <w:r>
        <w:rPr>
          <w:rFonts w:hint="eastAsia"/>
        </w:rPr>
        <w:t>6.</w:t>
      </w:r>
      <w:r>
        <w:rPr>
          <w:rFonts w:hint="eastAsia"/>
          <w:lang w:val="en-US" w:eastAsia="zh-CN"/>
        </w:rPr>
        <w:t>9</w:t>
      </w:r>
      <w:r>
        <w:rPr>
          <w:rFonts w:hint="eastAsia"/>
        </w:rPr>
        <w:t xml:space="preserve">.1  </w:t>
      </w:r>
      <w:bookmarkEnd w:id="140"/>
      <w:r>
        <w:rPr>
          <w:rFonts w:hint="eastAsia" w:ascii="宋体" w:hAnsi="宋体" w:eastAsia="宋体" w:cs="宋体"/>
        </w:rPr>
        <w:t>按GB/T 5226.1的规</w:t>
      </w:r>
      <w:r>
        <w:rPr>
          <w:rFonts w:hint="eastAsia" w:asciiTheme="majorEastAsia" w:hAnsiTheme="majorEastAsia" w:eastAsiaTheme="majorEastAsia"/>
        </w:rPr>
        <w:t>定检查水分测定装置的</w:t>
      </w:r>
      <w:bookmarkStart w:id="141" w:name="_Hlk173395155"/>
      <w:r>
        <w:rPr>
          <w:rFonts w:hint="eastAsia" w:asciiTheme="majorEastAsia" w:hAnsiTheme="majorEastAsia" w:eastAsiaTheme="majorEastAsia"/>
        </w:rPr>
        <w:t>机械</w:t>
      </w:r>
      <w:bookmarkEnd w:id="141"/>
      <w:r>
        <w:rPr>
          <w:rFonts w:hint="eastAsia" w:asciiTheme="majorEastAsia" w:hAnsiTheme="majorEastAsia" w:eastAsiaTheme="majorEastAsia"/>
        </w:rPr>
        <w:t>电气安全</w:t>
      </w:r>
      <w:r>
        <w:rPr>
          <w:rFonts w:asciiTheme="majorEastAsia" w:hAnsiTheme="majorEastAsia" w:eastAsiaTheme="majorEastAsia"/>
        </w:rPr>
        <w:t>。</w:t>
      </w:r>
    </w:p>
    <w:p w14:paraId="38D1D648">
      <w:pPr>
        <w:pStyle w:val="49"/>
        <w:spacing w:beforeLines="0" w:afterLines="0"/>
        <w:outlineLvl w:val="9"/>
        <w:rPr>
          <w:rFonts w:eastAsia="宋体"/>
        </w:rPr>
      </w:pPr>
      <w:bookmarkStart w:id="142" w:name="_Toc138752708"/>
      <w:r>
        <w:rPr>
          <w:rFonts w:hint="eastAsia"/>
        </w:rPr>
        <w:t>6.</w:t>
      </w:r>
      <w:r>
        <w:rPr>
          <w:rFonts w:hint="eastAsia"/>
          <w:lang w:val="en-US" w:eastAsia="zh-CN"/>
        </w:rPr>
        <w:t>9</w:t>
      </w:r>
      <w:r>
        <w:rPr>
          <w:rFonts w:hint="eastAsia"/>
        </w:rPr>
        <w:t xml:space="preserve">.2  </w:t>
      </w:r>
      <w:r>
        <w:rPr>
          <w:rFonts w:hint="eastAsia" w:ascii="宋体" w:hAnsi="宋体" w:eastAsia="宋体" w:cs="Arial"/>
        </w:rPr>
        <w:t>目测检查导线保护情况及指示灯显示情况</w:t>
      </w:r>
    </w:p>
    <w:p w14:paraId="548A7DC0">
      <w:pPr>
        <w:pStyle w:val="49"/>
        <w:spacing w:beforeLines="0" w:afterLines="0"/>
        <w:outlineLvl w:val="9"/>
        <w:rPr>
          <w:rFonts w:hint="eastAsia" w:ascii="宋体" w:hAnsi="宋体" w:eastAsia="宋体" w:cs="Arial"/>
        </w:rPr>
      </w:pPr>
      <w:r>
        <w:rPr>
          <w:rFonts w:hint="eastAsia"/>
          <w:szCs w:val="20"/>
        </w:rPr>
        <w:t>6.</w:t>
      </w:r>
      <w:r>
        <w:rPr>
          <w:rFonts w:hint="eastAsia"/>
          <w:szCs w:val="20"/>
          <w:lang w:val="en-US" w:eastAsia="zh-CN"/>
        </w:rPr>
        <w:t>9</w:t>
      </w:r>
      <w:r>
        <w:rPr>
          <w:rFonts w:hint="eastAsia"/>
        </w:rPr>
        <w:t xml:space="preserve">.3  </w:t>
      </w:r>
      <w:r>
        <w:rPr>
          <w:rFonts w:hint="eastAsia" w:ascii="宋体" w:hAnsi="宋体" w:eastAsia="宋体" w:cs="Arial"/>
        </w:rPr>
        <w:t>按</w:t>
      </w:r>
      <w:r>
        <w:rPr>
          <w:rFonts w:hint="eastAsia" w:ascii="宋体" w:hAnsi="宋体" w:eastAsia="宋体" w:cs="Arial"/>
          <w:color w:val="000000"/>
        </w:rPr>
        <w:t>GB 4706.1</w:t>
      </w:r>
      <w:r>
        <w:rPr>
          <w:rFonts w:hint="eastAsia" w:ascii="宋体" w:hAnsi="宋体" w:eastAsia="宋体" w:cs="Arial"/>
        </w:rPr>
        <w:t>的规定检测设备的接地电阻。</w:t>
      </w:r>
    </w:p>
    <w:p w14:paraId="23B9AE73">
      <w:pPr>
        <w:pStyle w:val="49"/>
        <w:spacing w:beforeLines="0" w:afterLines="0"/>
        <w:outlineLvl w:val="9"/>
        <w:rPr>
          <w:rFonts w:hint="eastAsia" w:ascii="宋体" w:hAnsi="宋体" w:cs="Arial"/>
        </w:rPr>
      </w:pPr>
      <w:bookmarkStart w:id="143" w:name="_Hlk68011078"/>
      <w:r>
        <w:rPr>
          <w:rFonts w:hint="eastAsia"/>
          <w:szCs w:val="20"/>
        </w:rPr>
        <w:t>6.</w:t>
      </w:r>
      <w:r>
        <w:rPr>
          <w:rFonts w:hint="eastAsia"/>
          <w:szCs w:val="20"/>
          <w:lang w:val="en-US" w:eastAsia="zh-CN"/>
        </w:rPr>
        <w:t>9</w:t>
      </w:r>
      <w:r>
        <w:rPr>
          <w:rFonts w:hint="eastAsia"/>
        </w:rPr>
        <w:t xml:space="preserve">.4  </w:t>
      </w:r>
      <w:r>
        <w:rPr>
          <w:rFonts w:hint="eastAsia" w:ascii="宋体" w:hAnsi="宋体" w:eastAsia="宋体" w:cs="Arial"/>
        </w:rPr>
        <w:t>按GB/T 5226.1的规定检测设备的绝缘电阻。</w:t>
      </w:r>
    </w:p>
    <w:p w14:paraId="4D9A1D48">
      <w:pPr>
        <w:pStyle w:val="49"/>
        <w:spacing w:beforeLines="0" w:afterLines="0"/>
        <w:outlineLvl w:val="9"/>
        <w:rPr>
          <w:rFonts w:hint="eastAsia" w:ascii="宋体" w:hAnsi="宋体" w:eastAsia="宋体" w:cs="Arial"/>
        </w:rPr>
      </w:pPr>
      <w:r>
        <w:rPr>
          <w:rFonts w:hint="eastAsia"/>
          <w:szCs w:val="20"/>
        </w:rPr>
        <w:t>6.</w:t>
      </w:r>
      <w:r>
        <w:rPr>
          <w:rFonts w:hint="eastAsia"/>
          <w:szCs w:val="20"/>
          <w:lang w:val="en-US" w:eastAsia="zh-CN"/>
        </w:rPr>
        <w:t>9</w:t>
      </w:r>
      <w:r>
        <w:rPr>
          <w:rFonts w:hint="eastAsia"/>
        </w:rPr>
        <w:t xml:space="preserve">.5  </w:t>
      </w:r>
      <w:bookmarkEnd w:id="143"/>
      <w:r>
        <w:rPr>
          <w:rFonts w:hint="eastAsia" w:ascii="宋体" w:hAnsi="宋体" w:eastAsia="宋体" w:cs="Arial"/>
        </w:rPr>
        <w:t>按GB/T 5226.1的规定进行耐压试验。</w:t>
      </w:r>
    </w:p>
    <w:bookmarkEnd w:id="142"/>
    <w:p w14:paraId="57CBBE36">
      <w:pPr>
        <w:pStyle w:val="49"/>
        <w:spacing w:before="156" w:after="156"/>
        <w:outlineLvl w:val="1"/>
        <w:rPr>
          <w:rFonts w:hint="eastAsia" w:hAnsi="黑体" w:cs="黑体"/>
        </w:rPr>
      </w:pPr>
      <w:bookmarkStart w:id="144" w:name="_Toc196748406"/>
      <w:r>
        <w:rPr>
          <w:rFonts w:hAnsi="黑体" w:cs="黑体"/>
        </w:rPr>
        <w:t>6.1</w:t>
      </w:r>
      <w:r>
        <w:rPr>
          <w:rFonts w:hint="eastAsia" w:hAnsi="黑体" w:cs="黑体"/>
          <w:lang w:val="en-US" w:eastAsia="zh-CN"/>
        </w:rPr>
        <w:t>0</w:t>
      </w:r>
      <w:r>
        <w:rPr>
          <w:rFonts w:hAnsi="黑体" w:cs="黑体"/>
        </w:rPr>
        <w:t xml:space="preserve">  </w:t>
      </w:r>
      <w:r>
        <w:rPr>
          <w:rFonts w:hint="eastAsia" w:hAnsi="黑体" w:cs="黑体"/>
        </w:rPr>
        <w:t>性能试验</w:t>
      </w:r>
      <w:bookmarkEnd w:id="144"/>
    </w:p>
    <w:p w14:paraId="53FEB607">
      <w:pPr>
        <w:pStyle w:val="28"/>
        <w:ind w:firstLine="0" w:firstLineChars="0"/>
        <w:rPr>
          <w:rFonts w:hint="eastAsia" w:ascii="黑体" w:hAnsi="黑体" w:eastAsia="黑体" w:cs="黑体"/>
        </w:rPr>
      </w:pPr>
      <w:r>
        <w:rPr>
          <w:rFonts w:hint="eastAsia" w:ascii="黑体" w:hAnsi="黑体" w:eastAsia="黑体" w:cs="黑体"/>
        </w:rPr>
        <w:t>6.1</w:t>
      </w:r>
      <w:r>
        <w:rPr>
          <w:rFonts w:hint="eastAsia" w:ascii="黑体" w:hAnsi="黑体" w:eastAsia="黑体" w:cs="黑体"/>
          <w:lang w:val="en-US" w:eastAsia="zh-CN"/>
        </w:rPr>
        <w:t>0</w:t>
      </w:r>
      <w:r>
        <w:rPr>
          <w:rFonts w:hint="eastAsia" w:ascii="黑体" w:hAnsi="黑体" w:eastAsia="黑体" w:cs="黑体"/>
        </w:rPr>
        <w:t>.1  空载实验</w:t>
      </w:r>
    </w:p>
    <w:p w14:paraId="3E4CF92E">
      <w:pPr>
        <w:pStyle w:val="53"/>
        <w:widowControl w:val="0"/>
        <w:spacing w:before="0" w:beforeLines="0" w:after="0" w:afterLines="0"/>
        <w:ind w:firstLine="420" w:firstLineChars="200"/>
        <w:outlineLvl w:val="9"/>
        <w:rPr>
          <w:rFonts w:hint="eastAsia" w:asciiTheme="majorEastAsia" w:hAnsiTheme="majorEastAsia" w:eastAsiaTheme="majorEastAsia"/>
        </w:rPr>
      </w:pPr>
      <w:r>
        <w:rPr>
          <w:rFonts w:hint="eastAsia" w:asciiTheme="majorEastAsia" w:hAnsiTheme="majorEastAsia" w:eastAsiaTheme="majorEastAsia"/>
        </w:rPr>
        <w:t>每台水分测定装置装配完成后，进行空载试验，连续运转时间不少于</w:t>
      </w:r>
      <w:r>
        <w:rPr>
          <w:rFonts w:hint="eastAsia" w:ascii="Times New Roman" w:eastAsiaTheme="majorEastAsia"/>
        </w:rPr>
        <w:t>30</w:t>
      </w:r>
      <w:r>
        <w:rPr>
          <w:rFonts w:hint="eastAsia" w:asciiTheme="majorEastAsia" w:hAnsiTheme="majorEastAsia" w:eastAsiaTheme="majorEastAsia"/>
        </w:rPr>
        <w:t>分钟。</w:t>
      </w:r>
      <w:r>
        <w:rPr>
          <w:rFonts w:hint="eastAsia" w:asciiTheme="majorEastAsia" w:hAnsiTheme="majorEastAsia" w:eastAsiaTheme="majorEastAsia"/>
          <w:lang w:bidi="ar"/>
        </w:rPr>
        <w:t>检验</w:t>
      </w:r>
      <w:r>
        <w:rPr>
          <w:rFonts w:hint="eastAsia" w:asciiTheme="majorEastAsia" w:hAnsiTheme="majorEastAsia" w:eastAsiaTheme="majorEastAsia"/>
        </w:rPr>
        <w:t>水分测定装置启动、停止动作的灵活性和运行平稳性。</w:t>
      </w:r>
    </w:p>
    <w:p w14:paraId="65B7FCF8">
      <w:pPr>
        <w:pStyle w:val="49"/>
        <w:spacing w:before="156" w:after="156"/>
        <w:outlineLvl w:val="9"/>
      </w:pPr>
      <w:bookmarkStart w:id="145" w:name="_Toc113174183"/>
      <w:bookmarkStart w:id="146" w:name="_Toc111042490"/>
      <w:bookmarkStart w:id="147" w:name="_Toc111042412"/>
      <w:bookmarkStart w:id="148" w:name="_Toc138752712"/>
      <w:bookmarkStart w:id="149" w:name="_Toc87271600"/>
      <w:bookmarkStart w:id="150" w:name="_Toc61269060"/>
      <w:bookmarkStart w:id="151" w:name="_Toc498677545"/>
      <w:r>
        <w:rPr>
          <w:rFonts w:hint="eastAsia"/>
        </w:rPr>
        <w:t>6.1</w:t>
      </w:r>
      <w:r>
        <w:rPr>
          <w:rFonts w:hint="eastAsia"/>
          <w:lang w:val="en-US" w:eastAsia="zh-CN"/>
        </w:rPr>
        <w:t>0</w:t>
      </w:r>
      <w:r>
        <w:rPr>
          <w:rFonts w:hint="eastAsia"/>
        </w:rPr>
        <w:t xml:space="preserve">.2  </w:t>
      </w:r>
      <w:bookmarkEnd w:id="145"/>
      <w:bookmarkEnd w:id="146"/>
      <w:bookmarkEnd w:id="147"/>
      <w:r>
        <w:rPr>
          <w:rFonts w:hint="eastAsia"/>
        </w:rPr>
        <w:t>负载试验</w:t>
      </w:r>
      <w:bookmarkEnd w:id="148"/>
      <w:bookmarkStart w:id="152" w:name="_Toc111042413"/>
      <w:bookmarkStart w:id="153" w:name="_Toc113174184"/>
      <w:bookmarkStart w:id="154" w:name="_Toc138752713"/>
      <w:bookmarkStart w:id="155" w:name="_Toc114584908"/>
      <w:bookmarkStart w:id="156" w:name="_Toc111042491"/>
      <w:bookmarkStart w:id="157" w:name="_Toc87271618"/>
      <w:bookmarkStart w:id="158" w:name="_Toc185185363"/>
    </w:p>
    <w:p w14:paraId="7E9A9C47">
      <w:pPr>
        <w:pStyle w:val="49"/>
        <w:spacing w:before="156" w:after="156"/>
        <w:ind w:firstLine="420" w:firstLineChars="200"/>
        <w:outlineLvl w:val="9"/>
      </w:pPr>
      <w:bookmarkStart w:id="159" w:name="_Hlk171327946"/>
      <w:r>
        <w:rPr>
          <w:rFonts w:hint="eastAsia" w:asciiTheme="majorEastAsia" w:hAnsiTheme="majorEastAsia" w:eastAsiaTheme="majorEastAsia"/>
        </w:rPr>
        <w:t>水分测定装置经过空载试验后进行负载试验，负载试验时间不少于60 min。检验水分测定装置在满负荷条件下运行的平稳性及可靠性，操作开关、报警装置和过载保护装置的可靠性，所有联动机构和有关电气、气动等系统及安全卫生防护的可靠性，执行动作的准确性及性能参数指标。</w:t>
      </w:r>
      <w:bookmarkEnd w:id="159"/>
    </w:p>
    <w:p w14:paraId="6492BC38">
      <w:pPr>
        <w:pStyle w:val="49"/>
        <w:spacing w:before="156" w:after="156"/>
        <w:outlineLvl w:val="9"/>
      </w:pPr>
      <w:r>
        <w:rPr>
          <w:rFonts w:hint="eastAsia"/>
        </w:rPr>
        <w:t>6.1</w:t>
      </w:r>
      <w:r>
        <w:rPr>
          <w:rFonts w:hint="eastAsia"/>
          <w:lang w:val="en-US" w:eastAsia="zh-CN"/>
        </w:rPr>
        <w:t>0</w:t>
      </w:r>
      <w:r>
        <w:rPr>
          <w:rFonts w:hint="eastAsia"/>
        </w:rPr>
        <w:t>.3  水分测量误差</w:t>
      </w:r>
      <w:bookmarkEnd w:id="152"/>
      <w:bookmarkEnd w:id="153"/>
      <w:bookmarkEnd w:id="154"/>
      <w:bookmarkEnd w:id="155"/>
      <w:bookmarkEnd w:id="156"/>
      <w:bookmarkEnd w:id="157"/>
      <w:bookmarkEnd w:id="158"/>
      <w:r>
        <w:rPr>
          <w:rFonts w:hint="eastAsia"/>
        </w:rPr>
        <w:t>试验</w:t>
      </w:r>
    </w:p>
    <w:p w14:paraId="6C4BAD8C">
      <w:pPr>
        <w:pStyle w:val="28"/>
        <w:rPr>
          <w:rFonts w:hint="eastAsia" w:hAnsi="宋体"/>
          <w:kern w:val="2"/>
          <w:szCs w:val="21"/>
        </w:rPr>
      </w:pPr>
      <w:r>
        <w:rPr>
          <w:rFonts w:hint="eastAsia" w:hAnsi="宋体"/>
          <w:kern w:val="2"/>
          <w:szCs w:val="21"/>
        </w:rPr>
        <w:t>水分测定装置正常工作时，从原料库中随机抽取3份稻谷样品，每份样品重300g。利用水分测定装置分别测量3份稻谷样品的水分含量，记录数据；然后按照</w:t>
      </w:r>
      <w:r>
        <w:rPr>
          <w:rFonts w:hint="eastAsia" w:asciiTheme="minorEastAsia" w:hAnsiTheme="minorEastAsia" w:eastAsiaTheme="minorEastAsia"/>
          <w:kern w:val="2"/>
          <w:lang w:val="en-US" w:eastAsia="zh-CN"/>
        </w:rPr>
        <w:t>LS/T 6103</w:t>
      </w:r>
      <w:r>
        <w:rPr>
          <w:rFonts w:hint="eastAsia" w:hAnsi="宋体"/>
          <w:kern w:val="2"/>
          <w:szCs w:val="21"/>
        </w:rPr>
        <w:t>规定的方法测量该3份稻谷样品的水分含量</w:t>
      </w:r>
      <w:r>
        <w:rPr>
          <w:rFonts w:hint="eastAsia" w:hAnsi="宋体"/>
          <w:kern w:val="2"/>
          <w:szCs w:val="21"/>
          <w:lang w:val="en-US" w:eastAsia="zh-CN"/>
        </w:rPr>
        <w:t>并</w:t>
      </w:r>
      <w:r>
        <w:rPr>
          <w:rFonts w:hint="eastAsia" w:hAnsi="宋体"/>
          <w:kern w:val="2"/>
          <w:szCs w:val="21"/>
        </w:rPr>
        <w:t>记录数据</w:t>
      </w:r>
      <w:r>
        <w:rPr>
          <w:rFonts w:hint="eastAsia" w:hAnsi="宋体"/>
          <w:kern w:val="2"/>
          <w:szCs w:val="21"/>
          <w:lang w:eastAsia="zh-CN"/>
        </w:rPr>
        <w:t>，</w:t>
      </w:r>
      <w:r>
        <w:rPr>
          <w:rFonts w:hint="eastAsia" w:hAnsi="宋体"/>
          <w:kern w:val="2"/>
          <w:szCs w:val="21"/>
        </w:rPr>
        <w:t>按公式（1）计算。</w:t>
      </w:r>
    </w:p>
    <w:p w14:paraId="2E4DC1B5">
      <w:pPr>
        <w:pStyle w:val="49"/>
        <w:spacing w:before="156" w:after="156"/>
        <w:jc w:val="center"/>
        <w:outlineLvl w:val="9"/>
        <w:rPr>
          <w:rFonts w:hint="eastAsia" w:hAnsi="黑体"/>
          <w:kern w:val="2"/>
        </w:rPr>
      </w:pPr>
      <w:bookmarkStart w:id="160" w:name="_Toc138752714"/>
      <w:r>
        <w:rPr>
          <w:rFonts w:hint="eastAsia" w:ascii="宋体" w:hAnsi="宋体" w:eastAsia="宋体"/>
        </w:rPr>
        <w:t xml:space="preserve">          </w:t>
      </w:r>
      <w:r>
        <w:rPr>
          <w:rFonts w:hint="eastAsia" w:ascii="宋体" w:hAnsi="宋体" w:eastAsia="宋体"/>
          <w:lang w:val="en-US" w:eastAsia="zh-CN"/>
        </w:rPr>
        <w:t xml:space="preserve">      </w:t>
      </w:r>
      <w:r>
        <w:rPr>
          <w:rFonts w:hint="eastAsia" w:ascii="宋体" w:hAnsi="宋体" w:eastAsia="宋体"/>
        </w:rPr>
        <w:t xml:space="preserve"> </w:t>
      </w:r>
      <m:oMath>
        <m:r>
          <m:rPr>
            <m:sty m:val="p"/>
          </m:rPr>
          <w:rPr>
            <w:rFonts w:ascii="Cambria Math" w:hAnsi="Cambria Math"/>
          </w:rPr>
          <m:t>φ=</m:t>
        </m:r>
        <m:f>
          <m:fPr>
            <m:ctrlPr>
              <w:rPr>
                <w:rFonts w:ascii="Cambria Math" w:hAnsi="Cambria Math" w:eastAsia="宋体"/>
                <w:i/>
                <w:iCs/>
                <w:szCs w:val="20"/>
              </w:rPr>
            </m:ctrlPr>
          </m:fPr>
          <m:num>
            <m:sSub>
              <m:sSubPr>
                <m:ctrlPr>
                  <w:rPr>
                    <w:rFonts w:ascii="Cambria Math" w:hAnsi="Cambria Math" w:eastAsia="宋体"/>
                    <w:i/>
                    <w:iCs/>
                    <w:szCs w:val="20"/>
                  </w:rPr>
                </m:ctrlPr>
              </m:sSubPr>
              <m:e>
                <m:r>
                  <m:rPr/>
                  <w:rPr>
                    <w:rFonts w:ascii="Cambria Math" w:hAnsi="Cambria Math"/>
                  </w:rPr>
                  <m:t>m</m:t>
                </m:r>
                <m:ctrlPr>
                  <w:rPr>
                    <w:rFonts w:ascii="Cambria Math" w:hAnsi="Cambria Math" w:eastAsia="宋体"/>
                    <w:i/>
                    <w:iCs/>
                    <w:szCs w:val="20"/>
                  </w:rPr>
                </m:ctrlPr>
              </m:e>
              <m:sub>
                <m:r>
                  <m:rPr/>
                  <w:rPr>
                    <w:rFonts w:ascii="Cambria Math" w:hAnsi="Cambria Math"/>
                  </w:rPr>
                  <m:t>1</m:t>
                </m:r>
                <m:ctrlPr>
                  <w:rPr>
                    <w:rFonts w:ascii="Cambria Math" w:hAnsi="Cambria Math" w:eastAsia="宋体"/>
                    <w:i/>
                    <w:iCs/>
                    <w:szCs w:val="20"/>
                  </w:rPr>
                </m:ctrlPr>
              </m:sub>
            </m:sSub>
            <m:r>
              <m:rPr/>
              <w:rPr>
                <w:rFonts w:ascii="Cambria Math" w:hAnsi="Cambria Math"/>
              </w:rPr>
              <m:t>−</m:t>
            </m:r>
            <m:sSub>
              <m:sSubPr>
                <m:ctrlPr>
                  <w:rPr>
                    <w:rFonts w:ascii="Cambria Math" w:hAnsi="Cambria Math" w:eastAsia="宋体"/>
                    <w:i/>
                    <w:iCs/>
                    <w:szCs w:val="20"/>
                  </w:rPr>
                </m:ctrlPr>
              </m:sSubPr>
              <m:e>
                <m:r>
                  <m:rPr/>
                  <w:rPr>
                    <w:rFonts w:ascii="Cambria Math" w:hAnsi="Cambria Math"/>
                  </w:rPr>
                  <m:t>m</m:t>
                </m:r>
                <m:ctrlPr>
                  <w:rPr>
                    <w:rFonts w:ascii="Cambria Math" w:hAnsi="Cambria Math" w:eastAsia="宋体"/>
                    <w:i/>
                    <w:iCs/>
                    <w:szCs w:val="20"/>
                  </w:rPr>
                </m:ctrlPr>
              </m:e>
              <m:sub>
                <m:r>
                  <m:rPr/>
                  <w:rPr>
                    <w:rFonts w:ascii="Cambria Math" w:hAnsi="Cambria Math"/>
                  </w:rPr>
                  <m:t>2</m:t>
                </m:r>
                <m:ctrlPr>
                  <w:rPr>
                    <w:rFonts w:ascii="Cambria Math" w:hAnsi="Cambria Math" w:eastAsia="宋体"/>
                    <w:i/>
                    <w:iCs/>
                    <w:szCs w:val="20"/>
                  </w:rPr>
                </m:ctrlPr>
              </m:sub>
            </m:sSub>
            <m:ctrlPr>
              <w:rPr>
                <w:rFonts w:ascii="Cambria Math" w:hAnsi="Cambria Math" w:eastAsia="宋体"/>
                <w:i/>
                <w:iCs/>
                <w:szCs w:val="20"/>
              </w:rPr>
            </m:ctrlPr>
          </m:num>
          <m:den>
            <m:sSub>
              <m:sSubPr>
                <m:ctrlPr>
                  <w:rPr>
                    <w:rFonts w:ascii="Cambria Math" w:hAnsi="Cambria Math" w:eastAsia="宋体"/>
                    <w:i/>
                    <w:iCs/>
                    <w:szCs w:val="20"/>
                  </w:rPr>
                </m:ctrlPr>
              </m:sSubPr>
              <m:e>
                <m:r>
                  <m:rPr/>
                  <w:rPr>
                    <w:rFonts w:ascii="Cambria Math" w:hAnsi="Cambria Math"/>
                  </w:rPr>
                  <m:t>m</m:t>
                </m:r>
                <m:ctrlPr>
                  <w:rPr>
                    <w:rFonts w:ascii="Cambria Math" w:hAnsi="Cambria Math" w:eastAsia="宋体"/>
                    <w:i/>
                    <w:iCs/>
                    <w:szCs w:val="20"/>
                  </w:rPr>
                </m:ctrlPr>
              </m:e>
              <m:sub>
                <m:r>
                  <m:rPr/>
                  <w:rPr>
                    <w:rFonts w:ascii="Cambria Math" w:hAnsi="Cambria Math"/>
                  </w:rPr>
                  <m:t>2</m:t>
                </m:r>
                <m:ctrlPr>
                  <w:rPr>
                    <w:rFonts w:ascii="Cambria Math" w:hAnsi="Cambria Math" w:eastAsia="宋体"/>
                    <w:i/>
                    <w:iCs/>
                    <w:szCs w:val="20"/>
                  </w:rPr>
                </m:ctrlPr>
              </m:sub>
            </m:sSub>
            <m:ctrlPr>
              <w:rPr>
                <w:rFonts w:ascii="Cambria Math" w:hAnsi="Cambria Math" w:eastAsia="宋体"/>
                <w:i/>
                <w:iCs/>
                <w:szCs w:val="20"/>
              </w:rPr>
            </m:ctrlPr>
          </m:den>
        </m:f>
        <m:r>
          <m:rPr/>
          <w:rPr>
            <w:rFonts w:ascii="Cambria Math" w:hAnsi="Cambria Math"/>
          </w:rPr>
          <m:t>×100%</m:t>
        </m:r>
      </m:oMath>
      <w:r>
        <w:rPr>
          <w:rFonts w:hint="eastAsia" w:asciiTheme="minorEastAsia" w:hAnsiTheme="minorEastAsia" w:eastAsiaTheme="minorEastAsia"/>
        </w:rPr>
        <w:t>……………………</w:t>
      </w:r>
      <w:r>
        <w:rPr>
          <w:rFonts w:hint="eastAsia" w:ascii="Times New Roman" w:eastAsia="宋体"/>
        </w:rPr>
        <w:t>……………………</w:t>
      </w:r>
      <w:r>
        <w:rPr>
          <w:rFonts w:ascii="Times New Roman"/>
          <w:lang w:val="de-DE"/>
        </w:rPr>
        <w:t>（1）</w:t>
      </w:r>
      <w:bookmarkEnd w:id="160"/>
    </w:p>
    <w:p w14:paraId="780CFB51">
      <w:pPr>
        <w:pStyle w:val="28"/>
        <w:rPr>
          <w:rFonts w:hint="eastAsia" w:hAnsi="宋体"/>
          <w:kern w:val="2"/>
          <w:szCs w:val="21"/>
        </w:rPr>
      </w:pPr>
      <w:r>
        <w:rPr>
          <w:rFonts w:hint="eastAsia" w:hAnsi="宋体"/>
          <w:kern w:val="2"/>
          <w:szCs w:val="21"/>
        </w:rPr>
        <w:t>式中：</w:t>
      </w:r>
      <m:oMath>
        <m:r>
          <m:rPr/>
          <w:rPr>
            <w:rFonts w:ascii="Cambria Math" w:hAnsi="Cambria Math"/>
            <w:kern w:val="2"/>
            <w:szCs w:val="21"/>
          </w:rPr>
          <m:t>φ</m:t>
        </m:r>
      </m:oMath>
      <w:r>
        <w:rPr>
          <w:rFonts w:hint="eastAsia" w:hAnsi="宋体"/>
          <w:kern w:val="2"/>
          <w:szCs w:val="21"/>
        </w:rPr>
        <w:t>——水分测量误差，%；</w:t>
      </w:r>
    </w:p>
    <w:p w14:paraId="251245F8">
      <w:pPr>
        <w:pStyle w:val="28"/>
        <w:rPr>
          <w:rFonts w:hint="eastAsia" w:hAnsi="宋体"/>
          <w:kern w:val="2"/>
          <w:szCs w:val="21"/>
        </w:rPr>
      </w:pPr>
      <w:r>
        <w:rPr>
          <w:rFonts w:hint="eastAsia" w:hAnsi="宋体"/>
          <w:kern w:val="2"/>
          <w:szCs w:val="21"/>
        </w:rPr>
        <w:t xml:space="preserve">      </w:t>
      </w:r>
      <w:r>
        <w:rPr>
          <w:rFonts w:hint="eastAsia" w:hAnsi="宋体"/>
          <w:i/>
          <w:iCs/>
          <w:kern w:val="2"/>
          <w:szCs w:val="21"/>
        </w:rPr>
        <w:t>m</w:t>
      </w:r>
      <w:r>
        <w:rPr>
          <w:rFonts w:hint="eastAsia" w:hAnsi="宋体"/>
          <w:i/>
          <w:iCs/>
          <w:kern w:val="2"/>
          <w:szCs w:val="21"/>
          <w:vertAlign w:val="subscript"/>
        </w:rPr>
        <w:t>1</w:t>
      </w:r>
      <w:r>
        <w:rPr>
          <w:rFonts w:hint="eastAsia" w:hAnsi="宋体"/>
          <w:kern w:val="2"/>
          <w:szCs w:val="21"/>
        </w:rPr>
        <w:t>——水分测定装置测量稻谷的水分含量，%；</w:t>
      </w:r>
    </w:p>
    <w:p w14:paraId="4912F22A">
      <w:pPr>
        <w:pStyle w:val="28"/>
        <w:ind w:firstLine="0" w:firstLineChars="0"/>
        <w:rPr>
          <w:rFonts w:hint="eastAsia" w:hAnsi="宋体"/>
          <w:kern w:val="2"/>
          <w:szCs w:val="21"/>
        </w:rPr>
      </w:pPr>
      <w:r>
        <w:rPr>
          <w:rFonts w:hint="eastAsia" w:hAnsi="宋体"/>
          <w:kern w:val="2"/>
          <w:szCs w:val="21"/>
        </w:rPr>
        <w:t xml:space="preserve">          </w:t>
      </w:r>
      <w:r>
        <w:rPr>
          <w:rFonts w:hint="eastAsia" w:hAnsi="宋体"/>
          <w:i/>
          <w:iCs/>
          <w:kern w:val="2"/>
          <w:szCs w:val="21"/>
        </w:rPr>
        <w:t>m</w:t>
      </w:r>
      <w:r>
        <w:rPr>
          <w:rFonts w:hint="eastAsia" w:hAnsi="宋体"/>
          <w:i/>
          <w:iCs/>
          <w:kern w:val="2"/>
          <w:szCs w:val="21"/>
          <w:vertAlign w:val="subscript"/>
        </w:rPr>
        <w:t>2</w:t>
      </w:r>
      <w:r>
        <w:rPr>
          <w:rFonts w:hint="eastAsia" w:hAnsi="宋体"/>
          <w:kern w:val="2"/>
          <w:szCs w:val="21"/>
        </w:rPr>
        <w:t>——国标方法测量稻谷的水分含量，%；</w:t>
      </w:r>
    </w:p>
    <w:p w14:paraId="76E12280">
      <w:pPr>
        <w:pStyle w:val="49"/>
        <w:spacing w:before="156" w:after="156"/>
        <w:outlineLvl w:val="9"/>
      </w:pPr>
      <w:r>
        <w:rPr>
          <w:rFonts w:hint="eastAsia"/>
        </w:rPr>
        <w:t>6.1</w:t>
      </w:r>
      <w:r>
        <w:rPr>
          <w:rFonts w:hint="eastAsia"/>
          <w:lang w:val="en-US" w:eastAsia="zh-CN"/>
        </w:rPr>
        <w:t>0</w:t>
      </w:r>
      <w:r>
        <w:rPr>
          <w:rFonts w:hint="eastAsia"/>
        </w:rPr>
        <w:t>.4  检测时间测量</w:t>
      </w:r>
    </w:p>
    <w:p w14:paraId="35F58242">
      <w:pPr>
        <w:pStyle w:val="28"/>
        <w:ind w:firstLine="0" w:firstLineChars="0"/>
        <w:rPr>
          <w:rFonts w:hint="eastAsia" w:hAnsi="宋体"/>
          <w:kern w:val="2"/>
          <w:szCs w:val="21"/>
        </w:rPr>
      </w:pPr>
      <w:r>
        <w:rPr>
          <w:rFonts w:hint="eastAsia" w:hAnsi="宋体"/>
          <w:kern w:val="2"/>
          <w:szCs w:val="21"/>
        </w:rPr>
        <w:t xml:space="preserve">    水分测定装置正常工作时，随机抽取3份稻谷样品，</w:t>
      </w:r>
      <w:r>
        <w:rPr>
          <w:rFonts w:hint="eastAsia" w:hAnsi="宋体"/>
          <w:kern w:val="2"/>
          <w:szCs w:val="21"/>
          <w:lang w:eastAsia="zh-CN"/>
        </w:rPr>
        <w:t>每份</w:t>
      </w:r>
      <w:r>
        <w:rPr>
          <w:rFonts w:hint="eastAsia" w:hAnsi="宋体"/>
          <w:kern w:val="2"/>
          <w:szCs w:val="21"/>
        </w:rPr>
        <w:t>样品重300g。</w:t>
      </w:r>
      <w:bookmarkStart w:id="161" w:name="OLE_LINK1"/>
      <w:r>
        <w:rPr>
          <w:rFonts w:hint="eastAsia" w:hAnsi="宋体"/>
          <w:kern w:val="2"/>
          <w:szCs w:val="21"/>
        </w:rPr>
        <w:t>利用水分测定装置分别测量3份稻谷样品的水分含量</w:t>
      </w:r>
      <w:bookmarkEnd w:id="161"/>
      <w:r>
        <w:rPr>
          <w:rFonts w:hint="eastAsia" w:hAnsi="宋体"/>
          <w:kern w:val="2"/>
          <w:szCs w:val="21"/>
        </w:rPr>
        <w:t>，利用秒表测量从稻谷样品放入水分测定装置内到样品水分含量结果在显示屏上显示的时间</w:t>
      </w:r>
      <w:r>
        <w:rPr>
          <w:rFonts w:hint="eastAsia" w:hAnsi="宋体"/>
          <w:kern w:val="2"/>
          <w:szCs w:val="21"/>
          <w:lang w:eastAsia="zh-CN"/>
        </w:rPr>
        <w:t>，</w:t>
      </w:r>
      <w:r>
        <w:rPr>
          <w:rFonts w:hint="eastAsia" w:hAnsi="宋体"/>
          <w:kern w:val="2"/>
          <w:szCs w:val="21"/>
        </w:rPr>
        <w:t>重复测量</w:t>
      </w:r>
      <w:r>
        <w:rPr>
          <w:rFonts w:hint="eastAsia" w:hAnsi="宋体"/>
          <w:kern w:val="2"/>
          <w:szCs w:val="21"/>
          <w:lang w:val="en-US" w:eastAsia="zh-CN"/>
        </w:rPr>
        <w:t>3</w:t>
      </w:r>
      <w:r>
        <w:rPr>
          <w:rFonts w:hint="eastAsia" w:hAnsi="宋体"/>
          <w:kern w:val="2"/>
          <w:szCs w:val="21"/>
        </w:rPr>
        <w:t>次。</w:t>
      </w:r>
    </w:p>
    <w:p w14:paraId="1F3EF546">
      <w:pPr>
        <w:pStyle w:val="28"/>
        <w:spacing w:before="156" w:beforeLines="50" w:after="156" w:afterLines="50"/>
        <w:ind w:firstLine="0" w:firstLineChars="0"/>
        <w:rPr>
          <w:rFonts w:hint="eastAsia" w:ascii="黑体" w:hAnsi="黑体" w:eastAsia="黑体" w:cs="黑体"/>
          <w:b w:val="0"/>
          <w:bCs w:val="0"/>
          <w:kern w:val="2"/>
          <w:szCs w:val="21"/>
        </w:rPr>
      </w:pPr>
      <w:r>
        <w:rPr>
          <w:rFonts w:hint="eastAsia" w:ascii="黑体" w:hAnsi="黑体" w:eastAsia="黑体" w:cs="黑体"/>
          <w:b w:val="0"/>
          <w:bCs w:val="0"/>
          <w:kern w:val="2"/>
          <w:szCs w:val="21"/>
        </w:rPr>
        <w:t>6.1</w:t>
      </w:r>
      <w:r>
        <w:rPr>
          <w:rFonts w:hint="eastAsia" w:ascii="黑体" w:hAnsi="黑体" w:eastAsia="黑体" w:cs="黑体"/>
          <w:b w:val="0"/>
          <w:bCs w:val="0"/>
          <w:kern w:val="2"/>
          <w:szCs w:val="21"/>
          <w:lang w:val="en-US" w:eastAsia="zh-CN"/>
        </w:rPr>
        <w:t>0</w:t>
      </w:r>
      <w:r>
        <w:rPr>
          <w:rFonts w:hint="eastAsia" w:ascii="黑体" w:hAnsi="黑体" w:eastAsia="黑体" w:cs="黑体"/>
          <w:b w:val="0"/>
          <w:bCs w:val="0"/>
          <w:kern w:val="2"/>
          <w:szCs w:val="21"/>
        </w:rPr>
        <w:t>.</w:t>
      </w:r>
      <w:r>
        <w:rPr>
          <w:rFonts w:hint="eastAsia" w:ascii="黑体" w:hAnsi="黑体" w:eastAsia="黑体" w:cs="黑体"/>
          <w:b w:val="0"/>
          <w:bCs w:val="0"/>
          <w:kern w:val="2"/>
          <w:szCs w:val="21"/>
          <w:lang w:val="en-US" w:eastAsia="zh-CN"/>
        </w:rPr>
        <w:t>5</w:t>
      </w:r>
      <w:r>
        <w:rPr>
          <w:rFonts w:hint="eastAsia" w:ascii="黑体" w:hAnsi="黑体" w:eastAsia="黑体" w:cs="黑体"/>
          <w:b w:val="0"/>
          <w:bCs w:val="0"/>
          <w:kern w:val="2"/>
          <w:szCs w:val="21"/>
        </w:rPr>
        <w:t xml:space="preserve"> </w:t>
      </w:r>
      <w:r>
        <w:rPr>
          <w:rFonts w:hint="eastAsia" w:ascii="黑体" w:hAnsi="黑体" w:eastAsia="黑体" w:cs="黑体"/>
          <w:b w:val="0"/>
          <w:bCs w:val="0"/>
          <w:kern w:val="2"/>
          <w:szCs w:val="21"/>
          <w:lang w:val="en-US" w:eastAsia="zh-CN"/>
        </w:rPr>
        <w:t xml:space="preserve"> </w:t>
      </w:r>
      <w:r>
        <w:rPr>
          <w:rFonts w:hint="eastAsia" w:ascii="黑体" w:hAnsi="黑体" w:eastAsia="黑体" w:cs="黑体"/>
          <w:b w:val="0"/>
          <w:bCs w:val="0"/>
          <w:kern w:val="2"/>
          <w:szCs w:val="21"/>
        </w:rPr>
        <w:t>重复性误差测量</w:t>
      </w:r>
    </w:p>
    <w:p w14:paraId="19EA4193">
      <w:pPr>
        <w:pStyle w:val="28"/>
        <w:rPr>
          <w:rFonts w:hAnsi="宋体"/>
          <w:kern w:val="2"/>
          <w:szCs w:val="21"/>
        </w:rPr>
      </w:pPr>
      <w:r>
        <w:rPr>
          <w:rFonts w:hint="eastAsia" w:hAnsi="宋体"/>
          <w:kern w:val="2"/>
          <w:szCs w:val="21"/>
        </w:rPr>
        <w:t>水分测定装置正常工作时，随机抽取</w:t>
      </w:r>
      <w:r>
        <w:rPr>
          <w:rFonts w:hint="eastAsia" w:hAnsi="宋体"/>
          <w:kern w:val="2"/>
          <w:szCs w:val="21"/>
          <w:lang w:val="en-US" w:eastAsia="zh-CN"/>
        </w:rPr>
        <w:t>3</w:t>
      </w:r>
      <w:r>
        <w:rPr>
          <w:rFonts w:hint="eastAsia" w:hAnsi="宋体"/>
          <w:kern w:val="2"/>
          <w:szCs w:val="21"/>
        </w:rPr>
        <w:t>份稻谷样品，样品重300g。利用水分测定装置分别测量稻谷样品的水分含量，保证测量条件不变的情况下测量3次，记录测量结果，按公式（2）计算重复性误差。</w:t>
      </w:r>
    </w:p>
    <w:p w14:paraId="01CD0D90">
      <w:pPr>
        <w:pStyle w:val="28"/>
        <w:ind w:firstLine="2940" w:firstLineChars="1400"/>
        <w:rPr>
          <w:rFonts w:hAnsi="宋体"/>
          <w:kern w:val="2"/>
          <w:szCs w:val="21"/>
        </w:rPr>
      </w:pPr>
      <m:oMath>
        <m:r>
          <m:rPr/>
          <w:rPr>
            <w:rFonts w:ascii="Cambria Math" w:hAnsi="Cambria Math"/>
            <w:kern w:val="2"/>
            <w:szCs w:val="21"/>
          </w:rPr>
          <m:t>S=</m:t>
        </m:r>
        <m:f>
          <m:fPr>
            <m:ctrlPr>
              <w:rPr>
                <w:rFonts w:ascii="Cambria Math" w:hAnsi="Cambria Math"/>
                <w:i/>
                <w:kern w:val="2"/>
                <w:szCs w:val="21"/>
              </w:rPr>
            </m:ctrlPr>
          </m:fPr>
          <m:num>
            <m:sSub>
              <m:sSubPr>
                <m:ctrlPr>
                  <w:rPr>
                    <w:rFonts w:ascii="Cambria Math" w:hAnsi="Cambria Math"/>
                    <w:i/>
                    <w:kern w:val="2"/>
                    <w:szCs w:val="21"/>
                  </w:rPr>
                </m:ctrlPr>
              </m:sSubPr>
              <m:e>
                <m:r>
                  <m:rPr/>
                  <w:rPr>
                    <w:rFonts w:hint="eastAsia" w:ascii="Cambria Math" w:hAnsi="Cambria Math"/>
                    <w:kern w:val="2"/>
                    <w:szCs w:val="21"/>
                  </w:rPr>
                  <m:t>m</m:t>
                </m:r>
                <m:ctrlPr>
                  <w:rPr>
                    <w:rFonts w:ascii="Cambria Math" w:hAnsi="Cambria Math"/>
                    <w:i/>
                    <w:kern w:val="2"/>
                    <w:szCs w:val="21"/>
                  </w:rPr>
                </m:ctrlPr>
              </m:e>
              <m:sub>
                <m:r>
                  <m:rPr/>
                  <w:rPr>
                    <w:rFonts w:ascii="Cambria Math" w:hAnsi="Cambria Math"/>
                    <w:kern w:val="2"/>
                    <w:szCs w:val="21"/>
                  </w:rPr>
                  <m:t>max</m:t>
                </m:r>
                <m:ctrlPr>
                  <w:rPr>
                    <w:rFonts w:ascii="Cambria Math" w:hAnsi="Cambria Math"/>
                    <w:i/>
                    <w:kern w:val="2"/>
                    <w:szCs w:val="21"/>
                  </w:rPr>
                </m:ctrlPr>
              </m:sub>
            </m:sSub>
            <m:r>
              <m:rPr/>
              <w:rPr>
                <w:rFonts w:ascii="Cambria Math" w:hAnsi="Cambria Math"/>
                <w:kern w:val="2"/>
                <w:szCs w:val="21"/>
              </w:rPr>
              <m:t>−</m:t>
            </m:r>
            <m:sSub>
              <m:sSubPr>
                <m:ctrlPr>
                  <w:rPr>
                    <w:rFonts w:ascii="Cambria Math" w:hAnsi="Cambria Math"/>
                    <w:i/>
                    <w:kern w:val="2"/>
                    <w:szCs w:val="21"/>
                  </w:rPr>
                </m:ctrlPr>
              </m:sSubPr>
              <m:e>
                <m:r>
                  <m:rPr/>
                  <w:rPr>
                    <w:rFonts w:ascii="Cambria Math" w:hAnsi="Cambria Math"/>
                    <w:kern w:val="2"/>
                    <w:szCs w:val="21"/>
                  </w:rPr>
                  <m:t>m</m:t>
                </m:r>
                <m:ctrlPr>
                  <w:rPr>
                    <w:rFonts w:ascii="Cambria Math" w:hAnsi="Cambria Math"/>
                    <w:i/>
                    <w:kern w:val="2"/>
                    <w:szCs w:val="21"/>
                  </w:rPr>
                </m:ctrlPr>
              </m:e>
              <m:sub>
                <m:r>
                  <m:rPr/>
                  <w:rPr>
                    <w:rFonts w:ascii="Cambria Math" w:hAnsi="Cambria Math"/>
                    <w:kern w:val="2"/>
                    <w:szCs w:val="21"/>
                  </w:rPr>
                  <m:t>min</m:t>
                </m:r>
                <m:ctrlPr>
                  <w:rPr>
                    <w:rFonts w:ascii="Cambria Math" w:hAnsi="Cambria Math"/>
                    <w:i/>
                    <w:kern w:val="2"/>
                    <w:szCs w:val="21"/>
                  </w:rPr>
                </m:ctrlPr>
              </m:sub>
            </m:sSub>
            <m:ctrlPr>
              <w:rPr>
                <w:rFonts w:ascii="Cambria Math" w:hAnsi="Cambria Math"/>
                <w:i/>
                <w:kern w:val="2"/>
                <w:szCs w:val="21"/>
              </w:rPr>
            </m:ctrlPr>
          </m:num>
          <m:den>
            <m:acc>
              <m:accPr>
                <m:chr m:val="̅"/>
                <m:ctrlPr>
                  <w:rPr>
                    <w:rFonts w:ascii="Cambria Math" w:hAnsi="Cambria Math"/>
                    <w:i/>
                    <w:kern w:val="2"/>
                    <w:szCs w:val="21"/>
                  </w:rPr>
                </m:ctrlPr>
              </m:accPr>
              <m:e>
                <m:r>
                  <m:rPr/>
                  <w:rPr>
                    <w:rFonts w:ascii="Cambria Math" w:hAnsi="Cambria Math"/>
                    <w:kern w:val="2"/>
                    <w:szCs w:val="21"/>
                  </w:rPr>
                  <m:t>m</m:t>
                </m:r>
                <m:ctrlPr>
                  <w:rPr>
                    <w:rFonts w:ascii="Cambria Math" w:hAnsi="Cambria Math"/>
                    <w:i/>
                    <w:kern w:val="2"/>
                    <w:szCs w:val="21"/>
                  </w:rPr>
                </m:ctrlPr>
              </m:e>
            </m:acc>
            <m:ctrlPr>
              <w:rPr>
                <w:rFonts w:ascii="Cambria Math" w:hAnsi="Cambria Math"/>
                <w:i/>
                <w:kern w:val="2"/>
                <w:szCs w:val="21"/>
              </w:rPr>
            </m:ctrlPr>
          </m:den>
        </m:f>
        <m:r>
          <m:rPr/>
          <w:rPr>
            <w:rFonts w:ascii="Cambria Math" w:hAnsi="Cambria Math"/>
            <w:kern w:val="2"/>
            <w:szCs w:val="21"/>
          </w:rPr>
          <m:t>×100%</m:t>
        </m:r>
      </m:oMath>
      <w:r>
        <w:rPr>
          <w:rFonts w:hint="eastAsia" w:asciiTheme="minorEastAsia" w:hAnsiTheme="minorEastAsia" w:eastAsiaTheme="minorEastAsia"/>
        </w:rPr>
        <w:t>……………………</w:t>
      </w:r>
      <w:r>
        <w:rPr>
          <w:rFonts w:hint="eastAsia" w:ascii="Times New Roman" w:eastAsia="宋体"/>
        </w:rPr>
        <w:t>………………</w:t>
      </w:r>
      <w:r>
        <w:rPr>
          <w:rFonts w:ascii="Times New Roman"/>
          <w:lang w:val="de-DE"/>
        </w:rPr>
        <w:t>（</w:t>
      </w:r>
      <w:r>
        <w:rPr>
          <w:rFonts w:hint="eastAsia" w:ascii="Times New Roman"/>
          <w:lang w:val="en-US" w:eastAsia="zh-CN"/>
        </w:rPr>
        <w:t>2</w:t>
      </w:r>
      <w:r>
        <w:rPr>
          <w:rFonts w:ascii="Times New Roman"/>
          <w:lang w:val="de-DE"/>
        </w:rPr>
        <w:t>）</w:t>
      </w:r>
    </w:p>
    <w:p w14:paraId="14EC2B20">
      <w:pPr>
        <w:pStyle w:val="28"/>
        <w:rPr>
          <w:rFonts w:hint="eastAsia" w:hAnsi="宋体"/>
          <w:kern w:val="2"/>
          <w:szCs w:val="21"/>
        </w:rPr>
      </w:pPr>
      <w:r>
        <w:rPr>
          <w:rFonts w:hint="eastAsia" w:hAnsi="宋体"/>
          <w:kern w:val="2"/>
          <w:szCs w:val="21"/>
        </w:rPr>
        <w:t>式中：</w:t>
      </w:r>
      <m:oMath>
        <m:r>
          <m:rPr/>
          <w:rPr>
            <w:rFonts w:ascii="Cambria Math" w:hAnsi="Cambria Math"/>
            <w:kern w:val="2"/>
            <w:szCs w:val="21"/>
          </w:rPr>
          <m:t>S</m:t>
        </m:r>
      </m:oMath>
      <w:r>
        <w:rPr>
          <w:rFonts w:hint="eastAsia" w:hAnsi="宋体"/>
          <w:kern w:val="2"/>
          <w:szCs w:val="21"/>
        </w:rPr>
        <w:t>——重复性误差，%；</w:t>
      </w:r>
    </w:p>
    <w:p w14:paraId="433F2D29">
      <w:pPr>
        <w:pStyle w:val="28"/>
        <w:rPr>
          <w:rFonts w:hint="eastAsia" w:hAnsi="宋体"/>
          <w:kern w:val="2"/>
          <w:szCs w:val="21"/>
        </w:rPr>
      </w:pPr>
      <w:r>
        <w:rPr>
          <w:rFonts w:hint="eastAsia" w:hAnsi="宋体"/>
          <w:kern w:val="2"/>
          <w:szCs w:val="21"/>
        </w:rPr>
        <w:t xml:space="preserve">      </w:t>
      </w:r>
      <w:r>
        <w:rPr>
          <w:rFonts w:hint="eastAsia" w:hAnsi="宋体"/>
          <w:i/>
          <w:iCs/>
          <w:kern w:val="2"/>
          <w:szCs w:val="21"/>
        </w:rPr>
        <w:t>m</w:t>
      </w:r>
      <w:r>
        <w:rPr>
          <w:rFonts w:hint="eastAsia" w:hAnsi="宋体"/>
          <w:i/>
          <w:iCs/>
          <w:kern w:val="2"/>
          <w:szCs w:val="21"/>
          <w:vertAlign w:val="subscript"/>
        </w:rPr>
        <w:t>max</w:t>
      </w:r>
      <w:r>
        <w:rPr>
          <w:rFonts w:hint="eastAsia" w:hAnsi="宋体"/>
          <w:kern w:val="2"/>
          <w:szCs w:val="21"/>
        </w:rPr>
        <w:t>——三次水分测定装置测量稻谷的水分含量的最大值，%；</w:t>
      </w:r>
    </w:p>
    <w:p w14:paraId="69B4631F">
      <w:pPr>
        <w:pStyle w:val="28"/>
        <w:ind w:firstLine="0" w:firstLineChars="0"/>
        <w:rPr>
          <w:rFonts w:hint="eastAsia" w:hAnsi="宋体"/>
          <w:kern w:val="2"/>
          <w:szCs w:val="21"/>
        </w:rPr>
      </w:pPr>
      <w:r>
        <w:rPr>
          <w:rFonts w:hint="eastAsia" w:hAnsi="宋体"/>
          <w:kern w:val="2"/>
          <w:szCs w:val="21"/>
        </w:rPr>
        <w:t xml:space="preserve">          </w:t>
      </w:r>
      <w:r>
        <w:rPr>
          <w:rFonts w:hint="eastAsia" w:hAnsi="宋体"/>
          <w:i/>
          <w:iCs/>
          <w:kern w:val="2"/>
          <w:szCs w:val="21"/>
        </w:rPr>
        <w:t>m</w:t>
      </w:r>
      <w:r>
        <w:rPr>
          <w:rFonts w:hint="eastAsia" w:hAnsi="宋体"/>
          <w:i/>
          <w:iCs/>
          <w:kern w:val="2"/>
          <w:szCs w:val="21"/>
          <w:vertAlign w:val="subscript"/>
        </w:rPr>
        <w:t>min</w:t>
      </w:r>
      <w:r>
        <w:rPr>
          <w:rFonts w:hint="eastAsia" w:hAnsi="宋体"/>
          <w:kern w:val="2"/>
          <w:szCs w:val="21"/>
        </w:rPr>
        <w:t>——三次水分测定装置测量稻谷的水分含量的最</w:t>
      </w:r>
      <w:r>
        <w:rPr>
          <w:rFonts w:hint="eastAsia" w:hAnsi="宋体"/>
          <w:kern w:val="2"/>
          <w:szCs w:val="21"/>
          <w:lang w:val="en-US" w:eastAsia="zh-CN"/>
        </w:rPr>
        <w:t>小</w:t>
      </w:r>
      <w:r>
        <w:rPr>
          <w:rFonts w:hint="eastAsia" w:hAnsi="宋体"/>
          <w:kern w:val="2"/>
          <w:szCs w:val="21"/>
        </w:rPr>
        <w:t>值，%；</w:t>
      </w:r>
    </w:p>
    <w:p w14:paraId="20B84A09">
      <w:pPr>
        <w:pStyle w:val="28"/>
        <w:rPr>
          <w:rFonts w:hint="eastAsia" w:hAnsi="宋体"/>
          <w:kern w:val="2"/>
          <w:szCs w:val="21"/>
        </w:rPr>
      </w:pPr>
      <w:r>
        <w:rPr>
          <w:rFonts w:hint="eastAsia" w:hAnsi="宋体"/>
          <w:kern w:val="2"/>
          <w:szCs w:val="21"/>
        </w:rPr>
        <w:t xml:space="preserve">     </w:t>
      </w:r>
      <w:r>
        <w:rPr>
          <w:rFonts w:hint="eastAsia" w:hAnsi="宋体"/>
          <w:kern w:val="2"/>
          <w:szCs w:val="21"/>
        </w:rPr>
        <w:sym w:font="Symbol" w:char="F060"/>
      </w:r>
      <w:r>
        <w:rPr>
          <w:rFonts w:hint="eastAsia" w:hAnsi="宋体"/>
          <w:i/>
          <w:iCs/>
          <w:kern w:val="2"/>
          <w:szCs w:val="21"/>
        </w:rPr>
        <w:t>m</w:t>
      </w:r>
      <w:r>
        <w:rPr>
          <w:rFonts w:hint="eastAsia" w:hAnsi="宋体"/>
          <w:kern w:val="2"/>
          <w:szCs w:val="21"/>
        </w:rPr>
        <w:t>——三次水分测定装置测量稻谷的水分含量的平均值，%；</w:t>
      </w:r>
    </w:p>
    <w:bookmarkEnd w:id="149"/>
    <w:bookmarkEnd w:id="150"/>
    <w:bookmarkEnd w:id="151"/>
    <w:p w14:paraId="5CF83A95">
      <w:pPr>
        <w:pStyle w:val="50"/>
        <w:spacing w:before="312" w:after="312"/>
        <w:outlineLvl w:val="0"/>
        <w:rPr>
          <w:rFonts w:hint="eastAsia" w:hAnsi="黑体"/>
          <w:szCs w:val="21"/>
        </w:rPr>
      </w:pPr>
      <w:bookmarkStart w:id="162" w:name="_Toc138752742"/>
      <w:bookmarkEnd w:id="162"/>
      <w:bookmarkStart w:id="163" w:name="_Toc138752727"/>
      <w:bookmarkEnd w:id="163"/>
      <w:bookmarkStart w:id="164" w:name="_Toc138752737"/>
      <w:bookmarkEnd w:id="164"/>
      <w:bookmarkStart w:id="165" w:name="_Toc138752729"/>
      <w:bookmarkEnd w:id="165"/>
      <w:bookmarkStart w:id="166" w:name="_Toc138752738"/>
      <w:bookmarkEnd w:id="166"/>
      <w:bookmarkStart w:id="167" w:name="_Toc138752724"/>
      <w:bookmarkEnd w:id="167"/>
      <w:bookmarkStart w:id="168" w:name="_Toc138752736"/>
      <w:bookmarkEnd w:id="168"/>
      <w:bookmarkStart w:id="169" w:name="_Toc138752744"/>
      <w:bookmarkEnd w:id="169"/>
      <w:bookmarkStart w:id="170" w:name="_Toc138752743"/>
      <w:bookmarkEnd w:id="170"/>
      <w:bookmarkStart w:id="171" w:name="_Toc138752732"/>
      <w:bookmarkEnd w:id="171"/>
      <w:bookmarkStart w:id="172" w:name="_Toc138752728"/>
      <w:bookmarkEnd w:id="172"/>
      <w:bookmarkStart w:id="173" w:name="_Toc138752725"/>
      <w:bookmarkEnd w:id="173"/>
      <w:bookmarkStart w:id="174" w:name="_Toc138752731"/>
      <w:bookmarkEnd w:id="174"/>
      <w:bookmarkStart w:id="175" w:name="_Toc138752735"/>
      <w:bookmarkEnd w:id="175"/>
      <w:bookmarkStart w:id="176" w:name="_Toc138752730"/>
      <w:bookmarkEnd w:id="176"/>
      <w:bookmarkStart w:id="177" w:name="_Toc138752739"/>
      <w:bookmarkEnd w:id="177"/>
      <w:bookmarkStart w:id="178" w:name="_Toc138752726"/>
      <w:bookmarkEnd w:id="178"/>
      <w:bookmarkStart w:id="179" w:name="_Toc138752745"/>
      <w:bookmarkEnd w:id="179"/>
      <w:bookmarkStart w:id="180" w:name="_Toc138752740"/>
      <w:bookmarkEnd w:id="180"/>
      <w:bookmarkStart w:id="181" w:name="_Toc138752733"/>
      <w:bookmarkEnd w:id="181"/>
      <w:bookmarkStart w:id="182" w:name="_Toc138752741"/>
      <w:bookmarkEnd w:id="182"/>
      <w:bookmarkStart w:id="183" w:name="_Toc138752746"/>
      <w:bookmarkEnd w:id="183"/>
      <w:bookmarkStart w:id="184" w:name="_Toc196748407"/>
      <w:bookmarkStart w:id="185" w:name="_Toc61269078"/>
      <w:bookmarkStart w:id="186" w:name="_Toc87271636"/>
      <w:bookmarkStart w:id="187" w:name="_Toc111042448"/>
      <w:r>
        <w:rPr>
          <w:rFonts w:hint="eastAsia" w:hAnsi="黑体"/>
          <w:szCs w:val="21"/>
        </w:rPr>
        <w:t xml:space="preserve">7  </w:t>
      </w:r>
      <w:r>
        <w:rPr>
          <w:rFonts w:hAnsi="黑体"/>
          <w:szCs w:val="21"/>
        </w:rPr>
        <w:t>检验</w:t>
      </w:r>
      <w:r>
        <w:rPr>
          <w:rFonts w:hint="eastAsia" w:hAnsi="黑体"/>
          <w:szCs w:val="21"/>
        </w:rPr>
        <w:t>规则</w:t>
      </w:r>
      <w:bookmarkEnd w:id="184"/>
      <w:bookmarkEnd w:id="185"/>
      <w:bookmarkEnd w:id="186"/>
      <w:bookmarkEnd w:id="187"/>
    </w:p>
    <w:p w14:paraId="7F6F64C9">
      <w:pPr>
        <w:pStyle w:val="49"/>
        <w:spacing w:before="156" w:after="156"/>
        <w:outlineLvl w:val="1"/>
      </w:pPr>
      <w:bookmarkStart w:id="188" w:name="_Toc87271639"/>
      <w:bookmarkStart w:id="189" w:name="_Toc111042450"/>
      <w:bookmarkStart w:id="190" w:name="_Toc196748408"/>
      <w:bookmarkStart w:id="191" w:name="_Toc498677555"/>
      <w:bookmarkStart w:id="192" w:name="_Toc61269080"/>
      <w:bookmarkStart w:id="193" w:name="_Toc180317991"/>
      <w:r>
        <w:rPr>
          <w:rFonts w:hint="eastAsia"/>
        </w:rPr>
        <w:t>7.1  检验分类</w:t>
      </w:r>
      <w:bookmarkEnd w:id="188"/>
      <w:bookmarkEnd w:id="189"/>
      <w:bookmarkEnd w:id="190"/>
      <w:bookmarkEnd w:id="191"/>
      <w:bookmarkEnd w:id="192"/>
    </w:p>
    <w:p w14:paraId="6F7A794A">
      <w:pPr>
        <w:pStyle w:val="49"/>
        <w:spacing w:beforeLines="0" w:afterLines="0"/>
        <w:ind w:firstLine="424" w:firstLineChars="202"/>
        <w:outlineLvl w:val="9"/>
        <w:rPr>
          <w:rFonts w:eastAsia="宋体"/>
        </w:rPr>
      </w:pPr>
      <w:bookmarkStart w:id="194" w:name="_Toc87271640"/>
      <w:r>
        <w:rPr>
          <w:rFonts w:hint="eastAsia" w:eastAsia="宋体"/>
        </w:rPr>
        <w:t>水分测定装置</w:t>
      </w:r>
      <w:r>
        <w:rPr>
          <w:rFonts w:eastAsia="宋体"/>
        </w:rPr>
        <w:t>检验</w:t>
      </w:r>
      <w:r>
        <w:rPr>
          <w:rFonts w:hint="eastAsia" w:eastAsia="宋体"/>
        </w:rPr>
        <w:t>类型包括</w:t>
      </w:r>
      <w:r>
        <w:rPr>
          <w:rFonts w:eastAsia="宋体"/>
        </w:rPr>
        <w:t>出厂检验和型式检验。</w:t>
      </w:r>
      <w:bookmarkEnd w:id="194"/>
    </w:p>
    <w:p w14:paraId="488BF8E7">
      <w:pPr>
        <w:pStyle w:val="49"/>
        <w:spacing w:before="156" w:after="156"/>
        <w:outlineLvl w:val="1"/>
      </w:pPr>
      <w:bookmarkStart w:id="195" w:name="_Toc87271641"/>
      <w:bookmarkStart w:id="196" w:name="_Toc196748409"/>
      <w:bookmarkStart w:id="197" w:name="_Toc498677556"/>
      <w:bookmarkStart w:id="198" w:name="_Toc61269081"/>
      <w:bookmarkStart w:id="199" w:name="_Toc111042451"/>
      <w:r>
        <w:rPr>
          <w:rFonts w:hint="eastAsia"/>
        </w:rPr>
        <w:t>7.2  出厂检验</w:t>
      </w:r>
      <w:bookmarkEnd w:id="193"/>
      <w:bookmarkEnd w:id="195"/>
      <w:bookmarkEnd w:id="196"/>
      <w:bookmarkEnd w:id="197"/>
      <w:bookmarkEnd w:id="198"/>
      <w:bookmarkEnd w:id="199"/>
    </w:p>
    <w:p w14:paraId="3CD89AD9">
      <w:pPr>
        <w:pStyle w:val="53"/>
        <w:widowControl w:val="0"/>
        <w:spacing w:before="156" w:after="156"/>
        <w:outlineLvl w:val="9"/>
        <w:rPr>
          <w:rFonts w:eastAsia="宋体"/>
        </w:rPr>
      </w:pPr>
      <w:bookmarkStart w:id="200" w:name="_Toc138752751"/>
      <w:bookmarkStart w:id="201" w:name="_Toc114584939"/>
      <w:r>
        <w:rPr>
          <w:rFonts w:hint="eastAsia" w:hAnsi="黑体" w:eastAsia="宋体"/>
        </w:rPr>
        <w:t xml:space="preserve">7.2.1  </w:t>
      </w:r>
      <w:bookmarkEnd w:id="200"/>
      <w:bookmarkEnd w:id="201"/>
      <w:r>
        <w:rPr>
          <w:rFonts w:hint="eastAsia" w:eastAsia="宋体"/>
        </w:rPr>
        <w:t>每台水分测定装置均应进行出厂检验</w:t>
      </w:r>
      <w:bookmarkStart w:id="202" w:name="_Hlk138751250"/>
      <w:r>
        <w:rPr>
          <w:rFonts w:hint="eastAsia" w:eastAsia="宋体"/>
        </w:rPr>
        <w:t>，检验项目应符合表2规定</w:t>
      </w:r>
      <w:bookmarkEnd w:id="202"/>
      <w:r>
        <w:rPr>
          <w:rFonts w:hint="eastAsia" w:eastAsia="宋体"/>
        </w:rPr>
        <w:t>。</w:t>
      </w:r>
    </w:p>
    <w:p w14:paraId="5CB94402">
      <w:pPr>
        <w:pStyle w:val="8"/>
        <w:jc w:val="center"/>
        <w:rPr>
          <w:rFonts w:hint="eastAsia" w:ascii="黑体" w:hAnsi="黑体"/>
          <w:sz w:val="21"/>
          <w:szCs w:val="21"/>
        </w:rPr>
      </w:pPr>
      <w:r>
        <w:rPr>
          <w:rFonts w:hint="eastAsia" w:ascii="黑体" w:hAnsi="黑体"/>
          <w:sz w:val="21"/>
          <w:szCs w:val="21"/>
        </w:rPr>
        <w:t>表</w:t>
      </w:r>
      <w:r>
        <w:rPr>
          <w:rFonts w:ascii="黑体" w:hAnsi="黑体"/>
          <w:sz w:val="21"/>
          <w:szCs w:val="21"/>
        </w:rPr>
        <w:fldChar w:fldCharType="begin"/>
      </w:r>
      <w:r>
        <w:rPr>
          <w:rFonts w:ascii="黑体" w:hAnsi="黑体"/>
          <w:sz w:val="21"/>
          <w:szCs w:val="21"/>
        </w:rPr>
        <w:instrText xml:space="preserve"> SEQ </w:instrText>
      </w:r>
      <w:r>
        <w:rPr>
          <w:rFonts w:hint="eastAsia" w:ascii="黑体" w:hAnsi="黑体"/>
          <w:sz w:val="21"/>
          <w:szCs w:val="21"/>
        </w:rPr>
        <w:instrText xml:space="preserve">表</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2</w:t>
      </w:r>
      <w:r>
        <w:rPr>
          <w:rFonts w:ascii="黑体" w:hAnsi="黑体"/>
          <w:sz w:val="21"/>
          <w:szCs w:val="21"/>
        </w:rPr>
        <w:fldChar w:fldCharType="end"/>
      </w:r>
      <w:r>
        <w:rPr>
          <w:rFonts w:ascii="黑体" w:hAnsi="黑体"/>
          <w:sz w:val="21"/>
          <w:szCs w:val="21"/>
        </w:rPr>
        <w:t xml:space="preserve"> </w:t>
      </w:r>
      <w:r>
        <w:rPr>
          <w:rFonts w:hint="eastAsia" w:ascii="黑体" w:hAnsi="黑体"/>
          <w:sz w:val="21"/>
          <w:szCs w:val="21"/>
        </w:rPr>
        <w:t>出厂检验项目</w:t>
      </w:r>
    </w:p>
    <w:tbl>
      <w:tblPr>
        <w:tblStyle w:val="39"/>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2548"/>
        <w:gridCol w:w="1667"/>
        <w:gridCol w:w="1630"/>
        <w:gridCol w:w="1630"/>
        <w:gridCol w:w="1398"/>
      </w:tblGrid>
      <w:tr w14:paraId="0420C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4A72DE03">
            <w:pPr>
              <w:widowControl/>
              <w:tabs>
                <w:tab w:val="center" w:pos="42"/>
                <w:tab w:val="center" w:pos="4201"/>
                <w:tab w:val="right" w:leader="dot" w:pos="9298"/>
              </w:tabs>
              <w:autoSpaceDE w:val="0"/>
              <w:autoSpaceDN w:val="0"/>
              <w:jc w:val="center"/>
              <w:rPr>
                <w:sz w:val="18"/>
                <w:szCs w:val="18"/>
              </w:rPr>
            </w:pPr>
            <w:r>
              <w:rPr>
                <w:sz w:val="18"/>
                <w:szCs w:val="18"/>
              </w:rPr>
              <w:t>序号</w:t>
            </w:r>
          </w:p>
        </w:tc>
        <w:tc>
          <w:tcPr>
            <w:tcW w:w="2548" w:type="dxa"/>
            <w:vAlign w:val="center"/>
          </w:tcPr>
          <w:p w14:paraId="33BBF866">
            <w:pPr>
              <w:widowControl/>
              <w:tabs>
                <w:tab w:val="center" w:pos="4201"/>
                <w:tab w:val="right" w:leader="dot" w:pos="9298"/>
              </w:tabs>
              <w:autoSpaceDE w:val="0"/>
              <w:autoSpaceDN w:val="0"/>
              <w:jc w:val="center"/>
              <w:rPr>
                <w:sz w:val="18"/>
                <w:szCs w:val="18"/>
              </w:rPr>
            </w:pPr>
            <w:r>
              <w:rPr>
                <w:sz w:val="18"/>
                <w:szCs w:val="18"/>
              </w:rPr>
              <w:t>检验项目名称</w:t>
            </w:r>
          </w:p>
        </w:tc>
        <w:tc>
          <w:tcPr>
            <w:tcW w:w="1667" w:type="dxa"/>
            <w:tcBorders>
              <w:bottom w:val="nil"/>
            </w:tcBorders>
            <w:vAlign w:val="center"/>
          </w:tcPr>
          <w:p w14:paraId="4D353CB1">
            <w:pPr>
              <w:widowControl/>
              <w:tabs>
                <w:tab w:val="center" w:pos="4201"/>
                <w:tab w:val="right" w:leader="dot" w:pos="9298"/>
              </w:tabs>
              <w:autoSpaceDE w:val="0"/>
              <w:autoSpaceDN w:val="0"/>
              <w:jc w:val="center"/>
              <w:rPr>
                <w:sz w:val="18"/>
                <w:szCs w:val="18"/>
              </w:rPr>
            </w:pPr>
            <w:r>
              <w:rPr>
                <w:sz w:val="18"/>
                <w:szCs w:val="18"/>
              </w:rPr>
              <w:t>出厂检验</w:t>
            </w:r>
          </w:p>
        </w:tc>
        <w:tc>
          <w:tcPr>
            <w:tcW w:w="1630" w:type="dxa"/>
            <w:vAlign w:val="center"/>
          </w:tcPr>
          <w:p w14:paraId="06B887FA">
            <w:pPr>
              <w:widowControl/>
              <w:tabs>
                <w:tab w:val="center" w:pos="4201"/>
                <w:tab w:val="right" w:leader="dot" w:pos="9298"/>
              </w:tabs>
              <w:autoSpaceDE w:val="0"/>
              <w:autoSpaceDN w:val="0"/>
              <w:jc w:val="center"/>
              <w:rPr>
                <w:sz w:val="18"/>
                <w:szCs w:val="18"/>
              </w:rPr>
            </w:pPr>
            <w:r>
              <w:rPr>
                <w:rFonts w:hint="eastAsia"/>
                <w:sz w:val="18"/>
                <w:szCs w:val="18"/>
              </w:rPr>
              <w:t>型式检验</w:t>
            </w:r>
          </w:p>
        </w:tc>
        <w:tc>
          <w:tcPr>
            <w:tcW w:w="1630" w:type="dxa"/>
            <w:vAlign w:val="center"/>
          </w:tcPr>
          <w:p w14:paraId="0E6631C3">
            <w:pPr>
              <w:widowControl/>
              <w:tabs>
                <w:tab w:val="center" w:pos="4201"/>
                <w:tab w:val="right" w:leader="dot" w:pos="9298"/>
              </w:tabs>
              <w:autoSpaceDE w:val="0"/>
              <w:autoSpaceDN w:val="0"/>
              <w:jc w:val="center"/>
              <w:rPr>
                <w:sz w:val="18"/>
                <w:szCs w:val="18"/>
              </w:rPr>
            </w:pPr>
            <w:r>
              <w:rPr>
                <w:rFonts w:hint="eastAsia"/>
                <w:sz w:val="18"/>
                <w:szCs w:val="18"/>
              </w:rPr>
              <w:t>要求</w:t>
            </w:r>
          </w:p>
        </w:tc>
        <w:tc>
          <w:tcPr>
            <w:tcW w:w="1398" w:type="dxa"/>
            <w:vAlign w:val="center"/>
          </w:tcPr>
          <w:p w14:paraId="018FC90E">
            <w:pPr>
              <w:widowControl/>
              <w:tabs>
                <w:tab w:val="center" w:pos="4201"/>
                <w:tab w:val="right" w:leader="dot" w:pos="9298"/>
              </w:tabs>
              <w:autoSpaceDE w:val="0"/>
              <w:autoSpaceDN w:val="0"/>
              <w:jc w:val="center"/>
              <w:rPr>
                <w:sz w:val="18"/>
                <w:szCs w:val="18"/>
              </w:rPr>
            </w:pPr>
            <w:r>
              <w:rPr>
                <w:sz w:val="18"/>
                <w:szCs w:val="18"/>
              </w:rPr>
              <w:t>检验方法</w:t>
            </w:r>
          </w:p>
        </w:tc>
      </w:tr>
      <w:tr w14:paraId="5B55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79AFB782">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651FF842">
            <w:pPr>
              <w:widowControl/>
              <w:tabs>
                <w:tab w:val="center" w:pos="4201"/>
                <w:tab w:val="right" w:leader="dot" w:pos="9298"/>
              </w:tabs>
              <w:autoSpaceDE w:val="0"/>
              <w:autoSpaceDN w:val="0"/>
              <w:jc w:val="center"/>
              <w:rPr>
                <w:rFonts w:hint="eastAsia" w:eastAsia="宋体"/>
                <w:sz w:val="18"/>
                <w:szCs w:val="18"/>
                <w:lang w:val="en-US" w:eastAsia="zh-CN"/>
              </w:rPr>
            </w:pPr>
            <w:r>
              <w:rPr>
                <w:rFonts w:hint="eastAsia"/>
                <w:sz w:val="18"/>
                <w:szCs w:val="18"/>
                <w:lang w:val="en-US" w:eastAsia="zh-CN"/>
              </w:rPr>
              <w:t>通用</w:t>
            </w:r>
            <w:r>
              <w:rPr>
                <w:rFonts w:hint="eastAsia"/>
                <w:sz w:val="18"/>
                <w:szCs w:val="18"/>
              </w:rPr>
              <w:t>要求</w:t>
            </w:r>
            <w:r>
              <w:rPr>
                <w:rFonts w:hint="eastAsia"/>
                <w:sz w:val="18"/>
                <w:szCs w:val="18"/>
                <w:lang w:val="en-US" w:eastAsia="zh-CN"/>
              </w:rPr>
              <w:t>检查</w:t>
            </w:r>
          </w:p>
        </w:tc>
        <w:tc>
          <w:tcPr>
            <w:tcW w:w="1667" w:type="dxa"/>
            <w:vAlign w:val="center"/>
          </w:tcPr>
          <w:p w14:paraId="1683EA80">
            <w:pPr>
              <w:widowControl/>
              <w:autoSpaceDE w:val="0"/>
              <w:autoSpaceDN w:val="0"/>
              <w:jc w:val="center"/>
              <w:rPr>
                <w:sz w:val="18"/>
                <w:szCs w:val="18"/>
              </w:rPr>
            </w:pPr>
            <w:r>
              <w:rPr>
                <w:rFonts w:hint="eastAsia"/>
                <w:sz w:val="18"/>
                <w:szCs w:val="18"/>
              </w:rPr>
              <w:t>-</w:t>
            </w:r>
          </w:p>
        </w:tc>
        <w:tc>
          <w:tcPr>
            <w:tcW w:w="1630" w:type="dxa"/>
            <w:shd w:val="clear" w:color="auto" w:fill="auto"/>
            <w:vAlign w:val="center"/>
          </w:tcPr>
          <w:p w14:paraId="5912AE0A">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5DC7E0E7">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5.1</w:t>
            </w:r>
          </w:p>
        </w:tc>
        <w:tc>
          <w:tcPr>
            <w:tcW w:w="1398" w:type="dxa"/>
            <w:vAlign w:val="center"/>
          </w:tcPr>
          <w:p w14:paraId="580BE4CB">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6.2</w:t>
            </w:r>
          </w:p>
        </w:tc>
      </w:tr>
      <w:tr w14:paraId="29F0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6C4EA6C8">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2061394C">
            <w:pPr>
              <w:widowControl/>
              <w:tabs>
                <w:tab w:val="center" w:pos="4201"/>
                <w:tab w:val="right" w:leader="dot" w:pos="9298"/>
              </w:tabs>
              <w:autoSpaceDE w:val="0"/>
              <w:autoSpaceDN w:val="0"/>
              <w:jc w:val="center"/>
              <w:rPr>
                <w:sz w:val="18"/>
                <w:szCs w:val="18"/>
              </w:rPr>
            </w:pPr>
            <w:r>
              <w:rPr>
                <w:rFonts w:hint="eastAsia"/>
                <w:sz w:val="18"/>
                <w:szCs w:val="18"/>
              </w:rPr>
              <w:t>材料</w:t>
            </w:r>
            <w:r>
              <w:rPr>
                <w:rFonts w:hint="eastAsia"/>
                <w:sz w:val="18"/>
                <w:szCs w:val="18"/>
                <w:lang w:val="en-US" w:eastAsia="zh-CN"/>
              </w:rPr>
              <w:t>要求</w:t>
            </w:r>
            <w:r>
              <w:rPr>
                <w:rFonts w:hint="eastAsia"/>
                <w:sz w:val="18"/>
                <w:szCs w:val="18"/>
              </w:rPr>
              <w:t>检查</w:t>
            </w:r>
          </w:p>
        </w:tc>
        <w:tc>
          <w:tcPr>
            <w:tcW w:w="1667" w:type="dxa"/>
            <w:vAlign w:val="center"/>
          </w:tcPr>
          <w:p w14:paraId="4CDFEF27">
            <w:pPr>
              <w:widowControl/>
              <w:autoSpaceDE w:val="0"/>
              <w:autoSpaceDN w:val="0"/>
              <w:jc w:val="center"/>
              <w:rPr>
                <w:sz w:val="18"/>
                <w:szCs w:val="18"/>
              </w:rPr>
            </w:pPr>
            <w:r>
              <w:rPr>
                <w:rFonts w:hint="eastAsia"/>
                <w:sz w:val="18"/>
                <w:szCs w:val="18"/>
              </w:rPr>
              <w:t>-</w:t>
            </w:r>
          </w:p>
        </w:tc>
        <w:tc>
          <w:tcPr>
            <w:tcW w:w="1630" w:type="dxa"/>
            <w:shd w:val="clear" w:color="auto" w:fill="auto"/>
            <w:vAlign w:val="center"/>
          </w:tcPr>
          <w:p w14:paraId="45E67D24">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365B9CFB">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5.2</w:t>
            </w:r>
          </w:p>
        </w:tc>
        <w:tc>
          <w:tcPr>
            <w:tcW w:w="1398" w:type="dxa"/>
            <w:vAlign w:val="center"/>
          </w:tcPr>
          <w:p w14:paraId="73A206EC">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6.3</w:t>
            </w:r>
          </w:p>
        </w:tc>
      </w:tr>
      <w:tr w14:paraId="0453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3B03CCA5">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4CFEDD45">
            <w:pPr>
              <w:widowControl/>
              <w:tabs>
                <w:tab w:val="center" w:pos="4201"/>
                <w:tab w:val="right" w:leader="dot" w:pos="9298"/>
              </w:tabs>
              <w:autoSpaceDE w:val="0"/>
              <w:autoSpaceDN w:val="0"/>
              <w:jc w:val="center"/>
              <w:rPr>
                <w:rFonts w:hint="default" w:eastAsia="宋体"/>
                <w:sz w:val="18"/>
                <w:szCs w:val="18"/>
                <w:lang w:val="en-US" w:eastAsia="zh-CN"/>
              </w:rPr>
            </w:pPr>
            <w:r>
              <w:rPr>
                <w:rFonts w:hint="eastAsia"/>
                <w:sz w:val="18"/>
                <w:szCs w:val="18"/>
                <w:lang w:val="en-US" w:eastAsia="zh-CN"/>
              </w:rPr>
              <w:t>加工要求检查</w:t>
            </w:r>
          </w:p>
        </w:tc>
        <w:tc>
          <w:tcPr>
            <w:tcW w:w="1667" w:type="dxa"/>
            <w:shd w:val="clear" w:color="auto" w:fill="auto"/>
            <w:vAlign w:val="center"/>
          </w:tcPr>
          <w:p w14:paraId="18364F48">
            <w:pPr>
              <w:widowControl/>
              <w:tabs>
                <w:tab w:val="center" w:pos="4201"/>
                <w:tab w:val="right" w:leader="dot" w:pos="9298"/>
              </w:tabs>
              <w:autoSpaceDE w:val="0"/>
              <w:autoSpaceDN w:val="0"/>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630" w:type="dxa"/>
            <w:shd w:val="clear" w:color="auto" w:fill="auto"/>
            <w:vAlign w:val="center"/>
          </w:tcPr>
          <w:p w14:paraId="42C61338">
            <w:pPr>
              <w:widowControl/>
              <w:tabs>
                <w:tab w:val="center" w:pos="4201"/>
                <w:tab w:val="right" w:leader="dot" w:pos="9298"/>
              </w:tabs>
              <w:autoSpaceDE w:val="0"/>
              <w:autoSpaceDN w:val="0"/>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630" w:type="dxa"/>
            <w:vAlign w:val="center"/>
          </w:tcPr>
          <w:p w14:paraId="154070A0">
            <w:pPr>
              <w:widowControl/>
              <w:tabs>
                <w:tab w:val="center" w:pos="4201"/>
                <w:tab w:val="right" w:leader="dot" w:pos="9298"/>
              </w:tabs>
              <w:autoSpaceDE w:val="0"/>
              <w:autoSpaceDN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5.3</w:t>
            </w:r>
          </w:p>
        </w:tc>
        <w:tc>
          <w:tcPr>
            <w:tcW w:w="1398" w:type="dxa"/>
            <w:vAlign w:val="center"/>
          </w:tcPr>
          <w:p w14:paraId="64D843AA">
            <w:pPr>
              <w:widowControl/>
              <w:tabs>
                <w:tab w:val="center" w:pos="4201"/>
                <w:tab w:val="right" w:leader="dot" w:pos="9298"/>
              </w:tabs>
              <w:autoSpaceDE w:val="0"/>
              <w:autoSpaceDN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w:t>
            </w:r>
          </w:p>
        </w:tc>
      </w:tr>
      <w:tr w14:paraId="5BE2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351BBDCB">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55E040D2">
            <w:pPr>
              <w:widowControl/>
              <w:tabs>
                <w:tab w:val="center" w:pos="4201"/>
                <w:tab w:val="right" w:leader="dot" w:pos="9298"/>
              </w:tabs>
              <w:autoSpaceDE w:val="0"/>
              <w:autoSpaceDN w:val="0"/>
              <w:jc w:val="center"/>
              <w:rPr>
                <w:rFonts w:hint="eastAsia" w:eastAsia="宋体"/>
                <w:sz w:val="18"/>
                <w:szCs w:val="18"/>
                <w:lang w:val="en-US" w:eastAsia="zh-CN"/>
              </w:rPr>
            </w:pPr>
            <w:r>
              <w:rPr>
                <w:rFonts w:hint="eastAsia"/>
                <w:sz w:val="18"/>
                <w:szCs w:val="18"/>
              </w:rPr>
              <w:t>主要零部件及系统要求检查</w:t>
            </w:r>
          </w:p>
        </w:tc>
        <w:tc>
          <w:tcPr>
            <w:tcW w:w="1667" w:type="dxa"/>
            <w:vAlign w:val="center"/>
          </w:tcPr>
          <w:p w14:paraId="1723ADEE">
            <w:pPr>
              <w:widowControl/>
              <w:autoSpaceDE w:val="0"/>
              <w:autoSpaceDN w:val="0"/>
              <w:jc w:val="center"/>
              <w:rPr>
                <w:sz w:val="18"/>
                <w:szCs w:val="18"/>
              </w:rPr>
            </w:pPr>
            <w:r>
              <w:rPr>
                <w:rFonts w:hint="eastAsia"/>
                <w:sz w:val="18"/>
                <w:szCs w:val="18"/>
              </w:rPr>
              <w:t>-</w:t>
            </w:r>
          </w:p>
        </w:tc>
        <w:tc>
          <w:tcPr>
            <w:tcW w:w="1630" w:type="dxa"/>
            <w:shd w:val="clear" w:color="auto" w:fill="auto"/>
            <w:vAlign w:val="center"/>
          </w:tcPr>
          <w:p w14:paraId="4ED43DAE">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3F4F1B38">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4</w:t>
            </w:r>
          </w:p>
        </w:tc>
        <w:tc>
          <w:tcPr>
            <w:tcW w:w="1398" w:type="dxa"/>
            <w:vAlign w:val="center"/>
          </w:tcPr>
          <w:p w14:paraId="58D41978">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r>
              <w:rPr>
                <w:rFonts w:hint="eastAsia" w:ascii="宋体" w:hAnsi="宋体" w:eastAsia="宋体" w:cs="宋体"/>
                <w:sz w:val="18"/>
                <w:szCs w:val="18"/>
                <w:lang w:val="en-US" w:eastAsia="zh-CN"/>
              </w:rPr>
              <w:t>5</w:t>
            </w:r>
          </w:p>
        </w:tc>
      </w:tr>
      <w:tr w14:paraId="2C624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0B85C25C">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257DF660">
            <w:pPr>
              <w:widowControl/>
              <w:tabs>
                <w:tab w:val="center" w:pos="4201"/>
                <w:tab w:val="right" w:leader="dot" w:pos="9298"/>
              </w:tabs>
              <w:autoSpaceDE w:val="0"/>
              <w:autoSpaceDN w:val="0"/>
              <w:jc w:val="center"/>
              <w:rPr>
                <w:sz w:val="18"/>
                <w:szCs w:val="18"/>
              </w:rPr>
            </w:pPr>
            <w:r>
              <w:rPr>
                <w:rFonts w:hint="eastAsia"/>
                <w:sz w:val="18"/>
                <w:szCs w:val="18"/>
              </w:rPr>
              <w:t>装配</w:t>
            </w:r>
            <w:r>
              <w:rPr>
                <w:rFonts w:hint="eastAsia"/>
                <w:sz w:val="18"/>
                <w:szCs w:val="18"/>
                <w:lang w:val="en-US" w:eastAsia="zh-CN"/>
              </w:rPr>
              <w:t>要求</w:t>
            </w:r>
            <w:r>
              <w:rPr>
                <w:rFonts w:hint="eastAsia"/>
                <w:sz w:val="18"/>
                <w:szCs w:val="18"/>
              </w:rPr>
              <w:t>检查</w:t>
            </w:r>
          </w:p>
        </w:tc>
        <w:tc>
          <w:tcPr>
            <w:tcW w:w="1667" w:type="dxa"/>
            <w:vAlign w:val="center"/>
          </w:tcPr>
          <w:p w14:paraId="6C618821">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shd w:val="clear" w:color="auto" w:fill="auto"/>
            <w:vAlign w:val="center"/>
          </w:tcPr>
          <w:p w14:paraId="74B05039">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2B028CD3">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5.5</w:t>
            </w:r>
          </w:p>
        </w:tc>
        <w:tc>
          <w:tcPr>
            <w:tcW w:w="1398" w:type="dxa"/>
            <w:vAlign w:val="center"/>
          </w:tcPr>
          <w:p w14:paraId="1BE146B5">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6.6</w:t>
            </w:r>
          </w:p>
        </w:tc>
      </w:tr>
      <w:tr w14:paraId="27045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6D05272B">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79BC85AB">
            <w:pPr>
              <w:widowControl/>
              <w:tabs>
                <w:tab w:val="center" w:pos="4201"/>
                <w:tab w:val="right" w:leader="dot" w:pos="9298"/>
              </w:tabs>
              <w:autoSpaceDE w:val="0"/>
              <w:autoSpaceDN w:val="0"/>
              <w:jc w:val="center"/>
              <w:rPr>
                <w:rFonts w:hint="eastAsia" w:eastAsia="宋体"/>
                <w:sz w:val="18"/>
                <w:szCs w:val="18"/>
                <w:lang w:val="en-US" w:eastAsia="zh-CN"/>
              </w:rPr>
            </w:pPr>
            <w:r>
              <w:rPr>
                <w:rFonts w:hint="eastAsia"/>
                <w:sz w:val="18"/>
                <w:szCs w:val="18"/>
              </w:rPr>
              <w:t>卫生安全</w:t>
            </w:r>
            <w:r>
              <w:rPr>
                <w:rFonts w:hint="eastAsia"/>
                <w:sz w:val="18"/>
                <w:szCs w:val="18"/>
                <w:lang w:val="en-US" w:eastAsia="zh-CN"/>
              </w:rPr>
              <w:t>要求检查</w:t>
            </w:r>
          </w:p>
        </w:tc>
        <w:tc>
          <w:tcPr>
            <w:tcW w:w="1667" w:type="dxa"/>
            <w:vAlign w:val="center"/>
          </w:tcPr>
          <w:p w14:paraId="5060E46F">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shd w:val="clear" w:color="auto" w:fill="auto"/>
            <w:vAlign w:val="center"/>
          </w:tcPr>
          <w:p w14:paraId="60039142">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30286525">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6</w:t>
            </w:r>
          </w:p>
        </w:tc>
        <w:tc>
          <w:tcPr>
            <w:tcW w:w="1398" w:type="dxa"/>
            <w:vAlign w:val="center"/>
          </w:tcPr>
          <w:p w14:paraId="18BD08B9">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r>
              <w:rPr>
                <w:rFonts w:hint="eastAsia" w:ascii="宋体" w:hAnsi="宋体" w:eastAsia="宋体" w:cs="宋体"/>
                <w:sz w:val="18"/>
                <w:szCs w:val="18"/>
                <w:lang w:val="en-US" w:eastAsia="zh-CN"/>
              </w:rPr>
              <w:t>7</w:t>
            </w:r>
          </w:p>
        </w:tc>
      </w:tr>
      <w:tr w14:paraId="46D0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6BAD5531">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73AA364E">
            <w:pPr>
              <w:widowControl/>
              <w:tabs>
                <w:tab w:val="center" w:pos="4201"/>
                <w:tab w:val="right" w:leader="dot" w:pos="9298"/>
              </w:tabs>
              <w:autoSpaceDE w:val="0"/>
              <w:autoSpaceDN w:val="0"/>
              <w:jc w:val="center"/>
              <w:rPr>
                <w:sz w:val="18"/>
                <w:szCs w:val="18"/>
              </w:rPr>
            </w:pPr>
            <w:r>
              <w:rPr>
                <w:rFonts w:hint="eastAsia"/>
                <w:sz w:val="18"/>
                <w:szCs w:val="18"/>
              </w:rPr>
              <w:t>机械安全</w:t>
            </w:r>
            <w:r>
              <w:rPr>
                <w:rFonts w:hint="eastAsia"/>
                <w:sz w:val="18"/>
                <w:szCs w:val="18"/>
                <w:lang w:val="en-US" w:eastAsia="zh-CN"/>
              </w:rPr>
              <w:t>要求</w:t>
            </w:r>
            <w:r>
              <w:rPr>
                <w:rFonts w:hint="eastAsia"/>
                <w:sz w:val="18"/>
                <w:szCs w:val="18"/>
              </w:rPr>
              <w:t>检查</w:t>
            </w:r>
          </w:p>
        </w:tc>
        <w:tc>
          <w:tcPr>
            <w:tcW w:w="1667" w:type="dxa"/>
            <w:vAlign w:val="center"/>
          </w:tcPr>
          <w:p w14:paraId="63F231C4">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shd w:val="clear" w:color="auto" w:fill="auto"/>
            <w:vAlign w:val="center"/>
          </w:tcPr>
          <w:p w14:paraId="2403230F">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5D6C078A">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7</w:t>
            </w:r>
          </w:p>
        </w:tc>
        <w:tc>
          <w:tcPr>
            <w:tcW w:w="1398" w:type="dxa"/>
            <w:vAlign w:val="center"/>
          </w:tcPr>
          <w:p w14:paraId="146A2316">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r>
              <w:rPr>
                <w:rFonts w:hint="eastAsia" w:ascii="宋体" w:hAnsi="宋体" w:eastAsia="宋体" w:cs="宋体"/>
                <w:sz w:val="18"/>
                <w:szCs w:val="18"/>
                <w:lang w:val="en-US" w:eastAsia="zh-CN"/>
              </w:rPr>
              <w:t>8</w:t>
            </w:r>
          </w:p>
        </w:tc>
      </w:tr>
      <w:tr w14:paraId="2A28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4F0935DF">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2F647E0F">
            <w:pPr>
              <w:widowControl/>
              <w:tabs>
                <w:tab w:val="center" w:pos="4201"/>
                <w:tab w:val="right" w:leader="dot" w:pos="9298"/>
              </w:tabs>
              <w:autoSpaceDE w:val="0"/>
              <w:autoSpaceDN w:val="0"/>
              <w:jc w:val="center"/>
              <w:rPr>
                <w:sz w:val="18"/>
                <w:szCs w:val="18"/>
              </w:rPr>
            </w:pPr>
            <w:r>
              <w:rPr>
                <w:rFonts w:hint="eastAsia"/>
                <w:sz w:val="18"/>
                <w:szCs w:val="18"/>
              </w:rPr>
              <w:t>电气安全</w:t>
            </w:r>
            <w:r>
              <w:rPr>
                <w:rFonts w:hint="eastAsia"/>
                <w:sz w:val="18"/>
                <w:szCs w:val="18"/>
                <w:lang w:val="en-US" w:eastAsia="zh-CN"/>
              </w:rPr>
              <w:t>要求</w:t>
            </w:r>
            <w:r>
              <w:rPr>
                <w:rFonts w:hint="eastAsia"/>
                <w:sz w:val="18"/>
                <w:szCs w:val="18"/>
              </w:rPr>
              <w:t>检查</w:t>
            </w:r>
          </w:p>
        </w:tc>
        <w:tc>
          <w:tcPr>
            <w:tcW w:w="1667" w:type="dxa"/>
            <w:vAlign w:val="center"/>
          </w:tcPr>
          <w:p w14:paraId="3D44DB51">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shd w:val="clear" w:color="auto" w:fill="auto"/>
            <w:vAlign w:val="center"/>
          </w:tcPr>
          <w:p w14:paraId="294B4785">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159E9269">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8</w:t>
            </w:r>
          </w:p>
        </w:tc>
        <w:tc>
          <w:tcPr>
            <w:tcW w:w="1398" w:type="dxa"/>
            <w:vAlign w:val="center"/>
          </w:tcPr>
          <w:p w14:paraId="7F6393C4">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r>
              <w:rPr>
                <w:rFonts w:hint="eastAsia" w:ascii="宋体" w:hAnsi="宋体" w:eastAsia="宋体" w:cs="宋体"/>
                <w:sz w:val="18"/>
                <w:szCs w:val="18"/>
                <w:lang w:val="en-US" w:eastAsia="zh-CN"/>
              </w:rPr>
              <w:t>9</w:t>
            </w:r>
          </w:p>
        </w:tc>
      </w:tr>
      <w:tr w14:paraId="697E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7A58C9A0">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3B3C0A58">
            <w:pPr>
              <w:widowControl/>
              <w:tabs>
                <w:tab w:val="center" w:pos="4201"/>
                <w:tab w:val="right" w:leader="dot" w:pos="9298"/>
              </w:tabs>
              <w:autoSpaceDE w:val="0"/>
              <w:autoSpaceDN w:val="0"/>
              <w:jc w:val="center"/>
              <w:rPr>
                <w:sz w:val="18"/>
                <w:szCs w:val="18"/>
              </w:rPr>
            </w:pPr>
            <w:r>
              <w:rPr>
                <w:rFonts w:hint="eastAsia"/>
                <w:sz w:val="18"/>
                <w:szCs w:val="18"/>
              </w:rPr>
              <w:t>空载试验</w:t>
            </w:r>
          </w:p>
        </w:tc>
        <w:tc>
          <w:tcPr>
            <w:tcW w:w="1667" w:type="dxa"/>
            <w:vAlign w:val="center"/>
          </w:tcPr>
          <w:p w14:paraId="09659854">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shd w:val="clear" w:color="auto" w:fill="auto"/>
            <w:vAlign w:val="center"/>
          </w:tcPr>
          <w:p w14:paraId="3AB37CCF">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19919780">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w:t>
            </w:r>
          </w:p>
        </w:tc>
        <w:tc>
          <w:tcPr>
            <w:tcW w:w="1398" w:type="dxa"/>
            <w:vAlign w:val="center"/>
          </w:tcPr>
          <w:p w14:paraId="016DB9D5">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6.1</w:t>
            </w:r>
            <w:r>
              <w:rPr>
                <w:rFonts w:hint="eastAsia" w:ascii="宋体" w:hAnsi="宋体" w:eastAsia="宋体" w:cs="宋体"/>
                <w:sz w:val="18"/>
                <w:szCs w:val="18"/>
                <w:lang w:val="en-US" w:eastAsia="zh-CN"/>
              </w:rPr>
              <w:t>0</w:t>
            </w:r>
            <w:r>
              <w:rPr>
                <w:rFonts w:hint="eastAsia" w:ascii="宋体" w:hAnsi="宋体" w:eastAsia="宋体" w:cs="宋体"/>
                <w:sz w:val="18"/>
                <w:szCs w:val="18"/>
              </w:rPr>
              <w:t>.1</w:t>
            </w:r>
          </w:p>
        </w:tc>
      </w:tr>
      <w:tr w14:paraId="2C92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1EB97245">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3177A316">
            <w:pPr>
              <w:widowControl/>
              <w:tabs>
                <w:tab w:val="center" w:pos="4201"/>
                <w:tab w:val="right" w:leader="dot" w:pos="9298"/>
              </w:tabs>
              <w:autoSpaceDE w:val="0"/>
              <w:autoSpaceDN w:val="0"/>
              <w:jc w:val="center"/>
              <w:rPr>
                <w:sz w:val="18"/>
                <w:szCs w:val="18"/>
              </w:rPr>
            </w:pPr>
            <w:r>
              <w:rPr>
                <w:rFonts w:hint="eastAsia"/>
                <w:sz w:val="18"/>
                <w:szCs w:val="18"/>
              </w:rPr>
              <w:t>负载实验</w:t>
            </w:r>
          </w:p>
        </w:tc>
        <w:tc>
          <w:tcPr>
            <w:tcW w:w="1667" w:type="dxa"/>
            <w:shd w:val="clear" w:color="auto" w:fill="auto"/>
            <w:vAlign w:val="center"/>
          </w:tcPr>
          <w:p w14:paraId="1303532E">
            <w:pPr>
              <w:widowControl/>
              <w:autoSpaceDE w:val="0"/>
              <w:autoSpaceDN w:val="0"/>
              <w:jc w:val="center"/>
              <w:rPr>
                <w:sz w:val="18"/>
                <w:szCs w:val="18"/>
                <w:highlight w:val="yellow"/>
              </w:rPr>
            </w:pPr>
            <w:r>
              <w:rPr>
                <w:rFonts w:hint="eastAsia"/>
                <w:sz w:val="18"/>
                <w:szCs w:val="18"/>
              </w:rPr>
              <w:t>-</w:t>
            </w:r>
          </w:p>
        </w:tc>
        <w:tc>
          <w:tcPr>
            <w:tcW w:w="1630" w:type="dxa"/>
            <w:shd w:val="clear" w:color="auto" w:fill="auto"/>
            <w:vAlign w:val="center"/>
          </w:tcPr>
          <w:p w14:paraId="08C8CFFF">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39F06026">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w:t>
            </w:r>
          </w:p>
        </w:tc>
        <w:tc>
          <w:tcPr>
            <w:tcW w:w="1398" w:type="dxa"/>
            <w:vAlign w:val="center"/>
          </w:tcPr>
          <w:p w14:paraId="25744A11">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6.1</w:t>
            </w:r>
            <w:r>
              <w:rPr>
                <w:rFonts w:hint="eastAsia" w:ascii="宋体" w:hAnsi="宋体" w:eastAsia="宋体" w:cs="宋体"/>
                <w:sz w:val="18"/>
                <w:szCs w:val="18"/>
                <w:lang w:val="en-US" w:eastAsia="zh-CN"/>
              </w:rPr>
              <w:t>0</w:t>
            </w:r>
            <w:r>
              <w:rPr>
                <w:rFonts w:hint="eastAsia" w:ascii="宋体" w:hAnsi="宋体" w:eastAsia="宋体" w:cs="宋体"/>
                <w:sz w:val="18"/>
                <w:szCs w:val="18"/>
              </w:rPr>
              <w:t>.2</w:t>
            </w:r>
          </w:p>
        </w:tc>
      </w:tr>
      <w:tr w14:paraId="01D0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0ABC922F">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087E1F6F">
            <w:pPr>
              <w:widowControl/>
              <w:tabs>
                <w:tab w:val="center" w:pos="4201"/>
                <w:tab w:val="right" w:leader="dot" w:pos="9298"/>
              </w:tabs>
              <w:autoSpaceDE w:val="0"/>
              <w:autoSpaceDN w:val="0"/>
              <w:jc w:val="center"/>
              <w:rPr>
                <w:sz w:val="18"/>
                <w:szCs w:val="18"/>
              </w:rPr>
            </w:pPr>
            <w:r>
              <w:rPr>
                <w:rFonts w:hint="eastAsia"/>
                <w:sz w:val="18"/>
                <w:szCs w:val="18"/>
              </w:rPr>
              <w:t>水分测量误差试验</w:t>
            </w:r>
          </w:p>
        </w:tc>
        <w:tc>
          <w:tcPr>
            <w:tcW w:w="1667" w:type="dxa"/>
            <w:vAlign w:val="center"/>
          </w:tcPr>
          <w:p w14:paraId="6988A383">
            <w:pPr>
              <w:widowControl/>
              <w:autoSpaceDE w:val="0"/>
              <w:autoSpaceDN w:val="0"/>
              <w:jc w:val="center"/>
              <w:rPr>
                <w:sz w:val="18"/>
                <w:szCs w:val="18"/>
                <w:highlight w:val="yellow"/>
              </w:rPr>
            </w:pPr>
            <w:r>
              <w:rPr>
                <w:rFonts w:hint="eastAsia"/>
                <w:sz w:val="18"/>
                <w:szCs w:val="18"/>
              </w:rPr>
              <w:t>-</w:t>
            </w:r>
          </w:p>
        </w:tc>
        <w:tc>
          <w:tcPr>
            <w:tcW w:w="1630" w:type="dxa"/>
            <w:shd w:val="clear" w:color="auto" w:fill="auto"/>
            <w:vAlign w:val="center"/>
          </w:tcPr>
          <w:p w14:paraId="5B9A5AB4">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39F5CFA7">
            <w:pPr>
              <w:widowControl/>
              <w:tabs>
                <w:tab w:val="center" w:pos="4201"/>
                <w:tab w:val="right" w:leader="dot" w:pos="9298"/>
              </w:tabs>
              <w:autoSpaceDE w:val="0"/>
              <w:autoSpaceDN w:val="0"/>
              <w:jc w:val="center"/>
              <w:rPr>
                <w:rFonts w:hint="default"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9.1</w:t>
            </w:r>
          </w:p>
        </w:tc>
        <w:tc>
          <w:tcPr>
            <w:tcW w:w="1398" w:type="dxa"/>
            <w:vAlign w:val="center"/>
          </w:tcPr>
          <w:p w14:paraId="262C0533">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6.1</w:t>
            </w:r>
            <w:r>
              <w:rPr>
                <w:rFonts w:hint="eastAsia" w:ascii="宋体" w:hAnsi="宋体" w:eastAsia="宋体" w:cs="宋体"/>
                <w:sz w:val="18"/>
                <w:szCs w:val="18"/>
                <w:lang w:val="en-US" w:eastAsia="zh-CN"/>
              </w:rPr>
              <w:t>0</w:t>
            </w:r>
            <w:r>
              <w:rPr>
                <w:rFonts w:hint="eastAsia" w:ascii="宋体" w:hAnsi="宋体" w:eastAsia="宋体" w:cs="宋体"/>
                <w:sz w:val="18"/>
                <w:szCs w:val="18"/>
              </w:rPr>
              <w:t>.3</w:t>
            </w:r>
          </w:p>
        </w:tc>
      </w:tr>
      <w:tr w14:paraId="1C6A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2A4BD6D4">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3A7D566A">
            <w:pPr>
              <w:widowControl/>
              <w:tabs>
                <w:tab w:val="center" w:pos="4201"/>
                <w:tab w:val="right" w:leader="dot" w:pos="9298"/>
              </w:tabs>
              <w:autoSpaceDE w:val="0"/>
              <w:autoSpaceDN w:val="0"/>
              <w:jc w:val="center"/>
              <w:rPr>
                <w:sz w:val="18"/>
                <w:szCs w:val="18"/>
              </w:rPr>
            </w:pPr>
            <w:r>
              <w:rPr>
                <w:rFonts w:hint="eastAsia"/>
                <w:sz w:val="18"/>
                <w:szCs w:val="18"/>
              </w:rPr>
              <w:t>检测时间测量</w:t>
            </w:r>
          </w:p>
        </w:tc>
        <w:tc>
          <w:tcPr>
            <w:tcW w:w="1667" w:type="dxa"/>
            <w:vAlign w:val="center"/>
          </w:tcPr>
          <w:p w14:paraId="7568F15A">
            <w:pPr>
              <w:widowControl/>
              <w:autoSpaceDE w:val="0"/>
              <w:autoSpaceDN w:val="0"/>
              <w:jc w:val="center"/>
              <w:rPr>
                <w:sz w:val="18"/>
                <w:szCs w:val="18"/>
                <w:highlight w:val="yellow"/>
              </w:rPr>
            </w:pPr>
            <w:r>
              <w:rPr>
                <w:rFonts w:hint="eastAsia"/>
                <w:sz w:val="18"/>
                <w:szCs w:val="18"/>
              </w:rPr>
              <w:t>-</w:t>
            </w:r>
          </w:p>
        </w:tc>
        <w:tc>
          <w:tcPr>
            <w:tcW w:w="1630" w:type="dxa"/>
            <w:shd w:val="clear" w:color="auto" w:fill="auto"/>
            <w:vAlign w:val="center"/>
          </w:tcPr>
          <w:p w14:paraId="71A484E2">
            <w:pPr>
              <w:widowControl/>
              <w:tabs>
                <w:tab w:val="center" w:pos="4201"/>
                <w:tab w:val="right" w:leader="dot" w:pos="9298"/>
              </w:tabs>
              <w:autoSpaceDE w:val="0"/>
              <w:autoSpaceDN w:val="0"/>
              <w:jc w:val="center"/>
              <w:rPr>
                <w:sz w:val="18"/>
                <w:szCs w:val="18"/>
              </w:rPr>
            </w:pPr>
            <w:r>
              <w:rPr>
                <w:rFonts w:hint="eastAsia"/>
                <w:sz w:val="18"/>
                <w:szCs w:val="18"/>
              </w:rPr>
              <w:t>√</w:t>
            </w:r>
          </w:p>
        </w:tc>
        <w:tc>
          <w:tcPr>
            <w:tcW w:w="1630" w:type="dxa"/>
            <w:vAlign w:val="center"/>
          </w:tcPr>
          <w:p w14:paraId="56000986">
            <w:pPr>
              <w:widowControl/>
              <w:tabs>
                <w:tab w:val="center" w:pos="4201"/>
                <w:tab w:val="right" w:leader="dot" w:pos="9298"/>
              </w:tabs>
              <w:autoSpaceDE w:val="0"/>
              <w:autoSpaceDN w:val="0"/>
              <w:jc w:val="center"/>
              <w:rPr>
                <w:rFonts w:hint="default" w:ascii="宋体" w:hAnsi="宋体" w:eastAsia="宋体" w:cs="宋体"/>
                <w:sz w:val="18"/>
                <w:szCs w:val="18"/>
                <w:lang w:val="en-US" w:eastAsia="zh-CN"/>
              </w:rPr>
            </w:pPr>
            <w:r>
              <w:rPr>
                <w:rFonts w:hint="eastAsia" w:ascii="宋体" w:hAnsi="宋体" w:eastAsia="宋体" w:cs="宋体"/>
                <w:sz w:val="18"/>
                <w:szCs w:val="18"/>
              </w:rPr>
              <w:t>5.</w:t>
            </w:r>
            <w:r>
              <w:rPr>
                <w:rFonts w:hint="eastAsia" w:ascii="宋体" w:hAnsi="宋体" w:eastAsia="宋体" w:cs="宋体"/>
                <w:sz w:val="18"/>
                <w:szCs w:val="18"/>
                <w:lang w:val="en-US" w:eastAsia="zh-CN"/>
              </w:rPr>
              <w:t>9.1</w:t>
            </w:r>
          </w:p>
        </w:tc>
        <w:tc>
          <w:tcPr>
            <w:tcW w:w="1398" w:type="dxa"/>
            <w:vAlign w:val="center"/>
          </w:tcPr>
          <w:p w14:paraId="5A7A2F06">
            <w:pPr>
              <w:widowControl/>
              <w:tabs>
                <w:tab w:val="center" w:pos="4201"/>
                <w:tab w:val="right" w:leader="dot" w:pos="9298"/>
              </w:tabs>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6.1</w:t>
            </w:r>
            <w:r>
              <w:rPr>
                <w:rFonts w:hint="eastAsia" w:ascii="宋体" w:hAnsi="宋体" w:eastAsia="宋体" w:cs="宋体"/>
                <w:sz w:val="18"/>
                <w:szCs w:val="18"/>
                <w:lang w:val="en-US" w:eastAsia="zh-CN"/>
              </w:rPr>
              <w:t>0</w:t>
            </w:r>
            <w:r>
              <w:rPr>
                <w:rFonts w:hint="eastAsia" w:ascii="宋体" w:hAnsi="宋体" w:eastAsia="宋体" w:cs="宋体"/>
                <w:sz w:val="18"/>
                <w:szCs w:val="18"/>
              </w:rPr>
              <w:t>.4</w:t>
            </w:r>
          </w:p>
        </w:tc>
      </w:tr>
      <w:tr w14:paraId="5100F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129894B6">
            <w:pPr>
              <w:pStyle w:val="151"/>
              <w:numPr>
                <w:ilvl w:val="0"/>
                <w:numId w:val="18"/>
              </w:numPr>
              <w:autoSpaceDE w:val="0"/>
              <w:autoSpaceDN w:val="0"/>
              <w:ind w:left="0" w:firstLine="0" w:firstLineChars="0"/>
              <w:jc w:val="center"/>
              <w:rPr>
                <w:rFonts w:cs="宋体"/>
                <w:kern w:val="0"/>
                <w:sz w:val="18"/>
                <w:szCs w:val="18"/>
              </w:rPr>
            </w:pPr>
          </w:p>
        </w:tc>
        <w:tc>
          <w:tcPr>
            <w:tcW w:w="2548" w:type="dxa"/>
            <w:vAlign w:val="center"/>
          </w:tcPr>
          <w:p w14:paraId="6807F501">
            <w:pPr>
              <w:widowControl/>
              <w:tabs>
                <w:tab w:val="center" w:pos="4201"/>
                <w:tab w:val="right" w:leader="dot" w:pos="9298"/>
              </w:tabs>
              <w:autoSpaceDE w:val="0"/>
              <w:autoSpaceDN w:val="0"/>
              <w:jc w:val="center"/>
              <w:rPr>
                <w:rFonts w:hint="eastAsia"/>
                <w:sz w:val="18"/>
                <w:szCs w:val="18"/>
              </w:rPr>
            </w:pPr>
            <w:r>
              <w:rPr>
                <w:rFonts w:hint="eastAsia"/>
                <w:sz w:val="18"/>
                <w:szCs w:val="18"/>
              </w:rPr>
              <w:t>重复性误差测量</w:t>
            </w:r>
          </w:p>
        </w:tc>
        <w:tc>
          <w:tcPr>
            <w:tcW w:w="1667" w:type="dxa"/>
            <w:shd w:val="clear" w:color="auto" w:fill="auto"/>
            <w:vAlign w:val="center"/>
          </w:tcPr>
          <w:p w14:paraId="5C9DDF47">
            <w:pPr>
              <w:widowControl/>
              <w:autoSpaceDE w:val="0"/>
              <w:autoSpaceDN w:val="0"/>
              <w:jc w:val="center"/>
              <w:rPr>
                <w:rFonts w:hint="eastAsia" w:ascii="Times New Roman" w:hAnsi="Times New Roman" w:eastAsia="宋体" w:cs="Times New Roman"/>
                <w:kern w:val="2"/>
                <w:sz w:val="18"/>
                <w:szCs w:val="18"/>
                <w:highlight w:val="yellow"/>
                <w:lang w:val="en-US" w:eastAsia="zh-CN" w:bidi="ar-SA"/>
              </w:rPr>
            </w:pPr>
            <w:r>
              <w:rPr>
                <w:rFonts w:hint="eastAsia"/>
                <w:sz w:val="18"/>
                <w:szCs w:val="18"/>
              </w:rPr>
              <w:t>-</w:t>
            </w:r>
          </w:p>
        </w:tc>
        <w:tc>
          <w:tcPr>
            <w:tcW w:w="1630" w:type="dxa"/>
            <w:shd w:val="clear" w:color="auto" w:fill="auto"/>
            <w:vAlign w:val="center"/>
          </w:tcPr>
          <w:p w14:paraId="02EAFB8C">
            <w:pPr>
              <w:widowControl/>
              <w:tabs>
                <w:tab w:val="center" w:pos="4201"/>
                <w:tab w:val="right" w:leader="dot" w:pos="9298"/>
              </w:tabs>
              <w:autoSpaceDE w:val="0"/>
              <w:autoSpaceDN w:val="0"/>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630" w:type="dxa"/>
            <w:vAlign w:val="center"/>
          </w:tcPr>
          <w:p w14:paraId="2295FCDD">
            <w:pPr>
              <w:widowControl/>
              <w:tabs>
                <w:tab w:val="center" w:pos="4201"/>
                <w:tab w:val="right" w:leader="dot" w:pos="9298"/>
              </w:tabs>
              <w:autoSpaceDE w:val="0"/>
              <w:autoSpaceDN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5.9.1</w:t>
            </w:r>
          </w:p>
        </w:tc>
        <w:tc>
          <w:tcPr>
            <w:tcW w:w="1398" w:type="dxa"/>
            <w:vAlign w:val="center"/>
          </w:tcPr>
          <w:p w14:paraId="2126C02D">
            <w:pPr>
              <w:widowControl/>
              <w:tabs>
                <w:tab w:val="center" w:pos="4201"/>
                <w:tab w:val="right" w:leader="dot" w:pos="9298"/>
              </w:tabs>
              <w:autoSpaceDE w:val="0"/>
              <w:autoSpaceDN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6.10.5</w:t>
            </w:r>
          </w:p>
        </w:tc>
      </w:tr>
      <w:tr w14:paraId="61F6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5FE8F4ED">
            <w:pPr>
              <w:pStyle w:val="151"/>
              <w:numPr>
                <w:ilvl w:val="0"/>
                <w:numId w:val="18"/>
              </w:numPr>
              <w:autoSpaceDE w:val="0"/>
              <w:autoSpaceDN w:val="0"/>
              <w:ind w:left="0" w:firstLine="0" w:firstLineChars="0"/>
              <w:jc w:val="center"/>
              <w:rPr>
                <w:rFonts w:cs="宋体"/>
                <w:kern w:val="0"/>
                <w:sz w:val="18"/>
                <w:szCs w:val="18"/>
              </w:rPr>
            </w:pPr>
          </w:p>
        </w:tc>
        <w:tc>
          <w:tcPr>
            <w:tcW w:w="2548" w:type="dxa"/>
            <w:shd w:val="clear" w:color="auto" w:fill="auto"/>
            <w:vAlign w:val="center"/>
          </w:tcPr>
          <w:p w14:paraId="7F8C5907">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sz w:val="18"/>
                <w:szCs w:val="18"/>
              </w:rPr>
              <w:t>标志</w:t>
            </w:r>
          </w:p>
        </w:tc>
        <w:tc>
          <w:tcPr>
            <w:tcW w:w="1667" w:type="dxa"/>
            <w:shd w:val="clear" w:color="auto" w:fill="auto"/>
            <w:vAlign w:val="center"/>
          </w:tcPr>
          <w:p w14:paraId="46406724">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630" w:type="dxa"/>
            <w:shd w:val="clear" w:color="auto" w:fill="auto"/>
            <w:vAlign w:val="center"/>
          </w:tcPr>
          <w:p w14:paraId="37E37370">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630" w:type="dxa"/>
            <w:shd w:val="clear" w:color="auto" w:fill="auto"/>
            <w:vAlign w:val="center"/>
          </w:tcPr>
          <w:p w14:paraId="2FC1A4D3">
            <w:pPr>
              <w:widowControl/>
              <w:tabs>
                <w:tab w:val="center" w:pos="4201"/>
                <w:tab w:val="right" w:leader="dot" w:pos="9298"/>
              </w:tabs>
              <w:autoSpaceDE w:val="0"/>
              <w:autoSpaceDN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8.1</w:t>
            </w:r>
          </w:p>
        </w:tc>
        <w:tc>
          <w:tcPr>
            <w:tcW w:w="1398" w:type="dxa"/>
            <w:shd w:val="clear" w:color="auto" w:fill="auto"/>
            <w:vAlign w:val="center"/>
          </w:tcPr>
          <w:p w14:paraId="32DCF6D7">
            <w:pPr>
              <w:widowControl/>
              <w:tabs>
                <w:tab w:val="center" w:pos="4201"/>
                <w:tab w:val="right" w:leader="dot" w:pos="9298"/>
              </w:tabs>
              <w:autoSpaceDE w:val="0"/>
              <w:autoSpaceDN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6EF2A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dxa"/>
            <w:vAlign w:val="center"/>
          </w:tcPr>
          <w:p w14:paraId="4220D767">
            <w:pPr>
              <w:pStyle w:val="151"/>
              <w:numPr>
                <w:ilvl w:val="0"/>
                <w:numId w:val="18"/>
              </w:numPr>
              <w:autoSpaceDE w:val="0"/>
              <w:autoSpaceDN w:val="0"/>
              <w:ind w:left="0" w:firstLine="0" w:firstLineChars="0"/>
              <w:jc w:val="center"/>
              <w:rPr>
                <w:rFonts w:cs="宋体"/>
                <w:kern w:val="0"/>
                <w:sz w:val="18"/>
                <w:szCs w:val="18"/>
              </w:rPr>
            </w:pPr>
          </w:p>
        </w:tc>
        <w:tc>
          <w:tcPr>
            <w:tcW w:w="2548" w:type="dxa"/>
            <w:shd w:val="clear" w:color="auto" w:fill="auto"/>
            <w:vAlign w:val="center"/>
          </w:tcPr>
          <w:p w14:paraId="00F45F77">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sz w:val="18"/>
                <w:szCs w:val="18"/>
              </w:rPr>
              <w:t>技术文件</w:t>
            </w:r>
          </w:p>
        </w:tc>
        <w:tc>
          <w:tcPr>
            <w:tcW w:w="1667" w:type="dxa"/>
            <w:shd w:val="clear" w:color="auto" w:fill="auto"/>
            <w:vAlign w:val="center"/>
          </w:tcPr>
          <w:p w14:paraId="39FF11ED">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630" w:type="dxa"/>
            <w:shd w:val="clear" w:color="auto" w:fill="auto"/>
            <w:vAlign w:val="center"/>
          </w:tcPr>
          <w:p w14:paraId="54827150">
            <w:pPr>
              <w:widowControl/>
              <w:tabs>
                <w:tab w:val="center" w:pos="4201"/>
                <w:tab w:val="right" w:leader="dot" w:pos="9298"/>
              </w:tabs>
              <w:autoSpaceDE w:val="0"/>
              <w:autoSpaceDN w:val="0"/>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630" w:type="dxa"/>
            <w:shd w:val="clear" w:color="auto" w:fill="auto"/>
            <w:vAlign w:val="center"/>
          </w:tcPr>
          <w:p w14:paraId="095F85B2">
            <w:pPr>
              <w:widowControl/>
              <w:tabs>
                <w:tab w:val="center" w:pos="4201"/>
                <w:tab w:val="right" w:leader="dot" w:pos="9298"/>
              </w:tabs>
              <w:autoSpaceDE w:val="0"/>
              <w:autoSpaceDN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8.2.4</w:t>
            </w:r>
          </w:p>
        </w:tc>
        <w:tc>
          <w:tcPr>
            <w:tcW w:w="1398" w:type="dxa"/>
            <w:shd w:val="clear" w:color="auto" w:fill="auto"/>
            <w:vAlign w:val="center"/>
          </w:tcPr>
          <w:p w14:paraId="3098BF61">
            <w:pPr>
              <w:widowControl/>
              <w:tabs>
                <w:tab w:val="center" w:pos="4201"/>
                <w:tab w:val="right" w:leader="dot" w:pos="9298"/>
              </w:tabs>
              <w:autoSpaceDE w:val="0"/>
              <w:autoSpaceDN w:val="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49E39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568" w:type="dxa"/>
            <w:gridSpan w:val="6"/>
            <w:tcBorders>
              <w:top w:val="single" w:color="auto" w:sz="4" w:space="0"/>
              <w:bottom w:val="single" w:color="auto" w:sz="4" w:space="0"/>
            </w:tcBorders>
            <w:vAlign w:val="center"/>
          </w:tcPr>
          <w:p w14:paraId="296E878D">
            <w:pPr>
              <w:widowControl/>
              <w:tabs>
                <w:tab w:val="center" w:pos="4201"/>
                <w:tab w:val="right" w:leader="dot" w:pos="9298"/>
              </w:tabs>
              <w:autoSpaceDE w:val="0"/>
              <w:autoSpaceDN w:val="0"/>
              <w:jc w:val="left"/>
              <w:rPr>
                <w:rFonts w:hint="eastAsia" w:ascii="黑体" w:hAnsi="黑体" w:eastAsia="黑体"/>
                <w:sz w:val="18"/>
                <w:szCs w:val="18"/>
              </w:rPr>
            </w:pPr>
            <w:r>
              <w:rPr>
                <w:rFonts w:hint="eastAsia" w:ascii="黑体" w:hAnsi="黑体" w:eastAsia="黑体"/>
                <w:sz w:val="18"/>
                <w:szCs w:val="18"/>
              </w:rPr>
              <w:t>注：</w:t>
            </w:r>
            <w:r>
              <w:rPr>
                <w:rFonts w:hint="eastAsia" w:ascii="宋体" w:hAnsi="宋体" w:cs="宋体"/>
                <w:bCs/>
                <w:sz w:val="18"/>
                <w:szCs w:val="18"/>
              </w:rPr>
              <w:t>“√”表示检验项目；“—”表示非检验项目。</w:t>
            </w:r>
          </w:p>
        </w:tc>
      </w:tr>
    </w:tbl>
    <w:p w14:paraId="7FB9219D">
      <w:pPr>
        <w:pStyle w:val="49"/>
        <w:spacing w:beforeLines="0" w:afterLines="0"/>
        <w:outlineLvl w:val="9"/>
        <w:rPr>
          <w:rFonts w:hint="eastAsia" w:hAnsi="黑体"/>
        </w:rPr>
      </w:pPr>
      <w:bookmarkStart w:id="203" w:name="_Toc185192316"/>
      <w:bookmarkStart w:id="204" w:name="_Hlk172708138"/>
    </w:p>
    <w:p w14:paraId="04814A8F">
      <w:pPr>
        <w:pStyle w:val="49"/>
        <w:spacing w:beforeLines="0" w:afterLines="0"/>
        <w:outlineLvl w:val="9"/>
        <w:rPr>
          <w:rFonts w:hint="eastAsia" w:asciiTheme="majorEastAsia" w:hAnsiTheme="majorEastAsia" w:eastAsiaTheme="majorEastAsia"/>
        </w:rPr>
      </w:pPr>
      <w:r>
        <w:rPr>
          <w:rFonts w:hint="eastAsia" w:hAnsi="黑体"/>
        </w:rPr>
        <w:t xml:space="preserve">7.2.2  </w:t>
      </w:r>
      <w:r>
        <w:rPr>
          <w:rFonts w:hint="eastAsia" w:ascii="宋体" w:hAnsi="宋体" w:eastAsia="宋体" w:cs="宋体"/>
          <w:color w:val="000000"/>
          <w:szCs w:val="20"/>
        </w:rPr>
        <w:t>判定规则：</w:t>
      </w:r>
      <w:r>
        <w:rPr>
          <w:rFonts w:hint="eastAsia" w:eastAsia="宋体"/>
        </w:rPr>
        <w:t>水分测定装置</w:t>
      </w:r>
      <w:r>
        <w:rPr>
          <w:rFonts w:hint="eastAsia" w:ascii="宋体" w:hAnsi="宋体" w:eastAsia="宋体" w:cs="宋体"/>
          <w:color w:val="000000"/>
          <w:szCs w:val="20"/>
        </w:rPr>
        <w:t>出厂检验如有不合格项，可修正后复检，复检仍不合格则判定</w:t>
      </w:r>
      <w:r>
        <w:rPr>
          <w:rFonts w:hint="eastAsia" w:eastAsia="宋体"/>
        </w:rPr>
        <w:t>水分测定装置</w:t>
      </w:r>
      <w:r>
        <w:rPr>
          <w:rFonts w:hint="eastAsia" w:ascii="宋体" w:hAnsi="宋体" w:eastAsia="宋体" w:cs="宋体"/>
          <w:color w:val="000000"/>
          <w:szCs w:val="20"/>
        </w:rPr>
        <w:t>不合格。其中安全性能不可复检。</w:t>
      </w:r>
      <w:bookmarkEnd w:id="203"/>
    </w:p>
    <w:p w14:paraId="6DB0CEF7">
      <w:pPr>
        <w:rPr>
          <w:rFonts w:hint="eastAsia" w:ascii="宋体" w:hAnsi="宋体"/>
          <w:color w:val="000000"/>
          <w:kern w:val="0"/>
          <w:szCs w:val="20"/>
        </w:rPr>
      </w:pPr>
      <w:r>
        <w:rPr>
          <w:rFonts w:hint="eastAsia" w:ascii="黑体" w:hAnsi="黑体" w:eastAsia="黑体" w:cs="黑体"/>
          <w:color w:val="000000"/>
          <w:kern w:val="0"/>
          <w:szCs w:val="20"/>
        </w:rPr>
        <w:t xml:space="preserve">7.2.3 </w:t>
      </w:r>
      <w:r>
        <w:rPr>
          <w:rFonts w:hint="eastAsia" w:ascii="宋体" w:hAnsi="宋体" w:cs="宋体"/>
          <w:bCs/>
          <w:spacing w:val="-14"/>
          <w:szCs w:val="21"/>
        </w:rPr>
        <w:t xml:space="preserve"> </w:t>
      </w:r>
      <w:r>
        <w:rPr>
          <w:rFonts w:hint="eastAsia"/>
        </w:rPr>
        <w:t>水分测定装置</w:t>
      </w:r>
      <w:r>
        <w:rPr>
          <w:rFonts w:hint="eastAsia" w:ascii="宋体" w:hAnsi="宋体"/>
          <w:color w:val="000000"/>
          <w:kern w:val="0"/>
          <w:szCs w:val="20"/>
        </w:rPr>
        <w:t>应经过制造厂检验部门检验合格，并签发合格证后方可出厂。</w:t>
      </w:r>
    </w:p>
    <w:bookmarkEnd w:id="204"/>
    <w:p w14:paraId="6F16085E">
      <w:pPr>
        <w:pStyle w:val="49"/>
        <w:spacing w:before="156" w:after="156"/>
        <w:outlineLvl w:val="1"/>
        <w:rPr>
          <w:rFonts w:hint="eastAsia" w:hAnsi="黑体"/>
        </w:rPr>
      </w:pPr>
      <w:bookmarkStart w:id="205" w:name="_Toc196748410"/>
      <w:bookmarkStart w:id="206" w:name="_Toc112312437"/>
      <w:bookmarkStart w:id="207" w:name="_Toc112311817"/>
      <w:bookmarkStart w:id="208" w:name="_Toc87271642"/>
      <w:bookmarkStart w:id="209" w:name="_Toc111042452"/>
      <w:bookmarkStart w:id="210" w:name="_Toc498677557"/>
      <w:bookmarkStart w:id="211" w:name="_Toc112311686"/>
      <w:bookmarkStart w:id="212" w:name="_Toc61269082"/>
      <w:bookmarkStart w:id="213" w:name="_Toc180317992"/>
      <w:r>
        <w:rPr>
          <w:rFonts w:hint="eastAsia" w:hAnsi="黑体"/>
        </w:rPr>
        <w:t>7.3  型式</w:t>
      </w:r>
      <w:r>
        <w:rPr>
          <w:rFonts w:hAnsi="黑体"/>
        </w:rPr>
        <w:t>检验</w:t>
      </w:r>
      <w:bookmarkEnd w:id="205"/>
    </w:p>
    <w:bookmarkEnd w:id="206"/>
    <w:bookmarkEnd w:id="207"/>
    <w:bookmarkEnd w:id="208"/>
    <w:bookmarkEnd w:id="209"/>
    <w:bookmarkEnd w:id="210"/>
    <w:bookmarkEnd w:id="211"/>
    <w:bookmarkEnd w:id="212"/>
    <w:bookmarkEnd w:id="213"/>
    <w:p w14:paraId="7B7B62FB">
      <w:pPr>
        <w:pStyle w:val="49"/>
        <w:spacing w:beforeLines="0" w:afterLines="0"/>
        <w:outlineLvl w:val="9"/>
        <w:rPr>
          <w:rFonts w:eastAsia="宋体"/>
        </w:rPr>
      </w:pPr>
      <w:bookmarkStart w:id="214" w:name="_Toc185192140"/>
      <w:bookmarkStart w:id="215" w:name="_Toc185192319"/>
      <w:r>
        <w:rPr>
          <w:rFonts w:hint="eastAsia" w:hAnsi="黑体" w:cs="黑体"/>
        </w:rPr>
        <w:t>7.3.1</w:t>
      </w:r>
      <w:r>
        <w:rPr>
          <w:rFonts w:hint="eastAsia" w:asciiTheme="majorEastAsia" w:hAnsiTheme="majorEastAsia" w:eastAsiaTheme="majorEastAsia"/>
        </w:rPr>
        <w:t xml:space="preserve">  </w:t>
      </w:r>
      <w:r>
        <w:rPr>
          <w:rFonts w:hint="eastAsia" w:eastAsia="宋体"/>
        </w:rPr>
        <w:t>有下列情况之一，应进行型式检验：</w:t>
      </w:r>
      <w:bookmarkEnd w:id="214"/>
      <w:bookmarkEnd w:id="215"/>
    </w:p>
    <w:p w14:paraId="2F153035">
      <w:pPr>
        <w:pStyle w:val="175"/>
        <w:ind w:firstLine="409" w:firstLineChars="195"/>
        <w:rPr>
          <w:rFonts w:hint="eastAsia" w:hAnsi="宋体" w:cs="宋体"/>
          <w:color w:val="000000"/>
          <w:szCs w:val="21"/>
        </w:rPr>
      </w:pPr>
      <w:bookmarkStart w:id="216" w:name="_Hlk172707814"/>
      <w:r>
        <w:rPr>
          <w:rFonts w:hint="eastAsia" w:hAnsi="宋体" w:cs="宋体"/>
          <w:color w:val="000000"/>
          <w:szCs w:val="21"/>
        </w:rPr>
        <w:t>——新设备或老设备转厂生产时；</w:t>
      </w:r>
    </w:p>
    <w:p w14:paraId="26812233">
      <w:pPr>
        <w:pStyle w:val="175"/>
        <w:ind w:firstLine="409" w:firstLineChars="195"/>
        <w:rPr>
          <w:rFonts w:hint="eastAsia" w:hAnsi="宋体" w:cs="宋体"/>
          <w:color w:val="000000"/>
          <w:szCs w:val="21"/>
        </w:rPr>
      </w:pPr>
      <w:r>
        <w:rPr>
          <w:rFonts w:hint="eastAsia" w:hAnsi="宋体" w:cs="宋体"/>
          <w:color w:val="000000"/>
          <w:szCs w:val="21"/>
        </w:rPr>
        <w:t>——正式生产后，结构、材料、工艺等有较大改变，可能影响产品性能时；</w:t>
      </w:r>
    </w:p>
    <w:p w14:paraId="6A4AEC86">
      <w:pPr>
        <w:pStyle w:val="175"/>
        <w:ind w:firstLine="409" w:firstLineChars="195"/>
        <w:rPr>
          <w:rFonts w:hint="eastAsia" w:hAnsi="宋体" w:cs="宋体"/>
        </w:rPr>
      </w:pPr>
      <w:r>
        <w:rPr>
          <w:rFonts w:hint="eastAsia" w:hAnsi="宋体" w:cs="宋体"/>
          <w:color w:val="000000"/>
          <w:szCs w:val="21"/>
        </w:rPr>
        <w:t>——</w:t>
      </w:r>
      <w:r>
        <w:rPr>
          <w:rFonts w:hint="eastAsia" w:hAnsi="宋体" w:cs="宋体"/>
        </w:rPr>
        <w:t>正常生产条件下，定期或周期性抽查检验时；</w:t>
      </w:r>
    </w:p>
    <w:p w14:paraId="047875BB">
      <w:pPr>
        <w:pStyle w:val="175"/>
        <w:ind w:firstLine="409" w:firstLineChars="195"/>
        <w:rPr>
          <w:rFonts w:hint="eastAsia" w:hAnsi="宋体" w:cs="宋体"/>
          <w:color w:val="000000"/>
          <w:szCs w:val="21"/>
        </w:rPr>
      </w:pPr>
      <w:r>
        <w:rPr>
          <w:rFonts w:hint="eastAsia" w:hAnsi="宋体" w:cs="宋体"/>
          <w:color w:val="000000"/>
          <w:szCs w:val="21"/>
        </w:rPr>
        <w:t>——</w:t>
      </w:r>
      <w:bookmarkStart w:id="217" w:name="_Hlk163566796"/>
      <w:r>
        <w:rPr>
          <w:rFonts w:hint="eastAsia" w:hAnsi="宋体" w:cs="宋体"/>
        </w:rPr>
        <w:t>停产1年后，恢复生产时</w:t>
      </w:r>
      <w:bookmarkEnd w:id="217"/>
      <w:r>
        <w:rPr>
          <w:rFonts w:hint="eastAsia" w:hAnsi="宋体" w:cs="宋体"/>
          <w:color w:val="000000"/>
          <w:szCs w:val="21"/>
        </w:rPr>
        <w:t>；</w:t>
      </w:r>
    </w:p>
    <w:p w14:paraId="49E27CAE">
      <w:pPr>
        <w:pStyle w:val="175"/>
        <w:ind w:firstLine="409" w:firstLineChars="195"/>
        <w:rPr>
          <w:rFonts w:hint="eastAsia" w:hAnsi="宋体" w:cs="宋体"/>
          <w:color w:val="000000"/>
          <w:szCs w:val="21"/>
        </w:rPr>
      </w:pPr>
      <w:r>
        <w:rPr>
          <w:rFonts w:hint="eastAsia" w:hAnsi="宋体" w:cs="宋体"/>
          <w:color w:val="000000"/>
          <w:szCs w:val="21"/>
        </w:rPr>
        <w:t>——出厂检验结果与上次型式检验有较大差异时；</w:t>
      </w:r>
    </w:p>
    <w:p w14:paraId="60181D3B">
      <w:pPr>
        <w:pStyle w:val="175"/>
        <w:ind w:firstLine="409" w:firstLineChars="195"/>
        <w:rPr>
          <w:rFonts w:hint="eastAsia" w:hAnsi="宋体" w:cs="宋体"/>
          <w:color w:val="000000"/>
          <w:szCs w:val="21"/>
        </w:rPr>
      </w:pPr>
      <w:r>
        <w:rPr>
          <w:rFonts w:hint="eastAsia" w:hAnsi="宋体" w:cs="宋体"/>
          <w:color w:val="000000"/>
          <w:szCs w:val="21"/>
        </w:rPr>
        <w:t>——国家有关主管部门提出进行型式检验的要求；</w:t>
      </w:r>
    </w:p>
    <w:p w14:paraId="22813C37">
      <w:pPr>
        <w:pStyle w:val="175"/>
        <w:ind w:firstLine="409" w:firstLineChars="195"/>
        <w:rPr>
          <w:rFonts w:hint="eastAsia" w:hAnsi="宋体" w:cs="宋体"/>
          <w:color w:val="000000"/>
          <w:szCs w:val="21"/>
        </w:rPr>
      </w:pPr>
      <w:r>
        <w:rPr>
          <w:rFonts w:hint="eastAsia" w:hAnsi="宋体" w:cs="宋体"/>
          <w:color w:val="000000"/>
          <w:szCs w:val="21"/>
        </w:rPr>
        <w:t>——使用方有重大问题反馈时。</w:t>
      </w:r>
    </w:p>
    <w:bookmarkEnd w:id="216"/>
    <w:p w14:paraId="3E298FB6">
      <w:pPr>
        <w:pStyle w:val="49"/>
        <w:spacing w:beforeLines="0" w:afterLines="0"/>
        <w:outlineLvl w:val="9"/>
        <w:rPr>
          <w:rFonts w:hint="eastAsia" w:ascii="宋体" w:hAnsi="宋体" w:eastAsia="宋体" w:cs="宋体"/>
        </w:rPr>
      </w:pPr>
      <w:bookmarkStart w:id="218" w:name="_Toc185192320"/>
      <w:r>
        <w:rPr>
          <w:rFonts w:hint="eastAsia" w:eastAsia="宋体"/>
        </w:rPr>
        <w:t>7.3.2  抽样及判定规则：</w:t>
      </w:r>
      <w:bookmarkEnd w:id="218"/>
      <w:bookmarkStart w:id="219" w:name="_Hlk172708100"/>
      <w:r>
        <w:rPr>
          <w:rFonts w:hint="eastAsia" w:ascii="宋体" w:hAnsi="宋体" w:eastAsia="宋体" w:cs="宋体"/>
        </w:rPr>
        <w:t>从出厂检验合格的水分测定装置中随机抽样，每次抽</w:t>
      </w:r>
      <w:r>
        <w:rPr>
          <w:rFonts w:hint="eastAsia" w:ascii="宋体" w:hAnsi="宋体" w:eastAsia="宋体" w:cs="宋体"/>
          <w:kern w:val="2"/>
        </w:rPr>
        <w:t>样2台</w:t>
      </w:r>
      <w:r>
        <w:rPr>
          <w:rFonts w:hint="eastAsia" w:ascii="宋体" w:hAnsi="宋体" w:eastAsia="宋体" w:cs="宋体"/>
        </w:rPr>
        <w:t>。</w:t>
      </w:r>
      <w:bookmarkEnd w:id="219"/>
      <w:r>
        <w:rPr>
          <w:rFonts w:hint="eastAsia" w:ascii="宋体" w:hAnsi="宋体" w:eastAsia="宋体" w:cs="宋体"/>
        </w:rPr>
        <w:t>检验项目应按</w:t>
      </w:r>
      <w:r>
        <w:rPr>
          <w:rFonts w:hint="eastAsia" w:ascii="宋体" w:hAnsi="宋体" w:eastAsia="宋体" w:cs="宋体"/>
          <w:kern w:val="2"/>
        </w:rPr>
        <w:t>表2要</w:t>
      </w:r>
      <w:r>
        <w:rPr>
          <w:rFonts w:hint="eastAsia" w:ascii="宋体" w:hAnsi="宋体" w:eastAsia="宋体" w:cs="宋体"/>
        </w:rPr>
        <w:t>求，全部项目合格则判定型式检验合格；如有</w:t>
      </w:r>
      <w:r>
        <w:rPr>
          <w:rFonts w:hint="eastAsia" w:ascii="宋体" w:hAnsi="宋体" w:eastAsia="宋体" w:cs="宋体"/>
          <w:kern w:val="2"/>
        </w:rPr>
        <w:t>不合格</w:t>
      </w:r>
      <w:r>
        <w:rPr>
          <w:rFonts w:hint="eastAsia" w:ascii="宋体" w:hAnsi="宋体" w:eastAsia="宋体" w:cs="宋体"/>
        </w:rPr>
        <w:t>项，应加倍抽样，对不合格项进行复检，复检再不合格，则型式检验不合格，其中安全性能不可复检。</w:t>
      </w:r>
    </w:p>
    <w:p w14:paraId="1D987B66">
      <w:pPr>
        <w:pStyle w:val="50"/>
        <w:spacing w:before="312" w:after="312"/>
        <w:outlineLvl w:val="0"/>
        <w:rPr>
          <w:rFonts w:hint="eastAsia" w:hAnsi="黑体"/>
          <w:szCs w:val="21"/>
        </w:rPr>
      </w:pPr>
      <w:bookmarkStart w:id="220" w:name="_Toc138752754"/>
      <w:bookmarkEnd w:id="220"/>
      <w:bookmarkStart w:id="221" w:name="_Toc196748411"/>
      <w:bookmarkStart w:id="222" w:name="_Toc111042453"/>
      <w:bookmarkStart w:id="223" w:name="_Toc87271643"/>
      <w:r>
        <w:rPr>
          <w:rFonts w:hint="eastAsia" w:hAnsi="黑体"/>
          <w:szCs w:val="21"/>
        </w:rPr>
        <w:t>8  标志、包装、运输和贮存</w:t>
      </w:r>
      <w:bookmarkEnd w:id="221"/>
      <w:bookmarkEnd w:id="222"/>
      <w:bookmarkEnd w:id="223"/>
    </w:p>
    <w:p w14:paraId="7DC2C48E">
      <w:pPr>
        <w:pStyle w:val="49"/>
        <w:spacing w:before="156" w:after="156"/>
        <w:outlineLvl w:val="1"/>
        <w:rPr>
          <w:rFonts w:hint="eastAsia" w:hAnsi="黑体"/>
        </w:rPr>
      </w:pPr>
      <w:bookmarkStart w:id="224" w:name="_Toc61269084"/>
      <w:bookmarkStart w:id="225" w:name="_Toc498677559"/>
      <w:bookmarkStart w:id="226" w:name="_Toc87271644"/>
      <w:bookmarkStart w:id="227" w:name="_Toc111042454"/>
      <w:bookmarkStart w:id="228" w:name="_Toc196748412"/>
      <w:bookmarkStart w:id="229" w:name="_Toc180317994"/>
      <w:r>
        <w:rPr>
          <w:rFonts w:hint="eastAsia" w:hAnsi="黑体"/>
        </w:rPr>
        <w:t xml:space="preserve">8.1  </w:t>
      </w:r>
      <w:r>
        <w:rPr>
          <w:rFonts w:hAnsi="黑体"/>
        </w:rPr>
        <w:t>标</w:t>
      </w:r>
      <w:bookmarkEnd w:id="224"/>
      <w:bookmarkEnd w:id="225"/>
      <w:bookmarkEnd w:id="226"/>
      <w:bookmarkEnd w:id="227"/>
      <w:r>
        <w:rPr>
          <w:rFonts w:hint="eastAsia" w:hAnsi="黑体"/>
        </w:rPr>
        <w:t>志</w:t>
      </w:r>
      <w:bookmarkEnd w:id="228"/>
    </w:p>
    <w:p w14:paraId="33FB66E2">
      <w:pPr>
        <w:pStyle w:val="28"/>
        <w:widowControl w:val="0"/>
        <w:tabs>
          <w:tab w:val="clear" w:pos="4201"/>
          <w:tab w:val="clear" w:pos="9298"/>
        </w:tabs>
        <w:autoSpaceDE/>
        <w:autoSpaceDN/>
        <w:adjustRightInd w:val="0"/>
        <w:ind w:firstLine="0" w:firstLineChars="0"/>
        <w:rPr>
          <w:szCs w:val="21"/>
        </w:rPr>
      </w:pPr>
      <w:bookmarkStart w:id="230" w:name="_Hlk148619814"/>
      <w:r>
        <w:rPr>
          <w:rFonts w:hint="eastAsia" w:ascii="黑体" w:hAnsi="黑体" w:eastAsia="黑体" w:cs="黑体"/>
          <w:szCs w:val="21"/>
        </w:rPr>
        <w:t>8.1.1</w:t>
      </w:r>
      <w:r>
        <w:rPr>
          <w:rFonts w:hint="eastAsia"/>
          <w:szCs w:val="21"/>
        </w:rPr>
        <w:t xml:space="preserve">  </w:t>
      </w:r>
      <w:r>
        <w:rPr>
          <w:szCs w:val="21"/>
        </w:rPr>
        <w:t>标牌应固定在</w:t>
      </w:r>
      <w:r>
        <w:rPr>
          <w:rFonts w:hint="eastAsia" w:ascii="黑体"/>
          <w:szCs w:val="21"/>
        </w:rPr>
        <w:t>水分测定装置</w:t>
      </w:r>
      <w:r>
        <w:rPr>
          <w:szCs w:val="21"/>
        </w:rPr>
        <w:t>的</w:t>
      </w:r>
      <w:r>
        <w:t>平整</w:t>
      </w:r>
      <w:r>
        <w:rPr>
          <w:szCs w:val="21"/>
        </w:rPr>
        <w:t>明显位置，标牌的技术要求应符</w:t>
      </w:r>
      <w:r>
        <w:rPr>
          <w:rFonts w:hint="eastAsia" w:hAnsi="宋体" w:cs="宋体"/>
          <w:szCs w:val="21"/>
        </w:rPr>
        <w:t>合GB/T 13306的</w:t>
      </w:r>
      <w:r>
        <w:rPr>
          <w:szCs w:val="21"/>
        </w:rPr>
        <w:t>规定</w:t>
      </w:r>
      <w:bookmarkEnd w:id="230"/>
      <w:r>
        <w:rPr>
          <w:szCs w:val="21"/>
        </w:rPr>
        <w:t>。标牌应标示</w:t>
      </w:r>
      <w:r>
        <w:rPr>
          <w:rFonts w:hint="eastAsia" w:hAnsi="宋体"/>
        </w:rPr>
        <w:t>包括但不限于</w:t>
      </w:r>
      <w:r>
        <w:rPr>
          <w:szCs w:val="21"/>
        </w:rPr>
        <w:t>下列内容：</w:t>
      </w:r>
    </w:p>
    <w:bookmarkEnd w:id="229"/>
    <w:p w14:paraId="4EA6CA23">
      <w:pPr>
        <w:pStyle w:val="161"/>
        <w:numPr>
          <w:ilvl w:val="0"/>
          <w:numId w:val="19"/>
        </w:numPr>
      </w:pPr>
      <w:bookmarkStart w:id="231" w:name="_Toc112311820"/>
      <w:bookmarkStart w:id="232" w:name="_Toc112312440"/>
      <w:bookmarkStart w:id="233" w:name="_Toc180317995"/>
      <w:bookmarkStart w:id="234" w:name="_Toc112311689"/>
      <w:r>
        <w:t>制造企业名称和商标；</w:t>
      </w:r>
    </w:p>
    <w:p w14:paraId="6FA578FA">
      <w:pPr>
        <w:pStyle w:val="161"/>
        <w:numPr>
          <w:ilvl w:val="0"/>
          <w:numId w:val="19"/>
        </w:numPr>
        <w:ind w:left="777" w:hanging="357"/>
      </w:pPr>
      <w:r>
        <w:rPr>
          <w:rFonts w:hint="eastAsia"/>
        </w:rPr>
        <w:t>设备</w:t>
      </w:r>
      <w:r>
        <w:t>名称</w:t>
      </w:r>
      <w:r>
        <w:rPr>
          <w:rFonts w:hint="eastAsia"/>
        </w:rPr>
        <w:t>和</w:t>
      </w:r>
      <w:r>
        <w:t>型号；</w:t>
      </w:r>
    </w:p>
    <w:p w14:paraId="3A1F0DF9">
      <w:pPr>
        <w:pStyle w:val="161"/>
        <w:numPr>
          <w:ilvl w:val="0"/>
          <w:numId w:val="19"/>
        </w:numPr>
        <w:ind w:left="777" w:hanging="357"/>
      </w:pPr>
      <w:r>
        <w:t>主要技术参数；</w:t>
      </w:r>
    </w:p>
    <w:p w14:paraId="5467ECBC">
      <w:pPr>
        <w:pStyle w:val="161"/>
        <w:numPr>
          <w:ilvl w:val="0"/>
          <w:numId w:val="19"/>
        </w:numPr>
        <w:ind w:left="777" w:hanging="357"/>
      </w:pPr>
      <w:r>
        <w:t>制造日期</w:t>
      </w:r>
      <w:r>
        <w:rPr>
          <w:rFonts w:hint="eastAsia"/>
        </w:rPr>
        <w:t>和</w:t>
      </w:r>
      <w:r>
        <w:t>出厂编号；</w:t>
      </w:r>
    </w:p>
    <w:p w14:paraId="31F1DBFD">
      <w:pPr>
        <w:pStyle w:val="161"/>
        <w:numPr>
          <w:ilvl w:val="0"/>
          <w:numId w:val="19"/>
        </w:numPr>
        <w:ind w:left="777" w:hanging="357"/>
      </w:pPr>
      <w:r>
        <w:rPr>
          <w:rFonts w:hint="eastAsia"/>
        </w:rPr>
        <w:t>设备</w:t>
      </w:r>
      <w:r>
        <w:t>执行标准编号。</w:t>
      </w:r>
    </w:p>
    <w:p w14:paraId="6B2D50B5">
      <w:pPr>
        <w:pStyle w:val="53"/>
        <w:widowControl w:val="0"/>
        <w:numPr>
          <w:ilvl w:val="2"/>
          <w:numId w:val="0"/>
        </w:numPr>
        <w:spacing w:before="0" w:beforeLines="0" w:after="0" w:afterLines="0"/>
        <w:ind w:left="720" w:hanging="720"/>
        <w:outlineLvl w:val="2"/>
        <w:rPr>
          <w:rFonts w:hint="eastAsia" w:asciiTheme="minorEastAsia" w:hAnsiTheme="minorEastAsia" w:eastAsiaTheme="minorEastAsia"/>
        </w:rPr>
      </w:pPr>
      <w:bookmarkStart w:id="235" w:name="_Toc196748413"/>
      <w:r>
        <w:rPr>
          <w:rFonts w:hint="eastAsia" w:hAnsi="黑体" w:cs="黑体"/>
        </w:rPr>
        <w:t xml:space="preserve">8.1.2 </w:t>
      </w:r>
      <w:r>
        <w:rPr>
          <w:rFonts w:hint="eastAsia" w:asciiTheme="minorEastAsia" w:hAnsiTheme="minorEastAsia" w:eastAsiaTheme="minorEastAsia"/>
        </w:rPr>
        <w:t xml:space="preserve"> 水分测定装置</w:t>
      </w:r>
      <w:r>
        <w:rPr>
          <w:rFonts w:asciiTheme="minorEastAsia" w:hAnsiTheme="minorEastAsia" w:eastAsiaTheme="minorEastAsia"/>
        </w:rPr>
        <w:t>应有清晰的安全警示标志，安全</w:t>
      </w:r>
      <w:r>
        <w:rPr>
          <w:rFonts w:hint="eastAsia" w:asciiTheme="minorEastAsia" w:hAnsiTheme="minorEastAsia" w:eastAsiaTheme="minorEastAsia"/>
        </w:rPr>
        <w:t>警示</w:t>
      </w:r>
      <w:r>
        <w:rPr>
          <w:rFonts w:asciiTheme="minorEastAsia" w:hAnsiTheme="minorEastAsia" w:eastAsiaTheme="minorEastAsia"/>
        </w:rPr>
        <w:t>标志应符</w:t>
      </w:r>
      <w:r>
        <w:rPr>
          <w:rFonts w:hint="eastAsia" w:ascii="宋体" w:hAnsi="宋体" w:eastAsia="宋体" w:cs="宋体"/>
        </w:rPr>
        <w:t>合GB 2894的</w:t>
      </w:r>
      <w:r>
        <w:rPr>
          <w:rFonts w:asciiTheme="minorEastAsia" w:hAnsiTheme="minorEastAsia" w:eastAsiaTheme="minorEastAsia"/>
        </w:rPr>
        <w:t>规定。</w:t>
      </w:r>
      <w:bookmarkEnd w:id="235"/>
    </w:p>
    <w:p w14:paraId="26913DC5">
      <w:pPr>
        <w:pStyle w:val="49"/>
        <w:spacing w:before="156" w:after="156"/>
        <w:outlineLvl w:val="1"/>
        <w:rPr>
          <w:rFonts w:hint="eastAsia" w:hAnsi="黑体"/>
        </w:rPr>
      </w:pPr>
      <w:bookmarkStart w:id="236" w:name="_Toc87271645"/>
      <w:bookmarkStart w:id="237" w:name="_Toc61269085"/>
      <w:bookmarkStart w:id="238" w:name="_Toc498677560"/>
      <w:bookmarkStart w:id="239" w:name="_Toc196748414"/>
      <w:bookmarkStart w:id="240" w:name="_Toc111042455"/>
      <w:r>
        <w:rPr>
          <w:rFonts w:hint="eastAsia" w:hAnsi="黑体"/>
        </w:rPr>
        <w:t xml:space="preserve">8.2  </w:t>
      </w:r>
      <w:r>
        <w:rPr>
          <w:rFonts w:hAnsi="黑体"/>
        </w:rPr>
        <w:t>包装</w:t>
      </w:r>
      <w:bookmarkEnd w:id="236"/>
      <w:bookmarkEnd w:id="237"/>
      <w:bookmarkEnd w:id="238"/>
      <w:bookmarkEnd w:id="239"/>
      <w:bookmarkEnd w:id="240"/>
    </w:p>
    <w:p w14:paraId="2CFB85A2">
      <w:pPr>
        <w:pStyle w:val="49"/>
        <w:spacing w:beforeLines="0" w:afterLines="0"/>
        <w:outlineLvl w:val="9"/>
        <w:rPr>
          <w:rFonts w:eastAsia="宋体"/>
        </w:rPr>
      </w:pPr>
      <w:bookmarkStart w:id="241" w:name="_Hlk148619827"/>
      <w:r>
        <w:rPr>
          <w:rFonts w:hint="eastAsia" w:eastAsia="宋体"/>
        </w:rPr>
        <w:t>8.2.1  水分测定装置应有可靠的包装，包装型式应符合运输装卸的要求，并</w:t>
      </w:r>
      <w:r>
        <w:rPr>
          <w:rFonts w:eastAsia="宋体"/>
        </w:rPr>
        <w:t>符</w:t>
      </w:r>
      <w:r>
        <w:rPr>
          <w:rFonts w:hint="eastAsia" w:ascii="宋体" w:hAnsi="宋体" w:eastAsia="宋体" w:cs="宋体"/>
        </w:rPr>
        <w:t>合GB/T 13384的</w:t>
      </w:r>
      <w:r>
        <w:rPr>
          <w:rFonts w:eastAsia="宋体"/>
        </w:rPr>
        <w:t>规</w:t>
      </w:r>
      <w:r>
        <w:rPr>
          <w:rFonts w:hint="eastAsia" w:eastAsia="宋体"/>
        </w:rPr>
        <w:t>定。</w:t>
      </w:r>
    </w:p>
    <w:p w14:paraId="4842743D">
      <w:pPr>
        <w:pStyle w:val="49"/>
        <w:spacing w:beforeLines="0" w:afterLines="0"/>
        <w:outlineLvl w:val="9"/>
        <w:rPr>
          <w:rFonts w:eastAsia="宋体"/>
        </w:rPr>
      </w:pPr>
      <w:r>
        <w:rPr>
          <w:rFonts w:hint="eastAsia" w:eastAsia="宋体"/>
        </w:rPr>
        <w:t>8.2.2  水分测定装置的外包装上应标注有“小心轻放”“向上”和“防潮”等储运标志，并符合</w:t>
      </w:r>
      <w:r>
        <w:rPr>
          <w:rFonts w:hint="eastAsia" w:ascii="宋体" w:hAnsi="宋体" w:eastAsia="宋体" w:cs="宋体"/>
        </w:rPr>
        <w:t>GB/T 191的</w:t>
      </w:r>
      <w:r>
        <w:rPr>
          <w:rFonts w:eastAsia="宋体"/>
        </w:rPr>
        <w:t>规定。</w:t>
      </w:r>
    </w:p>
    <w:p w14:paraId="38722094">
      <w:pPr>
        <w:pStyle w:val="49"/>
        <w:spacing w:beforeLines="0" w:afterLines="0"/>
        <w:outlineLvl w:val="9"/>
        <w:rPr>
          <w:rFonts w:eastAsia="宋体"/>
        </w:rPr>
      </w:pPr>
      <w:r>
        <w:rPr>
          <w:rFonts w:hint="eastAsia" w:eastAsia="宋体"/>
        </w:rPr>
        <w:t>8.2.3  水分测定装置包装应有可靠的防潮和防雨措施，并符</w:t>
      </w:r>
      <w:r>
        <w:rPr>
          <w:rFonts w:hint="eastAsia" w:ascii="宋体" w:hAnsi="宋体" w:eastAsia="宋体" w:cs="宋体"/>
        </w:rPr>
        <w:t>合GB/T 5048的规</w:t>
      </w:r>
      <w:r>
        <w:rPr>
          <w:rFonts w:hint="eastAsia" w:eastAsia="宋体"/>
        </w:rPr>
        <w:t>定。</w:t>
      </w:r>
    </w:p>
    <w:p w14:paraId="0D588E22">
      <w:pPr>
        <w:pStyle w:val="49"/>
        <w:spacing w:beforeLines="0" w:afterLines="0"/>
        <w:outlineLvl w:val="9"/>
        <w:rPr>
          <w:rFonts w:eastAsia="宋体"/>
        </w:rPr>
      </w:pPr>
      <w:r>
        <w:rPr>
          <w:rFonts w:hint="eastAsia" w:eastAsia="宋体"/>
        </w:rPr>
        <w:t>8.2.4  水分测定装置包装内应有装箱单、产品合格证、产品使用说明书、必要的随机备件及工具。</w:t>
      </w:r>
    </w:p>
    <w:bookmarkEnd w:id="241"/>
    <w:p w14:paraId="195162F4">
      <w:pPr>
        <w:pStyle w:val="49"/>
        <w:spacing w:before="156" w:after="156"/>
        <w:outlineLvl w:val="1"/>
        <w:rPr>
          <w:rFonts w:hint="eastAsia" w:hAnsi="黑体"/>
        </w:rPr>
      </w:pPr>
      <w:bookmarkStart w:id="242" w:name="_Toc196748415"/>
      <w:bookmarkStart w:id="243" w:name="_Toc111042456"/>
      <w:bookmarkStart w:id="244" w:name="_Toc87271646"/>
      <w:bookmarkStart w:id="245" w:name="_Toc498677561"/>
      <w:bookmarkStart w:id="246" w:name="_Toc61269086"/>
      <w:r>
        <w:rPr>
          <w:rFonts w:hint="eastAsia" w:hAnsi="黑体"/>
        </w:rPr>
        <w:t xml:space="preserve">8.3  </w:t>
      </w:r>
      <w:r>
        <w:rPr>
          <w:rFonts w:hAnsi="黑体"/>
        </w:rPr>
        <w:t>运输</w:t>
      </w:r>
      <w:bookmarkEnd w:id="242"/>
      <w:bookmarkEnd w:id="243"/>
      <w:bookmarkEnd w:id="244"/>
      <w:bookmarkEnd w:id="245"/>
      <w:bookmarkEnd w:id="246"/>
    </w:p>
    <w:p w14:paraId="624DF1BF">
      <w:pPr>
        <w:pStyle w:val="49"/>
        <w:spacing w:beforeLines="0" w:afterLines="0"/>
        <w:outlineLvl w:val="9"/>
        <w:rPr>
          <w:rFonts w:eastAsia="宋体"/>
        </w:rPr>
      </w:pPr>
      <w:bookmarkStart w:id="247" w:name="_Hlk148619933"/>
      <w:r>
        <w:rPr>
          <w:rFonts w:hint="eastAsia" w:eastAsia="宋体"/>
        </w:rPr>
        <w:t>8.3.1  水分测定装置运输时应小心轻放，避免雨淋。</w:t>
      </w:r>
    </w:p>
    <w:p w14:paraId="634014AF">
      <w:pPr>
        <w:pStyle w:val="49"/>
        <w:spacing w:beforeLines="0" w:afterLines="0"/>
        <w:outlineLvl w:val="9"/>
        <w:rPr>
          <w:rFonts w:eastAsia="宋体"/>
        </w:rPr>
      </w:pPr>
      <w:r>
        <w:rPr>
          <w:rFonts w:hint="eastAsia" w:eastAsia="宋体"/>
        </w:rPr>
        <w:t>8.3.2</w:t>
      </w:r>
      <w:bookmarkStart w:id="248" w:name="_Hlk148619750"/>
      <w:r>
        <w:rPr>
          <w:rFonts w:hint="eastAsia" w:eastAsia="宋体"/>
        </w:rPr>
        <w:t xml:space="preserve">  水分测定装置搬运时防止碰撞，</w:t>
      </w:r>
      <w:bookmarkEnd w:id="248"/>
      <w:r>
        <w:rPr>
          <w:rFonts w:hint="eastAsia" w:eastAsia="宋体"/>
        </w:rPr>
        <w:t>不应损坏产品。</w:t>
      </w:r>
      <w:r>
        <w:rPr>
          <w:rFonts w:eastAsia="宋体"/>
        </w:rPr>
        <w:t xml:space="preserve"> </w:t>
      </w:r>
    </w:p>
    <w:p w14:paraId="2C6677C9">
      <w:pPr>
        <w:pStyle w:val="49"/>
        <w:spacing w:beforeLines="0" w:afterLines="0"/>
        <w:outlineLvl w:val="9"/>
        <w:rPr>
          <w:rFonts w:eastAsia="宋体"/>
        </w:rPr>
      </w:pPr>
      <w:r>
        <w:rPr>
          <w:rFonts w:hint="eastAsia" w:eastAsia="宋体"/>
        </w:rPr>
        <w:t>8.3.3  水分测定装置应按包装上的指定朝向置于运输工具上。</w:t>
      </w:r>
    </w:p>
    <w:bookmarkEnd w:id="247"/>
    <w:p w14:paraId="720E174F">
      <w:pPr>
        <w:pStyle w:val="49"/>
        <w:spacing w:before="156" w:after="156"/>
        <w:outlineLvl w:val="1"/>
        <w:rPr>
          <w:rFonts w:hint="eastAsia" w:hAnsi="黑体"/>
        </w:rPr>
      </w:pPr>
      <w:bookmarkStart w:id="249" w:name="_Toc87271647"/>
      <w:bookmarkStart w:id="250" w:name="_Toc111042457"/>
      <w:bookmarkStart w:id="251" w:name="_Toc498677562"/>
      <w:bookmarkStart w:id="252" w:name="_Toc61269087"/>
      <w:bookmarkStart w:id="253" w:name="_Toc196748416"/>
      <w:r>
        <w:rPr>
          <w:rFonts w:hint="eastAsia" w:hAnsi="黑体"/>
        </w:rPr>
        <w:t xml:space="preserve">8.4  </w:t>
      </w:r>
      <w:r>
        <w:rPr>
          <w:rFonts w:hAnsi="黑体"/>
        </w:rPr>
        <w:t>贮存</w:t>
      </w:r>
      <w:bookmarkEnd w:id="249"/>
      <w:bookmarkEnd w:id="250"/>
      <w:bookmarkEnd w:id="251"/>
      <w:bookmarkEnd w:id="252"/>
      <w:bookmarkEnd w:id="253"/>
    </w:p>
    <w:p w14:paraId="21A121DE">
      <w:pPr>
        <w:pStyle w:val="49"/>
        <w:spacing w:beforeLines="0" w:afterLines="0"/>
        <w:outlineLvl w:val="9"/>
        <w:rPr>
          <w:rFonts w:eastAsia="宋体"/>
        </w:rPr>
      </w:pPr>
      <w:bookmarkStart w:id="254" w:name="_Hlk148619968"/>
      <w:r>
        <w:rPr>
          <w:rFonts w:hint="eastAsia" w:eastAsia="宋体"/>
        </w:rPr>
        <w:t>8.4.1  水分测定装置应</w:t>
      </w:r>
      <w:bookmarkStart w:id="255" w:name="_GoBack"/>
      <w:bookmarkEnd w:id="255"/>
      <w:r>
        <w:rPr>
          <w:rFonts w:hint="eastAsia" w:eastAsia="宋体"/>
        </w:rPr>
        <w:t>贮存在通风、清洁、阴凉和干燥的场所，不应露天存放。远离热源和污染源，避免与有害物品混放。</w:t>
      </w:r>
    </w:p>
    <w:p w14:paraId="06C4467B">
      <w:pPr>
        <w:pStyle w:val="49"/>
        <w:spacing w:beforeLines="0" w:afterLines="0"/>
        <w:outlineLvl w:val="9"/>
        <w:rPr>
          <w:rFonts w:eastAsia="宋体"/>
        </w:rPr>
      </w:pPr>
      <w:r>
        <w:rPr>
          <w:rFonts w:hint="eastAsia" w:eastAsia="宋体"/>
        </w:rPr>
        <w:t>8.4.2  正常储存条件下，水分测定装置自出厂之日</w:t>
      </w:r>
      <w:r>
        <w:rPr>
          <w:rFonts w:eastAsia="宋体"/>
        </w:rPr>
        <w:t>起</w:t>
      </w:r>
      <w:r>
        <w:rPr>
          <w:rFonts w:hint="eastAsia" w:ascii="宋体" w:hAnsi="宋体" w:eastAsia="宋体" w:cs="宋体"/>
        </w:rPr>
        <w:t>12</w:t>
      </w:r>
      <w:r>
        <w:rPr>
          <w:rFonts w:eastAsia="宋体"/>
        </w:rPr>
        <w:t>个月</w:t>
      </w:r>
      <w:r>
        <w:rPr>
          <w:rFonts w:hint="eastAsia" w:eastAsia="宋体"/>
        </w:rPr>
        <w:t>内，不应因包装不当引起锈蚀或霉损等</w:t>
      </w:r>
      <w:bookmarkEnd w:id="254"/>
      <w:r>
        <w:rPr>
          <w:rFonts w:hint="eastAsia" w:eastAsia="宋体"/>
        </w:rPr>
        <w:t>。</w:t>
      </w:r>
      <w:bookmarkEnd w:id="231"/>
      <w:bookmarkEnd w:id="232"/>
      <w:bookmarkEnd w:id="233"/>
      <w:bookmarkEnd w:id="234"/>
    </w:p>
    <w:p w14:paraId="5D461119">
      <w:pPr>
        <w:pStyle w:val="49"/>
        <w:spacing w:beforeLines="0" w:afterLines="0"/>
        <w:outlineLvl w:val="9"/>
        <w:rPr>
          <w:rFonts w:eastAsia="宋体"/>
        </w:rPr>
      </w:pPr>
      <w:r>
        <w:rPr>
          <w:rFonts w:eastAsia="宋体"/>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349885</wp:posOffset>
                </wp:positionV>
                <wp:extent cx="1371600" cy="0"/>
                <wp:effectExtent l="0" t="0" r="19050" b="19050"/>
                <wp:wrapNone/>
                <wp:docPr id="1" name="Line 68"/>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id="Line 68" o:spid="_x0000_s1026" o:spt="20" style="position:absolute;left:0pt;margin-left:153pt;margin-top:27.55pt;height:0pt;width:108pt;z-index:251662336;mso-width-relative:page;mso-height-relative:page;" filled="f" stroked="t" coordsize="21600,21600" o:gfxdata="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w4y51QAAAAkBAAAPAAAAAAAAAAEAIAAAACIAAABkcnMvZG93&#10;bnJldi54bWxQSwECFAAUAAAACACHTuJAo1DB68oBAAChAwAADgAAAAAAAAABACAAAAAkAQAAZHJz&#10;L2Uyb0RvYy54bWxQSwUGAAAAAAYABgBZAQAAYAUAAAAA&#10;">
                <v:fill on="f" focussize="0,0"/>
                <v:stroke weight="1.5pt" color="#000000" joinstyle="round"/>
                <v:imagedata o:title=""/>
                <o:lock v:ext="edit" aspectratio="f"/>
              </v:line>
            </w:pict>
          </mc:Fallback>
        </mc:AlternateContent>
      </w:r>
    </w:p>
    <w:sectPr>
      <w:pgSz w:w="11906" w:h="16838"/>
      <w:pgMar w:top="1418" w:right="1361" w:bottom="1134" w:left="1361" w:header="1134" w:footer="79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18E2">
    <w:pPr>
      <w:pStyle w:val="22"/>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596F">
    <w:pPr>
      <w:pStyle w:val="51"/>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508617"/>
    </w:sdtPr>
    <w:sdtContent>
      <w:p w14:paraId="05B72EC7">
        <w:pPr>
          <w:pStyle w:val="22"/>
          <w:jc w:val="left"/>
        </w:pPr>
        <w:r>
          <w:fldChar w:fldCharType="begin"/>
        </w:r>
        <w:r>
          <w:instrText xml:space="preserve">PAGE   \* MERGEFORMAT</w:instrText>
        </w:r>
        <w:r>
          <w:fldChar w:fldCharType="separate"/>
        </w:r>
        <w:r>
          <w:rPr>
            <w:lang w:val="zh-CN"/>
          </w:rPr>
          <w:t>II</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E4FA">
    <w:pPr>
      <w:pStyle w:val="52"/>
      <w:jc w:val="left"/>
    </w:pPr>
    <w:r>
      <w:rPr>
        <w:rFonts w:hint="eastAsia"/>
      </w:rPr>
      <w:t>T</w:t>
    </w:r>
    <w:r>
      <w:t>/</w:t>
    </w:r>
    <w:r>
      <w:rPr>
        <w:rFonts w:hint="eastAsia"/>
      </w:rPr>
      <w:t>CMIFXXXXX</w:t>
    </w:r>
    <w:r>
      <w:t>—</w:t>
    </w:r>
    <w:r>
      <w:rPr>
        <w:rFonts w:hint="eastAsia"/>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E905">
    <w:pPr>
      <w:pStyle w:val="52"/>
      <w:wordWrap w:val="0"/>
    </w:pPr>
    <w:r>
      <w:rPr>
        <w:rFonts w:hint="eastAsia"/>
      </w:rPr>
      <w:t>T</w:t>
    </w:r>
    <w:r>
      <w:t>/</w:t>
    </w:r>
    <w:r>
      <w:rPr>
        <w:rFonts w:hint="eastAsia"/>
      </w:rPr>
      <w:t>CMIFXXXXX</w:t>
    </w:r>
    <w:r>
      <w:t>—</w:t>
    </w:r>
    <w:r>
      <w:rPr>
        <w:rFonts w:hint="eastAsia"/>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1094" w:hanging="448"/>
      </w:pPr>
      <w:rPr>
        <w:rFonts w:hint="eastAsia" w:ascii="黑体" w:eastAsia="黑体"/>
        <w:b w:val="0"/>
        <w:i w:val="0"/>
        <w:sz w:val="18"/>
        <w:lang w:val="en-US"/>
      </w:rPr>
    </w:lvl>
    <w:lvl w:ilvl="1" w:tentative="0">
      <w:start w:val="1"/>
      <w:numFmt w:val="lowerLetter"/>
      <w:lvlText w:val="%2)"/>
      <w:lvlJc w:val="left"/>
      <w:pPr>
        <w:tabs>
          <w:tab w:val="left" w:pos="283"/>
        </w:tabs>
        <w:ind w:left="1275" w:hanging="629"/>
      </w:pPr>
      <w:rPr>
        <w:rFonts w:hint="eastAsia"/>
      </w:rPr>
    </w:lvl>
    <w:lvl w:ilvl="2" w:tentative="0">
      <w:start w:val="1"/>
      <w:numFmt w:val="lowerRoman"/>
      <w:lvlText w:val="%3."/>
      <w:lvlJc w:val="right"/>
      <w:pPr>
        <w:tabs>
          <w:tab w:val="left" w:pos="283"/>
        </w:tabs>
        <w:ind w:left="1275" w:hanging="629"/>
      </w:pPr>
      <w:rPr>
        <w:rFonts w:hint="eastAsia"/>
      </w:rPr>
    </w:lvl>
    <w:lvl w:ilvl="3" w:tentative="0">
      <w:start w:val="1"/>
      <w:numFmt w:val="decimal"/>
      <w:lvlText w:val="%4."/>
      <w:lvlJc w:val="left"/>
      <w:pPr>
        <w:tabs>
          <w:tab w:val="left" w:pos="283"/>
        </w:tabs>
        <w:ind w:left="1275" w:hanging="629"/>
      </w:pPr>
      <w:rPr>
        <w:rFonts w:hint="eastAsia"/>
      </w:rPr>
    </w:lvl>
    <w:lvl w:ilvl="4" w:tentative="0">
      <w:start w:val="1"/>
      <w:numFmt w:val="lowerLetter"/>
      <w:lvlText w:val="%5)"/>
      <w:lvlJc w:val="left"/>
      <w:pPr>
        <w:tabs>
          <w:tab w:val="left" w:pos="283"/>
        </w:tabs>
        <w:ind w:left="1275" w:hanging="629"/>
      </w:pPr>
      <w:rPr>
        <w:rFonts w:hint="eastAsia"/>
      </w:rPr>
    </w:lvl>
    <w:lvl w:ilvl="5" w:tentative="0">
      <w:start w:val="1"/>
      <w:numFmt w:val="lowerRoman"/>
      <w:lvlText w:val="%6."/>
      <w:lvlJc w:val="right"/>
      <w:pPr>
        <w:tabs>
          <w:tab w:val="left" w:pos="283"/>
        </w:tabs>
        <w:ind w:left="1275" w:hanging="629"/>
      </w:pPr>
      <w:rPr>
        <w:rFonts w:hint="eastAsia"/>
      </w:rPr>
    </w:lvl>
    <w:lvl w:ilvl="6" w:tentative="0">
      <w:start w:val="1"/>
      <w:numFmt w:val="decimal"/>
      <w:lvlText w:val="%7."/>
      <w:lvlJc w:val="left"/>
      <w:pPr>
        <w:tabs>
          <w:tab w:val="left" w:pos="283"/>
        </w:tabs>
        <w:ind w:left="1275" w:hanging="629"/>
      </w:pPr>
      <w:rPr>
        <w:rFonts w:hint="eastAsia"/>
      </w:rPr>
    </w:lvl>
    <w:lvl w:ilvl="7" w:tentative="0">
      <w:start w:val="1"/>
      <w:numFmt w:val="lowerLetter"/>
      <w:lvlText w:val="%8)"/>
      <w:lvlJc w:val="left"/>
      <w:pPr>
        <w:tabs>
          <w:tab w:val="left" w:pos="283"/>
        </w:tabs>
        <w:ind w:left="1275" w:hanging="629"/>
      </w:pPr>
      <w:rPr>
        <w:rFonts w:hint="eastAsia"/>
      </w:rPr>
    </w:lvl>
    <w:lvl w:ilvl="8" w:tentative="0">
      <w:start w:val="1"/>
      <w:numFmt w:val="lowerRoman"/>
      <w:lvlText w:val="%9."/>
      <w:lvlJc w:val="right"/>
      <w:pPr>
        <w:tabs>
          <w:tab w:val="left" w:pos="283"/>
        </w:tabs>
        <w:ind w:left="1275"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ECB446D"/>
    <w:multiLevelType w:val="multilevel"/>
    <w:tmpl w:val="0ECB446D"/>
    <w:lvl w:ilvl="0" w:tentative="0">
      <w:start w:val="1"/>
      <w:numFmt w:val="lowerLetter"/>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A5E2C3B"/>
    <w:multiLevelType w:val="multilevel"/>
    <w:tmpl w:val="1A5E2C3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2E32610F"/>
    <w:multiLevelType w:val="multilevel"/>
    <w:tmpl w:val="2E32610F"/>
    <w:lvl w:ilvl="0" w:tentative="0">
      <w:start w:val="1"/>
      <w:numFmt w:val="decimal"/>
      <w:pStyle w:val="167"/>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0">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284" w:firstLine="0"/>
      </w:pPr>
      <w:rPr>
        <w:rFonts w:hint="eastAsia" w:ascii="黑体" w:hAnsi="Times New Roman" w:eastAsia="黑体"/>
        <w:b w:val="0"/>
        <w:bCs w:val="0"/>
        <w:i w:val="0"/>
        <w:iCs w:val="0"/>
        <w:sz w:val="21"/>
        <w:szCs w:val="21"/>
      </w:rPr>
    </w:lvl>
    <w:lvl w:ilvl="3" w:tentative="0">
      <w:start w:val="1"/>
      <w:numFmt w:val="decimal"/>
      <w:pStyle w:val="174"/>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4"/>
      <w:suff w:val="nothing"/>
      <w:lvlText w:val="%1注："/>
      <w:lvlJc w:val="left"/>
      <w:pPr>
        <w:ind w:left="647" w:hanging="363"/>
      </w:pPr>
      <w:rPr>
        <w:rFonts w:hint="eastAsia" w:ascii="黑体" w:hAnsi="Times New Roman" w:eastAsia="黑体"/>
        <w:b w:val="0"/>
        <w:i w:val="0"/>
        <w:sz w:val="18"/>
      </w:rPr>
    </w:lvl>
    <w:lvl w:ilvl="1" w:tentative="0">
      <w:start w:val="1"/>
      <w:numFmt w:val="lowerLetter"/>
      <w:lvlText w:val="%2)"/>
      <w:lvlJc w:val="left"/>
      <w:pPr>
        <w:tabs>
          <w:tab w:val="left" w:pos="1061"/>
        </w:tabs>
        <w:ind w:left="647" w:hanging="363"/>
      </w:pPr>
      <w:rPr>
        <w:rFonts w:hint="eastAsia"/>
      </w:rPr>
    </w:lvl>
    <w:lvl w:ilvl="2" w:tentative="0">
      <w:start w:val="1"/>
      <w:numFmt w:val="lowerRoman"/>
      <w:lvlText w:val="%3."/>
      <w:lvlJc w:val="right"/>
      <w:pPr>
        <w:tabs>
          <w:tab w:val="left" w:pos="1061"/>
        </w:tabs>
        <w:ind w:left="647" w:hanging="363"/>
      </w:pPr>
      <w:rPr>
        <w:rFonts w:hint="eastAsia"/>
      </w:rPr>
    </w:lvl>
    <w:lvl w:ilvl="3" w:tentative="0">
      <w:start w:val="1"/>
      <w:numFmt w:val="decimal"/>
      <w:lvlText w:val="%4."/>
      <w:lvlJc w:val="left"/>
      <w:pPr>
        <w:tabs>
          <w:tab w:val="left" w:pos="1061"/>
        </w:tabs>
        <w:ind w:left="647" w:hanging="363"/>
      </w:pPr>
      <w:rPr>
        <w:rFonts w:hint="eastAsia"/>
      </w:rPr>
    </w:lvl>
    <w:lvl w:ilvl="4" w:tentative="0">
      <w:start w:val="1"/>
      <w:numFmt w:val="lowerLetter"/>
      <w:lvlText w:val="%5)"/>
      <w:lvlJc w:val="left"/>
      <w:pPr>
        <w:tabs>
          <w:tab w:val="left" w:pos="1061"/>
        </w:tabs>
        <w:ind w:left="647" w:hanging="363"/>
      </w:pPr>
      <w:rPr>
        <w:rFonts w:hint="eastAsia"/>
      </w:rPr>
    </w:lvl>
    <w:lvl w:ilvl="5" w:tentative="0">
      <w:start w:val="1"/>
      <w:numFmt w:val="lowerRoman"/>
      <w:lvlText w:val="%6."/>
      <w:lvlJc w:val="right"/>
      <w:pPr>
        <w:tabs>
          <w:tab w:val="left" w:pos="1061"/>
        </w:tabs>
        <w:ind w:left="647" w:hanging="363"/>
      </w:pPr>
      <w:rPr>
        <w:rFonts w:hint="eastAsia"/>
      </w:rPr>
    </w:lvl>
    <w:lvl w:ilvl="6" w:tentative="0">
      <w:start w:val="1"/>
      <w:numFmt w:val="decimal"/>
      <w:lvlText w:val="%7."/>
      <w:lvlJc w:val="left"/>
      <w:pPr>
        <w:tabs>
          <w:tab w:val="left" w:pos="1061"/>
        </w:tabs>
        <w:ind w:left="647" w:hanging="363"/>
      </w:pPr>
      <w:rPr>
        <w:rFonts w:hint="eastAsia"/>
      </w:rPr>
    </w:lvl>
    <w:lvl w:ilvl="7" w:tentative="0">
      <w:start w:val="1"/>
      <w:numFmt w:val="lowerLetter"/>
      <w:lvlText w:val="%8)"/>
      <w:lvlJc w:val="left"/>
      <w:pPr>
        <w:tabs>
          <w:tab w:val="left" w:pos="1061"/>
        </w:tabs>
        <w:ind w:left="647" w:hanging="363"/>
      </w:pPr>
      <w:rPr>
        <w:rFonts w:hint="eastAsia"/>
      </w:rPr>
    </w:lvl>
    <w:lvl w:ilvl="8" w:tentative="0">
      <w:start w:val="1"/>
      <w:numFmt w:val="lowerRoman"/>
      <w:lvlText w:val="%9."/>
      <w:lvlJc w:val="right"/>
      <w:pPr>
        <w:tabs>
          <w:tab w:val="left" w:pos="1061"/>
        </w:tabs>
        <w:ind w:left="647" w:hanging="363"/>
      </w:pPr>
      <w:rPr>
        <w:rFonts w:hint="eastAsia"/>
      </w:rPr>
    </w:lvl>
  </w:abstractNum>
  <w:num w:numId="1">
    <w:abstractNumId w:val="10"/>
  </w:num>
  <w:num w:numId="2">
    <w:abstractNumId w:val="8"/>
  </w:num>
  <w:num w:numId="3">
    <w:abstractNumId w:val="2"/>
  </w:num>
  <w:num w:numId="4">
    <w:abstractNumId w:val="11"/>
  </w:num>
  <w:num w:numId="5">
    <w:abstractNumId w:val="18"/>
  </w:num>
  <w:num w:numId="6">
    <w:abstractNumId w:val="0"/>
  </w:num>
  <w:num w:numId="7">
    <w:abstractNumId w:val="12"/>
  </w:num>
  <w:num w:numId="8">
    <w:abstractNumId w:val="6"/>
  </w:num>
  <w:num w:numId="9">
    <w:abstractNumId w:val="15"/>
  </w:num>
  <w:num w:numId="10">
    <w:abstractNumId w:val="14"/>
  </w:num>
  <w:num w:numId="11">
    <w:abstractNumId w:val="17"/>
  </w:num>
  <w:num w:numId="12">
    <w:abstractNumId w:val="7"/>
  </w:num>
  <w:num w:numId="13">
    <w:abstractNumId w:val="1"/>
  </w:num>
  <w:num w:numId="14">
    <w:abstractNumId w:val="3"/>
  </w:num>
  <w:num w:numId="15">
    <w:abstractNumId w:val="13"/>
  </w:num>
  <w:num w:numId="16">
    <w:abstractNumId w:val="9"/>
  </w:num>
  <w:num w:numId="17">
    <w:abstractNumId w:val="1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mirrorMargins w:val="1"/>
  <w:bordersDoNotSurroundHeader w:val="0"/>
  <w:bordersDoNotSurroundFooter w:val="0"/>
  <w:documentProtection w:edit="forms" w:enforcement="0"/>
  <w:defaultTabStop w:val="210"/>
  <w:evenAndOddHeaders w:val="1"/>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0N7W0NDI2sTA0szRT0lEKTi0uzszPAykwqwUA0LC8+CwAAAA="/>
    <w:docVar w:name="commondata" w:val="eyJoZGlkIjoiNWNkZDk2Njc5MjJhOGFlNmM2ODdiMDE1MjdkM2RkNzUifQ=="/>
  </w:docVars>
  <w:rsids>
    <w:rsidRoot w:val="00035925"/>
    <w:rsid w:val="00000244"/>
    <w:rsid w:val="00001144"/>
    <w:rsid w:val="0000185F"/>
    <w:rsid w:val="00002335"/>
    <w:rsid w:val="000035D2"/>
    <w:rsid w:val="000053C4"/>
    <w:rsid w:val="000057DC"/>
    <w:rsid w:val="0000586F"/>
    <w:rsid w:val="000061D0"/>
    <w:rsid w:val="0000646E"/>
    <w:rsid w:val="00011772"/>
    <w:rsid w:val="00012575"/>
    <w:rsid w:val="0001282B"/>
    <w:rsid w:val="00013D86"/>
    <w:rsid w:val="00013E02"/>
    <w:rsid w:val="00014180"/>
    <w:rsid w:val="000151C2"/>
    <w:rsid w:val="000156D1"/>
    <w:rsid w:val="000156E8"/>
    <w:rsid w:val="000166D6"/>
    <w:rsid w:val="00016E42"/>
    <w:rsid w:val="000172DD"/>
    <w:rsid w:val="00017773"/>
    <w:rsid w:val="0001777F"/>
    <w:rsid w:val="00017AF2"/>
    <w:rsid w:val="00017DA5"/>
    <w:rsid w:val="000200F5"/>
    <w:rsid w:val="000204BD"/>
    <w:rsid w:val="00021375"/>
    <w:rsid w:val="0002143C"/>
    <w:rsid w:val="0002197F"/>
    <w:rsid w:val="000226E0"/>
    <w:rsid w:val="00023F85"/>
    <w:rsid w:val="00024750"/>
    <w:rsid w:val="000247EF"/>
    <w:rsid w:val="0002530C"/>
    <w:rsid w:val="00025A65"/>
    <w:rsid w:val="00025CC5"/>
    <w:rsid w:val="00026C31"/>
    <w:rsid w:val="00026F3A"/>
    <w:rsid w:val="00027280"/>
    <w:rsid w:val="0002736D"/>
    <w:rsid w:val="000274FA"/>
    <w:rsid w:val="000308F5"/>
    <w:rsid w:val="0003142B"/>
    <w:rsid w:val="000320A7"/>
    <w:rsid w:val="0003253A"/>
    <w:rsid w:val="00032BAC"/>
    <w:rsid w:val="00033183"/>
    <w:rsid w:val="00035229"/>
    <w:rsid w:val="00035925"/>
    <w:rsid w:val="00036436"/>
    <w:rsid w:val="0003670F"/>
    <w:rsid w:val="00036BBC"/>
    <w:rsid w:val="00036BE0"/>
    <w:rsid w:val="00037999"/>
    <w:rsid w:val="00040F4E"/>
    <w:rsid w:val="0004111B"/>
    <w:rsid w:val="00041594"/>
    <w:rsid w:val="00041B0F"/>
    <w:rsid w:val="00043C50"/>
    <w:rsid w:val="00044868"/>
    <w:rsid w:val="00045AFC"/>
    <w:rsid w:val="0004654D"/>
    <w:rsid w:val="0004694B"/>
    <w:rsid w:val="00047DAA"/>
    <w:rsid w:val="00050238"/>
    <w:rsid w:val="0005185B"/>
    <w:rsid w:val="00052C26"/>
    <w:rsid w:val="000531E1"/>
    <w:rsid w:val="00054953"/>
    <w:rsid w:val="00056FA9"/>
    <w:rsid w:val="000578DB"/>
    <w:rsid w:val="00057EBE"/>
    <w:rsid w:val="00064A6B"/>
    <w:rsid w:val="00064F7F"/>
    <w:rsid w:val="00065172"/>
    <w:rsid w:val="000652E8"/>
    <w:rsid w:val="00065CA1"/>
    <w:rsid w:val="00065EC4"/>
    <w:rsid w:val="00067224"/>
    <w:rsid w:val="00067463"/>
    <w:rsid w:val="00067719"/>
    <w:rsid w:val="00067CDF"/>
    <w:rsid w:val="00071BFF"/>
    <w:rsid w:val="00074F49"/>
    <w:rsid w:val="00074FBE"/>
    <w:rsid w:val="00076C0F"/>
    <w:rsid w:val="00076C59"/>
    <w:rsid w:val="00080081"/>
    <w:rsid w:val="00080EB1"/>
    <w:rsid w:val="00081CF4"/>
    <w:rsid w:val="00083A09"/>
    <w:rsid w:val="00083B72"/>
    <w:rsid w:val="00084217"/>
    <w:rsid w:val="00084BF4"/>
    <w:rsid w:val="0008551F"/>
    <w:rsid w:val="000855B9"/>
    <w:rsid w:val="00085886"/>
    <w:rsid w:val="00085890"/>
    <w:rsid w:val="00086E22"/>
    <w:rsid w:val="0009005E"/>
    <w:rsid w:val="00090969"/>
    <w:rsid w:val="00091246"/>
    <w:rsid w:val="0009135B"/>
    <w:rsid w:val="00091488"/>
    <w:rsid w:val="00092710"/>
    <w:rsid w:val="00092857"/>
    <w:rsid w:val="00093512"/>
    <w:rsid w:val="0009382C"/>
    <w:rsid w:val="00093CB9"/>
    <w:rsid w:val="00093EE7"/>
    <w:rsid w:val="000946B0"/>
    <w:rsid w:val="000960CF"/>
    <w:rsid w:val="00096297"/>
    <w:rsid w:val="000978C8"/>
    <w:rsid w:val="000A0BC2"/>
    <w:rsid w:val="000A113B"/>
    <w:rsid w:val="000A1357"/>
    <w:rsid w:val="000A1FFC"/>
    <w:rsid w:val="000A20A9"/>
    <w:rsid w:val="000A2255"/>
    <w:rsid w:val="000A2884"/>
    <w:rsid w:val="000A2ADD"/>
    <w:rsid w:val="000A453C"/>
    <w:rsid w:val="000A47E6"/>
    <w:rsid w:val="000A48B1"/>
    <w:rsid w:val="000A4D96"/>
    <w:rsid w:val="000A5FFE"/>
    <w:rsid w:val="000A63B0"/>
    <w:rsid w:val="000A65F9"/>
    <w:rsid w:val="000B050C"/>
    <w:rsid w:val="000B0DE9"/>
    <w:rsid w:val="000B195E"/>
    <w:rsid w:val="000B2FD2"/>
    <w:rsid w:val="000B3143"/>
    <w:rsid w:val="000B49A0"/>
    <w:rsid w:val="000B4BD5"/>
    <w:rsid w:val="000B4D1C"/>
    <w:rsid w:val="000B5E81"/>
    <w:rsid w:val="000B6646"/>
    <w:rsid w:val="000B714B"/>
    <w:rsid w:val="000B7B98"/>
    <w:rsid w:val="000C15EE"/>
    <w:rsid w:val="000C16A4"/>
    <w:rsid w:val="000C34B5"/>
    <w:rsid w:val="000C38C6"/>
    <w:rsid w:val="000C5066"/>
    <w:rsid w:val="000C6625"/>
    <w:rsid w:val="000C6B05"/>
    <w:rsid w:val="000C6DD6"/>
    <w:rsid w:val="000C73D4"/>
    <w:rsid w:val="000D083F"/>
    <w:rsid w:val="000D0E69"/>
    <w:rsid w:val="000D3D4C"/>
    <w:rsid w:val="000D48AF"/>
    <w:rsid w:val="000D4F51"/>
    <w:rsid w:val="000D5EB7"/>
    <w:rsid w:val="000D718B"/>
    <w:rsid w:val="000D7AD5"/>
    <w:rsid w:val="000E07B5"/>
    <w:rsid w:val="000E0AD5"/>
    <w:rsid w:val="000E0C46"/>
    <w:rsid w:val="000E1654"/>
    <w:rsid w:val="000E2585"/>
    <w:rsid w:val="000E43D3"/>
    <w:rsid w:val="000E463A"/>
    <w:rsid w:val="000F0264"/>
    <w:rsid w:val="000F030C"/>
    <w:rsid w:val="000F05C3"/>
    <w:rsid w:val="000F129C"/>
    <w:rsid w:val="000F12F3"/>
    <w:rsid w:val="000F17A1"/>
    <w:rsid w:val="000F4384"/>
    <w:rsid w:val="000F505C"/>
    <w:rsid w:val="000F618D"/>
    <w:rsid w:val="000F6259"/>
    <w:rsid w:val="000F69F9"/>
    <w:rsid w:val="000F7304"/>
    <w:rsid w:val="00101201"/>
    <w:rsid w:val="00101767"/>
    <w:rsid w:val="00101807"/>
    <w:rsid w:val="00102211"/>
    <w:rsid w:val="001026FD"/>
    <w:rsid w:val="00103D41"/>
    <w:rsid w:val="00103EE7"/>
    <w:rsid w:val="001056DE"/>
    <w:rsid w:val="001063F9"/>
    <w:rsid w:val="00106CAC"/>
    <w:rsid w:val="0011000C"/>
    <w:rsid w:val="00110723"/>
    <w:rsid w:val="00111C09"/>
    <w:rsid w:val="001124C0"/>
    <w:rsid w:val="001135A3"/>
    <w:rsid w:val="00113786"/>
    <w:rsid w:val="00113C13"/>
    <w:rsid w:val="00114FDE"/>
    <w:rsid w:val="00116F2C"/>
    <w:rsid w:val="00117350"/>
    <w:rsid w:val="00117E6F"/>
    <w:rsid w:val="001214CF"/>
    <w:rsid w:val="00122A57"/>
    <w:rsid w:val="00122FB9"/>
    <w:rsid w:val="00124247"/>
    <w:rsid w:val="001266BB"/>
    <w:rsid w:val="0012692E"/>
    <w:rsid w:val="00126B68"/>
    <w:rsid w:val="0012756B"/>
    <w:rsid w:val="001279DC"/>
    <w:rsid w:val="0013083F"/>
    <w:rsid w:val="0013159C"/>
    <w:rsid w:val="0013175F"/>
    <w:rsid w:val="0013336F"/>
    <w:rsid w:val="00133EFF"/>
    <w:rsid w:val="001344F9"/>
    <w:rsid w:val="00134CA1"/>
    <w:rsid w:val="00134F97"/>
    <w:rsid w:val="00136DA3"/>
    <w:rsid w:val="00136E53"/>
    <w:rsid w:val="001370AA"/>
    <w:rsid w:val="001405A9"/>
    <w:rsid w:val="0014144D"/>
    <w:rsid w:val="00141BC7"/>
    <w:rsid w:val="00142658"/>
    <w:rsid w:val="0014351E"/>
    <w:rsid w:val="00144702"/>
    <w:rsid w:val="00145415"/>
    <w:rsid w:val="00150040"/>
    <w:rsid w:val="0015078F"/>
    <w:rsid w:val="001508BF"/>
    <w:rsid w:val="00150F2A"/>
    <w:rsid w:val="001512B4"/>
    <w:rsid w:val="001534F5"/>
    <w:rsid w:val="00153BE1"/>
    <w:rsid w:val="001542F4"/>
    <w:rsid w:val="001544BC"/>
    <w:rsid w:val="00155993"/>
    <w:rsid w:val="001577DD"/>
    <w:rsid w:val="00157807"/>
    <w:rsid w:val="00157878"/>
    <w:rsid w:val="00157879"/>
    <w:rsid w:val="00161D96"/>
    <w:rsid w:val="001620A5"/>
    <w:rsid w:val="00163C51"/>
    <w:rsid w:val="00164640"/>
    <w:rsid w:val="00164E53"/>
    <w:rsid w:val="00165196"/>
    <w:rsid w:val="00165B80"/>
    <w:rsid w:val="0016699D"/>
    <w:rsid w:val="00167A0D"/>
    <w:rsid w:val="00170AF0"/>
    <w:rsid w:val="00173637"/>
    <w:rsid w:val="00174369"/>
    <w:rsid w:val="00174392"/>
    <w:rsid w:val="0017468D"/>
    <w:rsid w:val="00174B15"/>
    <w:rsid w:val="00174C87"/>
    <w:rsid w:val="00175159"/>
    <w:rsid w:val="0017535B"/>
    <w:rsid w:val="00175F2E"/>
    <w:rsid w:val="00176208"/>
    <w:rsid w:val="0017640A"/>
    <w:rsid w:val="00176B97"/>
    <w:rsid w:val="0017729B"/>
    <w:rsid w:val="0018211B"/>
    <w:rsid w:val="00183912"/>
    <w:rsid w:val="00183A9A"/>
    <w:rsid w:val="00183F97"/>
    <w:rsid w:val="001840BB"/>
    <w:rsid w:val="001840D3"/>
    <w:rsid w:val="00184250"/>
    <w:rsid w:val="0018441F"/>
    <w:rsid w:val="00184A29"/>
    <w:rsid w:val="001860D9"/>
    <w:rsid w:val="0018688C"/>
    <w:rsid w:val="00187853"/>
    <w:rsid w:val="001900F8"/>
    <w:rsid w:val="00190FA9"/>
    <w:rsid w:val="00191214"/>
    <w:rsid w:val="00191258"/>
    <w:rsid w:val="00192680"/>
    <w:rsid w:val="00192BB7"/>
    <w:rsid w:val="00192E43"/>
    <w:rsid w:val="00193022"/>
    <w:rsid w:val="00193037"/>
    <w:rsid w:val="00193A2C"/>
    <w:rsid w:val="00194C0D"/>
    <w:rsid w:val="00196657"/>
    <w:rsid w:val="0019785A"/>
    <w:rsid w:val="001A0D67"/>
    <w:rsid w:val="001A10E1"/>
    <w:rsid w:val="001A189D"/>
    <w:rsid w:val="001A18EE"/>
    <w:rsid w:val="001A288E"/>
    <w:rsid w:val="001A462E"/>
    <w:rsid w:val="001A4C55"/>
    <w:rsid w:val="001A4CA9"/>
    <w:rsid w:val="001A5A63"/>
    <w:rsid w:val="001A5ABE"/>
    <w:rsid w:val="001A6340"/>
    <w:rsid w:val="001B05EC"/>
    <w:rsid w:val="001B0CA9"/>
    <w:rsid w:val="001B264E"/>
    <w:rsid w:val="001B3D8F"/>
    <w:rsid w:val="001B419A"/>
    <w:rsid w:val="001B422D"/>
    <w:rsid w:val="001B586B"/>
    <w:rsid w:val="001B5C06"/>
    <w:rsid w:val="001B6506"/>
    <w:rsid w:val="001B6DC2"/>
    <w:rsid w:val="001B6E5A"/>
    <w:rsid w:val="001B73E4"/>
    <w:rsid w:val="001B784B"/>
    <w:rsid w:val="001B7AD1"/>
    <w:rsid w:val="001B7C50"/>
    <w:rsid w:val="001C120E"/>
    <w:rsid w:val="001C149C"/>
    <w:rsid w:val="001C15FD"/>
    <w:rsid w:val="001C21AC"/>
    <w:rsid w:val="001C3835"/>
    <w:rsid w:val="001C47BA"/>
    <w:rsid w:val="001C4C44"/>
    <w:rsid w:val="001C59EA"/>
    <w:rsid w:val="001C7AB2"/>
    <w:rsid w:val="001C7AF6"/>
    <w:rsid w:val="001C7FF9"/>
    <w:rsid w:val="001D02E7"/>
    <w:rsid w:val="001D0AD4"/>
    <w:rsid w:val="001D1331"/>
    <w:rsid w:val="001D30DB"/>
    <w:rsid w:val="001D3310"/>
    <w:rsid w:val="001D3B7D"/>
    <w:rsid w:val="001D3DA8"/>
    <w:rsid w:val="001D406C"/>
    <w:rsid w:val="001D41EE"/>
    <w:rsid w:val="001D508F"/>
    <w:rsid w:val="001D5405"/>
    <w:rsid w:val="001D594B"/>
    <w:rsid w:val="001D64FC"/>
    <w:rsid w:val="001D6758"/>
    <w:rsid w:val="001D7B1F"/>
    <w:rsid w:val="001E0380"/>
    <w:rsid w:val="001E0C77"/>
    <w:rsid w:val="001E13B1"/>
    <w:rsid w:val="001E1B3A"/>
    <w:rsid w:val="001E3904"/>
    <w:rsid w:val="001E5157"/>
    <w:rsid w:val="001E573A"/>
    <w:rsid w:val="001E615C"/>
    <w:rsid w:val="001E63E8"/>
    <w:rsid w:val="001E64C6"/>
    <w:rsid w:val="001F04B1"/>
    <w:rsid w:val="001F2A87"/>
    <w:rsid w:val="001F33CE"/>
    <w:rsid w:val="001F3A19"/>
    <w:rsid w:val="001F3C2E"/>
    <w:rsid w:val="001F4216"/>
    <w:rsid w:val="001F467E"/>
    <w:rsid w:val="001F4AE0"/>
    <w:rsid w:val="001F5F12"/>
    <w:rsid w:val="001F61DE"/>
    <w:rsid w:val="002007BC"/>
    <w:rsid w:val="0020270F"/>
    <w:rsid w:val="00202AE4"/>
    <w:rsid w:val="00204438"/>
    <w:rsid w:val="00204D3D"/>
    <w:rsid w:val="00205185"/>
    <w:rsid w:val="0020598F"/>
    <w:rsid w:val="00205B98"/>
    <w:rsid w:val="002105DD"/>
    <w:rsid w:val="002108A1"/>
    <w:rsid w:val="00214CEC"/>
    <w:rsid w:val="00215FC6"/>
    <w:rsid w:val="0021626A"/>
    <w:rsid w:val="002171A4"/>
    <w:rsid w:val="002173AF"/>
    <w:rsid w:val="0022055D"/>
    <w:rsid w:val="00220659"/>
    <w:rsid w:val="00220A93"/>
    <w:rsid w:val="002212BE"/>
    <w:rsid w:val="002214E1"/>
    <w:rsid w:val="002249DC"/>
    <w:rsid w:val="00224BC8"/>
    <w:rsid w:val="00224C1B"/>
    <w:rsid w:val="00225677"/>
    <w:rsid w:val="00226D1F"/>
    <w:rsid w:val="00227F99"/>
    <w:rsid w:val="00230043"/>
    <w:rsid w:val="0023107A"/>
    <w:rsid w:val="00231FBC"/>
    <w:rsid w:val="00233931"/>
    <w:rsid w:val="00233F71"/>
    <w:rsid w:val="00234467"/>
    <w:rsid w:val="00235416"/>
    <w:rsid w:val="00236C64"/>
    <w:rsid w:val="00236FAF"/>
    <w:rsid w:val="00237674"/>
    <w:rsid w:val="00237D8D"/>
    <w:rsid w:val="00241DA2"/>
    <w:rsid w:val="00243EAD"/>
    <w:rsid w:val="00244A30"/>
    <w:rsid w:val="002456A4"/>
    <w:rsid w:val="00245A4D"/>
    <w:rsid w:val="00245E04"/>
    <w:rsid w:val="00247499"/>
    <w:rsid w:val="00247FEE"/>
    <w:rsid w:val="0025002D"/>
    <w:rsid w:val="0025027B"/>
    <w:rsid w:val="00250E7D"/>
    <w:rsid w:val="00251616"/>
    <w:rsid w:val="00251A63"/>
    <w:rsid w:val="00251F1C"/>
    <w:rsid w:val="002547D8"/>
    <w:rsid w:val="0025507E"/>
    <w:rsid w:val="002560E5"/>
    <w:rsid w:val="002565D5"/>
    <w:rsid w:val="00257057"/>
    <w:rsid w:val="002602DC"/>
    <w:rsid w:val="002605A5"/>
    <w:rsid w:val="00260A2A"/>
    <w:rsid w:val="002613DA"/>
    <w:rsid w:val="00261723"/>
    <w:rsid w:val="00261E27"/>
    <w:rsid w:val="002620C8"/>
    <w:rsid w:val="002622C0"/>
    <w:rsid w:val="002624FD"/>
    <w:rsid w:val="00262F89"/>
    <w:rsid w:val="00263EC2"/>
    <w:rsid w:val="0026669E"/>
    <w:rsid w:val="00270E65"/>
    <w:rsid w:val="00270FC8"/>
    <w:rsid w:val="00273A69"/>
    <w:rsid w:val="002759A8"/>
    <w:rsid w:val="00275E5D"/>
    <w:rsid w:val="002761DC"/>
    <w:rsid w:val="00277609"/>
    <w:rsid w:val="00277731"/>
    <w:rsid w:val="002778AE"/>
    <w:rsid w:val="0028019F"/>
    <w:rsid w:val="00280534"/>
    <w:rsid w:val="00281DC9"/>
    <w:rsid w:val="0028269A"/>
    <w:rsid w:val="00283590"/>
    <w:rsid w:val="00283E8B"/>
    <w:rsid w:val="002850BD"/>
    <w:rsid w:val="00285FDE"/>
    <w:rsid w:val="00286973"/>
    <w:rsid w:val="00290A5C"/>
    <w:rsid w:val="00293B64"/>
    <w:rsid w:val="00294E70"/>
    <w:rsid w:val="0029515B"/>
    <w:rsid w:val="002A02CD"/>
    <w:rsid w:val="002A093D"/>
    <w:rsid w:val="002A0FF7"/>
    <w:rsid w:val="002A1924"/>
    <w:rsid w:val="002A2063"/>
    <w:rsid w:val="002A2775"/>
    <w:rsid w:val="002A3ADC"/>
    <w:rsid w:val="002A499A"/>
    <w:rsid w:val="002A5744"/>
    <w:rsid w:val="002A6394"/>
    <w:rsid w:val="002A709D"/>
    <w:rsid w:val="002A7420"/>
    <w:rsid w:val="002A743F"/>
    <w:rsid w:val="002B02E1"/>
    <w:rsid w:val="002B0F12"/>
    <w:rsid w:val="002B1308"/>
    <w:rsid w:val="002B2172"/>
    <w:rsid w:val="002B3D05"/>
    <w:rsid w:val="002B3DDA"/>
    <w:rsid w:val="002B3E03"/>
    <w:rsid w:val="002B4554"/>
    <w:rsid w:val="002B52EB"/>
    <w:rsid w:val="002B58B1"/>
    <w:rsid w:val="002B7B79"/>
    <w:rsid w:val="002C0184"/>
    <w:rsid w:val="002C0DDB"/>
    <w:rsid w:val="002C1427"/>
    <w:rsid w:val="002C159D"/>
    <w:rsid w:val="002C2C5B"/>
    <w:rsid w:val="002C3205"/>
    <w:rsid w:val="002C3DEB"/>
    <w:rsid w:val="002C3F52"/>
    <w:rsid w:val="002C43BF"/>
    <w:rsid w:val="002C4EDA"/>
    <w:rsid w:val="002C61C2"/>
    <w:rsid w:val="002C72D8"/>
    <w:rsid w:val="002D0BB4"/>
    <w:rsid w:val="002D11FA"/>
    <w:rsid w:val="002D1C5D"/>
    <w:rsid w:val="002D1D54"/>
    <w:rsid w:val="002D280A"/>
    <w:rsid w:val="002D29B5"/>
    <w:rsid w:val="002D403E"/>
    <w:rsid w:val="002D52BC"/>
    <w:rsid w:val="002D56F8"/>
    <w:rsid w:val="002D690B"/>
    <w:rsid w:val="002D7094"/>
    <w:rsid w:val="002D718E"/>
    <w:rsid w:val="002E02C6"/>
    <w:rsid w:val="002E0DDF"/>
    <w:rsid w:val="002E2906"/>
    <w:rsid w:val="002E2944"/>
    <w:rsid w:val="002E3618"/>
    <w:rsid w:val="002E4A8B"/>
    <w:rsid w:val="002E4BD0"/>
    <w:rsid w:val="002E5635"/>
    <w:rsid w:val="002E5F8F"/>
    <w:rsid w:val="002E6291"/>
    <w:rsid w:val="002E64C3"/>
    <w:rsid w:val="002E6A2C"/>
    <w:rsid w:val="002F0776"/>
    <w:rsid w:val="002F1CDF"/>
    <w:rsid w:val="002F1D8C"/>
    <w:rsid w:val="002F21DA"/>
    <w:rsid w:val="002F2885"/>
    <w:rsid w:val="002F2A60"/>
    <w:rsid w:val="002F4000"/>
    <w:rsid w:val="002F4A27"/>
    <w:rsid w:val="002F65AA"/>
    <w:rsid w:val="00300773"/>
    <w:rsid w:val="003017FD"/>
    <w:rsid w:val="00301F39"/>
    <w:rsid w:val="003020DD"/>
    <w:rsid w:val="00302E5B"/>
    <w:rsid w:val="003032F9"/>
    <w:rsid w:val="00303A1D"/>
    <w:rsid w:val="00305867"/>
    <w:rsid w:val="00307213"/>
    <w:rsid w:val="0030751B"/>
    <w:rsid w:val="00307CBE"/>
    <w:rsid w:val="003107FB"/>
    <w:rsid w:val="0031113D"/>
    <w:rsid w:val="00311156"/>
    <w:rsid w:val="00312A33"/>
    <w:rsid w:val="003166F5"/>
    <w:rsid w:val="00316DFE"/>
    <w:rsid w:val="00320AEB"/>
    <w:rsid w:val="00321785"/>
    <w:rsid w:val="00321791"/>
    <w:rsid w:val="00322879"/>
    <w:rsid w:val="00323C16"/>
    <w:rsid w:val="00323D71"/>
    <w:rsid w:val="00323F1F"/>
    <w:rsid w:val="003240C3"/>
    <w:rsid w:val="003253CA"/>
    <w:rsid w:val="00325926"/>
    <w:rsid w:val="0032597B"/>
    <w:rsid w:val="00325D22"/>
    <w:rsid w:val="0032621B"/>
    <w:rsid w:val="003274D9"/>
    <w:rsid w:val="0032784B"/>
    <w:rsid w:val="00327A8A"/>
    <w:rsid w:val="00330329"/>
    <w:rsid w:val="00330CA3"/>
    <w:rsid w:val="0033249B"/>
    <w:rsid w:val="00332873"/>
    <w:rsid w:val="00332FE2"/>
    <w:rsid w:val="003332BD"/>
    <w:rsid w:val="00333E79"/>
    <w:rsid w:val="0033418D"/>
    <w:rsid w:val="0033473E"/>
    <w:rsid w:val="0033496D"/>
    <w:rsid w:val="00336240"/>
    <w:rsid w:val="00336610"/>
    <w:rsid w:val="00337643"/>
    <w:rsid w:val="003406D6"/>
    <w:rsid w:val="00340936"/>
    <w:rsid w:val="003424B8"/>
    <w:rsid w:val="003439FA"/>
    <w:rsid w:val="00343F73"/>
    <w:rsid w:val="00344B51"/>
    <w:rsid w:val="00345060"/>
    <w:rsid w:val="00345452"/>
    <w:rsid w:val="00345FB0"/>
    <w:rsid w:val="0034661E"/>
    <w:rsid w:val="0034662C"/>
    <w:rsid w:val="00346882"/>
    <w:rsid w:val="0035004F"/>
    <w:rsid w:val="003518B5"/>
    <w:rsid w:val="00351992"/>
    <w:rsid w:val="00352354"/>
    <w:rsid w:val="00352573"/>
    <w:rsid w:val="0035323B"/>
    <w:rsid w:val="00354424"/>
    <w:rsid w:val="00354D5F"/>
    <w:rsid w:val="003562CC"/>
    <w:rsid w:val="003563AA"/>
    <w:rsid w:val="00360671"/>
    <w:rsid w:val="003606F5"/>
    <w:rsid w:val="003609D2"/>
    <w:rsid w:val="00360BCD"/>
    <w:rsid w:val="00360E2B"/>
    <w:rsid w:val="00361AAB"/>
    <w:rsid w:val="003621B3"/>
    <w:rsid w:val="00362A0E"/>
    <w:rsid w:val="00363F22"/>
    <w:rsid w:val="00364F44"/>
    <w:rsid w:val="003672D2"/>
    <w:rsid w:val="003672EB"/>
    <w:rsid w:val="0036732A"/>
    <w:rsid w:val="00367745"/>
    <w:rsid w:val="00367759"/>
    <w:rsid w:val="00367A79"/>
    <w:rsid w:val="00373280"/>
    <w:rsid w:val="00373755"/>
    <w:rsid w:val="00373B28"/>
    <w:rsid w:val="00373BFF"/>
    <w:rsid w:val="00374845"/>
    <w:rsid w:val="00374E3E"/>
    <w:rsid w:val="003752EB"/>
    <w:rsid w:val="00375564"/>
    <w:rsid w:val="00375DE7"/>
    <w:rsid w:val="0037652B"/>
    <w:rsid w:val="00377D73"/>
    <w:rsid w:val="0038008C"/>
    <w:rsid w:val="00383191"/>
    <w:rsid w:val="00383C34"/>
    <w:rsid w:val="003858FC"/>
    <w:rsid w:val="00386DED"/>
    <w:rsid w:val="003874C2"/>
    <w:rsid w:val="00387BA6"/>
    <w:rsid w:val="00390746"/>
    <w:rsid w:val="003912E7"/>
    <w:rsid w:val="00391B35"/>
    <w:rsid w:val="00393947"/>
    <w:rsid w:val="00393BD6"/>
    <w:rsid w:val="00396ABE"/>
    <w:rsid w:val="003A0EE3"/>
    <w:rsid w:val="003A2275"/>
    <w:rsid w:val="003A4E50"/>
    <w:rsid w:val="003A5015"/>
    <w:rsid w:val="003A5202"/>
    <w:rsid w:val="003A5BC6"/>
    <w:rsid w:val="003A6A4F"/>
    <w:rsid w:val="003A7088"/>
    <w:rsid w:val="003A73A9"/>
    <w:rsid w:val="003A777F"/>
    <w:rsid w:val="003B00DF"/>
    <w:rsid w:val="003B091E"/>
    <w:rsid w:val="003B10C8"/>
    <w:rsid w:val="003B1275"/>
    <w:rsid w:val="003B1778"/>
    <w:rsid w:val="003B1AF9"/>
    <w:rsid w:val="003B30AB"/>
    <w:rsid w:val="003B5C82"/>
    <w:rsid w:val="003C0F11"/>
    <w:rsid w:val="003C11CB"/>
    <w:rsid w:val="003C1809"/>
    <w:rsid w:val="003C216E"/>
    <w:rsid w:val="003C4296"/>
    <w:rsid w:val="003C5CE1"/>
    <w:rsid w:val="003C63E6"/>
    <w:rsid w:val="003C75F3"/>
    <w:rsid w:val="003C78A3"/>
    <w:rsid w:val="003C7C2D"/>
    <w:rsid w:val="003D067E"/>
    <w:rsid w:val="003D1425"/>
    <w:rsid w:val="003D17FE"/>
    <w:rsid w:val="003D1838"/>
    <w:rsid w:val="003D1EA2"/>
    <w:rsid w:val="003D2485"/>
    <w:rsid w:val="003D31F6"/>
    <w:rsid w:val="003D4416"/>
    <w:rsid w:val="003D7621"/>
    <w:rsid w:val="003E0CD5"/>
    <w:rsid w:val="003E0FDC"/>
    <w:rsid w:val="003E1867"/>
    <w:rsid w:val="003E1D4C"/>
    <w:rsid w:val="003E1F8C"/>
    <w:rsid w:val="003E2C64"/>
    <w:rsid w:val="003E51B7"/>
    <w:rsid w:val="003E5729"/>
    <w:rsid w:val="003F31C5"/>
    <w:rsid w:val="003F4859"/>
    <w:rsid w:val="003F4EE0"/>
    <w:rsid w:val="003F5099"/>
    <w:rsid w:val="003F646F"/>
    <w:rsid w:val="003F79B4"/>
    <w:rsid w:val="00400152"/>
    <w:rsid w:val="00400D0B"/>
    <w:rsid w:val="004010DC"/>
    <w:rsid w:val="00401578"/>
    <w:rsid w:val="00402153"/>
    <w:rsid w:val="004024EB"/>
    <w:rsid w:val="00402FC1"/>
    <w:rsid w:val="004050E5"/>
    <w:rsid w:val="0040521C"/>
    <w:rsid w:val="0040574B"/>
    <w:rsid w:val="00405771"/>
    <w:rsid w:val="004061BE"/>
    <w:rsid w:val="00406901"/>
    <w:rsid w:val="00410F0B"/>
    <w:rsid w:val="0041391B"/>
    <w:rsid w:val="00413CFC"/>
    <w:rsid w:val="00416A64"/>
    <w:rsid w:val="00420019"/>
    <w:rsid w:val="00421EE9"/>
    <w:rsid w:val="004227F4"/>
    <w:rsid w:val="0042373F"/>
    <w:rsid w:val="004246E4"/>
    <w:rsid w:val="00425082"/>
    <w:rsid w:val="004251AD"/>
    <w:rsid w:val="00425E54"/>
    <w:rsid w:val="00430DA0"/>
    <w:rsid w:val="00431097"/>
    <w:rsid w:val="00431DEB"/>
    <w:rsid w:val="00432D62"/>
    <w:rsid w:val="00433A50"/>
    <w:rsid w:val="0043472D"/>
    <w:rsid w:val="004347A5"/>
    <w:rsid w:val="00436613"/>
    <w:rsid w:val="004376D3"/>
    <w:rsid w:val="00437885"/>
    <w:rsid w:val="00437CC7"/>
    <w:rsid w:val="004425D2"/>
    <w:rsid w:val="00442E69"/>
    <w:rsid w:val="00442F7A"/>
    <w:rsid w:val="00445AE3"/>
    <w:rsid w:val="0044627B"/>
    <w:rsid w:val="00446B29"/>
    <w:rsid w:val="00447E50"/>
    <w:rsid w:val="004505B1"/>
    <w:rsid w:val="00450755"/>
    <w:rsid w:val="0045201D"/>
    <w:rsid w:val="00453478"/>
    <w:rsid w:val="00453775"/>
    <w:rsid w:val="00453F9A"/>
    <w:rsid w:val="00453FBF"/>
    <w:rsid w:val="0045438A"/>
    <w:rsid w:val="00454713"/>
    <w:rsid w:val="00455803"/>
    <w:rsid w:val="004558D7"/>
    <w:rsid w:val="00456F8C"/>
    <w:rsid w:val="0045754F"/>
    <w:rsid w:val="00457F41"/>
    <w:rsid w:val="00457F74"/>
    <w:rsid w:val="004603C5"/>
    <w:rsid w:val="004627C9"/>
    <w:rsid w:val="00462C1D"/>
    <w:rsid w:val="00463E08"/>
    <w:rsid w:val="00465B3D"/>
    <w:rsid w:val="00466F31"/>
    <w:rsid w:val="00467082"/>
    <w:rsid w:val="00467663"/>
    <w:rsid w:val="00471E91"/>
    <w:rsid w:val="00471F9F"/>
    <w:rsid w:val="00472ED6"/>
    <w:rsid w:val="00473ADE"/>
    <w:rsid w:val="004744A0"/>
    <w:rsid w:val="00474675"/>
    <w:rsid w:val="0047470C"/>
    <w:rsid w:val="00474812"/>
    <w:rsid w:val="00474F78"/>
    <w:rsid w:val="0047646E"/>
    <w:rsid w:val="00482204"/>
    <w:rsid w:val="00482C9C"/>
    <w:rsid w:val="004839FF"/>
    <w:rsid w:val="00485660"/>
    <w:rsid w:val="0048575A"/>
    <w:rsid w:val="00487F24"/>
    <w:rsid w:val="0049289D"/>
    <w:rsid w:val="004937F9"/>
    <w:rsid w:val="00493A1B"/>
    <w:rsid w:val="00493E04"/>
    <w:rsid w:val="00493EAA"/>
    <w:rsid w:val="004975EA"/>
    <w:rsid w:val="00497EF8"/>
    <w:rsid w:val="004A23C0"/>
    <w:rsid w:val="004A23DD"/>
    <w:rsid w:val="004A35F9"/>
    <w:rsid w:val="004A37F0"/>
    <w:rsid w:val="004A4742"/>
    <w:rsid w:val="004A4A53"/>
    <w:rsid w:val="004A5188"/>
    <w:rsid w:val="004B2412"/>
    <w:rsid w:val="004B24C1"/>
    <w:rsid w:val="004B2E89"/>
    <w:rsid w:val="004B32DB"/>
    <w:rsid w:val="004B3622"/>
    <w:rsid w:val="004B50B6"/>
    <w:rsid w:val="004C06D8"/>
    <w:rsid w:val="004C1AEB"/>
    <w:rsid w:val="004C292F"/>
    <w:rsid w:val="004C2E34"/>
    <w:rsid w:val="004C30D6"/>
    <w:rsid w:val="004C4D84"/>
    <w:rsid w:val="004D0208"/>
    <w:rsid w:val="004D05C9"/>
    <w:rsid w:val="004D1DB8"/>
    <w:rsid w:val="004D3BCA"/>
    <w:rsid w:val="004D4001"/>
    <w:rsid w:val="004D5594"/>
    <w:rsid w:val="004D726F"/>
    <w:rsid w:val="004E0488"/>
    <w:rsid w:val="004E151A"/>
    <w:rsid w:val="004E23C3"/>
    <w:rsid w:val="004E32A1"/>
    <w:rsid w:val="004E3303"/>
    <w:rsid w:val="004E4413"/>
    <w:rsid w:val="004E646C"/>
    <w:rsid w:val="004E7652"/>
    <w:rsid w:val="004E7805"/>
    <w:rsid w:val="004E7F38"/>
    <w:rsid w:val="004F012E"/>
    <w:rsid w:val="004F081A"/>
    <w:rsid w:val="004F14C0"/>
    <w:rsid w:val="004F17BB"/>
    <w:rsid w:val="004F2238"/>
    <w:rsid w:val="004F25B5"/>
    <w:rsid w:val="004F3853"/>
    <w:rsid w:val="004F3F4D"/>
    <w:rsid w:val="004F68B1"/>
    <w:rsid w:val="004F6AB4"/>
    <w:rsid w:val="004F7B96"/>
    <w:rsid w:val="005015A1"/>
    <w:rsid w:val="0050200F"/>
    <w:rsid w:val="005021F1"/>
    <w:rsid w:val="00502C18"/>
    <w:rsid w:val="005035F3"/>
    <w:rsid w:val="00503BD3"/>
    <w:rsid w:val="00506470"/>
    <w:rsid w:val="00506AB6"/>
    <w:rsid w:val="00510069"/>
    <w:rsid w:val="00510280"/>
    <w:rsid w:val="0051057E"/>
    <w:rsid w:val="00510C36"/>
    <w:rsid w:val="00511026"/>
    <w:rsid w:val="005113CC"/>
    <w:rsid w:val="00513CC3"/>
    <w:rsid w:val="00513D73"/>
    <w:rsid w:val="00513F8A"/>
    <w:rsid w:val="00514A43"/>
    <w:rsid w:val="00515DE5"/>
    <w:rsid w:val="005174B5"/>
    <w:rsid w:val="005174E5"/>
    <w:rsid w:val="0051781D"/>
    <w:rsid w:val="005206AD"/>
    <w:rsid w:val="005207E0"/>
    <w:rsid w:val="0052138D"/>
    <w:rsid w:val="00521C1E"/>
    <w:rsid w:val="00522393"/>
    <w:rsid w:val="00522620"/>
    <w:rsid w:val="0052484A"/>
    <w:rsid w:val="00525656"/>
    <w:rsid w:val="00527596"/>
    <w:rsid w:val="005319A9"/>
    <w:rsid w:val="00532407"/>
    <w:rsid w:val="00534BBF"/>
    <w:rsid w:val="00534C02"/>
    <w:rsid w:val="00535178"/>
    <w:rsid w:val="005361F7"/>
    <w:rsid w:val="00542070"/>
    <w:rsid w:val="0054215F"/>
    <w:rsid w:val="0054264B"/>
    <w:rsid w:val="00543003"/>
    <w:rsid w:val="005435D6"/>
    <w:rsid w:val="00543786"/>
    <w:rsid w:val="00544B0D"/>
    <w:rsid w:val="005479F5"/>
    <w:rsid w:val="005506C7"/>
    <w:rsid w:val="005533D7"/>
    <w:rsid w:val="00553B7E"/>
    <w:rsid w:val="005548BB"/>
    <w:rsid w:val="005551DD"/>
    <w:rsid w:val="005565F3"/>
    <w:rsid w:val="005569D5"/>
    <w:rsid w:val="00557778"/>
    <w:rsid w:val="00557847"/>
    <w:rsid w:val="005600F8"/>
    <w:rsid w:val="00560B3D"/>
    <w:rsid w:val="00561241"/>
    <w:rsid w:val="005615D7"/>
    <w:rsid w:val="0056447B"/>
    <w:rsid w:val="00564708"/>
    <w:rsid w:val="005652E9"/>
    <w:rsid w:val="0056688B"/>
    <w:rsid w:val="00566F22"/>
    <w:rsid w:val="005703DE"/>
    <w:rsid w:val="00573934"/>
    <w:rsid w:val="005804A7"/>
    <w:rsid w:val="00581029"/>
    <w:rsid w:val="005812C2"/>
    <w:rsid w:val="00581D31"/>
    <w:rsid w:val="0058331C"/>
    <w:rsid w:val="005834AD"/>
    <w:rsid w:val="00583B32"/>
    <w:rsid w:val="0058464E"/>
    <w:rsid w:val="0058526C"/>
    <w:rsid w:val="0058563D"/>
    <w:rsid w:val="00585E7A"/>
    <w:rsid w:val="00585FE6"/>
    <w:rsid w:val="00586362"/>
    <w:rsid w:val="00586946"/>
    <w:rsid w:val="005903F5"/>
    <w:rsid w:val="00590FBE"/>
    <w:rsid w:val="0059172F"/>
    <w:rsid w:val="00594180"/>
    <w:rsid w:val="00594B83"/>
    <w:rsid w:val="00595739"/>
    <w:rsid w:val="00595973"/>
    <w:rsid w:val="00597110"/>
    <w:rsid w:val="0059712B"/>
    <w:rsid w:val="0059775F"/>
    <w:rsid w:val="005978AE"/>
    <w:rsid w:val="00597C76"/>
    <w:rsid w:val="005A01CB"/>
    <w:rsid w:val="005A0324"/>
    <w:rsid w:val="005A04FC"/>
    <w:rsid w:val="005A11C6"/>
    <w:rsid w:val="005A18EF"/>
    <w:rsid w:val="005A1EE5"/>
    <w:rsid w:val="005A2FDF"/>
    <w:rsid w:val="005A33B0"/>
    <w:rsid w:val="005A44D9"/>
    <w:rsid w:val="005A463B"/>
    <w:rsid w:val="005A4B08"/>
    <w:rsid w:val="005A5874"/>
    <w:rsid w:val="005A58FF"/>
    <w:rsid w:val="005A5EAF"/>
    <w:rsid w:val="005A5F9A"/>
    <w:rsid w:val="005A64C0"/>
    <w:rsid w:val="005A689B"/>
    <w:rsid w:val="005A6B73"/>
    <w:rsid w:val="005A7497"/>
    <w:rsid w:val="005A7902"/>
    <w:rsid w:val="005A7B35"/>
    <w:rsid w:val="005A7B8F"/>
    <w:rsid w:val="005A7C11"/>
    <w:rsid w:val="005B02D4"/>
    <w:rsid w:val="005B1455"/>
    <w:rsid w:val="005B20E9"/>
    <w:rsid w:val="005B2506"/>
    <w:rsid w:val="005B25CB"/>
    <w:rsid w:val="005B33F1"/>
    <w:rsid w:val="005B3C11"/>
    <w:rsid w:val="005B4125"/>
    <w:rsid w:val="005B5A63"/>
    <w:rsid w:val="005B5AA8"/>
    <w:rsid w:val="005B669E"/>
    <w:rsid w:val="005B7BA5"/>
    <w:rsid w:val="005C0576"/>
    <w:rsid w:val="005C0DC5"/>
    <w:rsid w:val="005C0E3B"/>
    <w:rsid w:val="005C1C28"/>
    <w:rsid w:val="005C4193"/>
    <w:rsid w:val="005C44B0"/>
    <w:rsid w:val="005C6332"/>
    <w:rsid w:val="005C6337"/>
    <w:rsid w:val="005C63F7"/>
    <w:rsid w:val="005C68C1"/>
    <w:rsid w:val="005C6DB5"/>
    <w:rsid w:val="005C785E"/>
    <w:rsid w:val="005D16A4"/>
    <w:rsid w:val="005D2654"/>
    <w:rsid w:val="005D2A3E"/>
    <w:rsid w:val="005D2EA6"/>
    <w:rsid w:val="005D3315"/>
    <w:rsid w:val="005D3DB6"/>
    <w:rsid w:val="005D40E9"/>
    <w:rsid w:val="005D41B4"/>
    <w:rsid w:val="005D45AD"/>
    <w:rsid w:val="005D49E5"/>
    <w:rsid w:val="005D4B77"/>
    <w:rsid w:val="005D4D64"/>
    <w:rsid w:val="005D5A96"/>
    <w:rsid w:val="005D6033"/>
    <w:rsid w:val="005D66B1"/>
    <w:rsid w:val="005D769F"/>
    <w:rsid w:val="005D7AAF"/>
    <w:rsid w:val="005E0561"/>
    <w:rsid w:val="005E097E"/>
    <w:rsid w:val="005E19E7"/>
    <w:rsid w:val="005E336C"/>
    <w:rsid w:val="005E3A6B"/>
    <w:rsid w:val="005E4D23"/>
    <w:rsid w:val="005E7A21"/>
    <w:rsid w:val="005F19FD"/>
    <w:rsid w:val="005F2432"/>
    <w:rsid w:val="005F35CA"/>
    <w:rsid w:val="005F38B5"/>
    <w:rsid w:val="005F3B2F"/>
    <w:rsid w:val="005F3FD0"/>
    <w:rsid w:val="005F4ACF"/>
    <w:rsid w:val="005F7445"/>
    <w:rsid w:val="005F7B18"/>
    <w:rsid w:val="00600D6C"/>
    <w:rsid w:val="00600DB4"/>
    <w:rsid w:val="00603F41"/>
    <w:rsid w:val="0060749F"/>
    <w:rsid w:val="00610820"/>
    <w:rsid w:val="00610F8E"/>
    <w:rsid w:val="006122B9"/>
    <w:rsid w:val="00612E4F"/>
    <w:rsid w:val="0061316F"/>
    <w:rsid w:val="0061397E"/>
    <w:rsid w:val="0061401C"/>
    <w:rsid w:val="006142EB"/>
    <w:rsid w:val="00616CC9"/>
    <w:rsid w:val="00616F9D"/>
    <w:rsid w:val="0061716C"/>
    <w:rsid w:val="00617EB2"/>
    <w:rsid w:val="00621E3D"/>
    <w:rsid w:val="0062356D"/>
    <w:rsid w:val="006243A1"/>
    <w:rsid w:val="00625DAB"/>
    <w:rsid w:val="00626C0E"/>
    <w:rsid w:val="00627FDF"/>
    <w:rsid w:val="00630D8C"/>
    <w:rsid w:val="006314E4"/>
    <w:rsid w:val="0063176C"/>
    <w:rsid w:val="00631C6B"/>
    <w:rsid w:val="00632E56"/>
    <w:rsid w:val="00633724"/>
    <w:rsid w:val="00635A67"/>
    <w:rsid w:val="00635CBA"/>
    <w:rsid w:val="00635F1E"/>
    <w:rsid w:val="006362B4"/>
    <w:rsid w:val="0064012E"/>
    <w:rsid w:val="006405E2"/>
    <w:rsid w:val="00641C59"/>
    <w:rsid w:val="00642058"/>
    <w:rsid w:val="00642238"/>
    <w:rsid w:val="0064338B"/>
    <w:rsid w:val="00643987"/>
    <w:rsid w:val="00644229"/>
    <w:rsid w:val="006455C0"/>
    <w:rsid w:val="00645A59"/>
    <w:rsid w:val="00646542"/>
    <w:rsid w:val="00647FCA"/>
    <w:rsid w:val="006504F4"/>
    <w:rsid w:val="00651691"/>
    <w:rsid w:val="00653BC4"/>
    <w:rsid w:val="00654188"/>
    <w:rsid w:val="00654BC9"/>
    <w:rsid w:val="006552FD"/>
    <w:rsid w:val="00656916"/>
    <w:rsid w:val="00657B23"/>
    <w:rsid w:val="00660163"/>
    <w:rsid w:val="00662F0C"/>
    <w:rsid w:val="00663716"/>
    <w:rsid w:val="00663AF3"/>
    <w:rsid w:val="0066476D"/>
    <w:rsid w:val="00666502"/>
    <w:rsid w:val="00666B6C"/>
    <w:rsid w:val="00666D9C"/>
    <w:rsid w:val="0066798B"/>
    <w:rsid w:val="00667B30"/>
    <w:rsid w:val="00667BFB"/>
    <w:rsid w:val="00671E4C"/>
    <w:rsid w:val="0067695D"/>
    <w:rsid w:val="0068015A"/>
    <w:rsid w:val="00682651"/>
    <w:rsid w:val="00682682"/>
    <w:rsid w:val="00682702"/>
    <w:rsid w:val="006828D2"/>
    <w:rsid w:val="0068309B"/>
    <w:rsid w:val="006835A8"/>
    <w:rsid w:val="00683D72"/>
    <w:rsid w:val="0068423E"/>
    <w:rsid w:val="00684375"/>
    <w:rsid w:val="00684A2B"/>
    <w:rsid w:val="00684AE2"/>
    <w:rsid w:val="00687A01"/>
    <w:rsid w:val="00690428"/>
    <w:rsid w:val="006904A0"/>
    <w:rsid w:val="00690517"/>
    <w:rsid w:val="006915A8"/>
    <w:rsid w:val="0069168C"/>
    <w:rsid w:val="00692368"/>
    <w:rsid w:val="006949B6"/>
    <w:rsid w:val="00696B80"/>
    <w:rsid w:val="0069738B"/>
    <w:rsid w:val="00697609"/>
    <w:rsid w:val="00697B66"/>
    <w:rsid w:val="006A0834"/>
    <w:rsid w:val="006A2EBC"/>
    <w:rsid w:val="006A3562"/>
    <w:rsid w:val="006A4A98"/>
    <w:rsid w:val="006A57AC"/>
    <w:rsid w:val="006A5EA0"/>
    <w:rsid w:val="006A783B"/>
    <w:rsid w:val="006A792B"/>
    <w:rsid w:val="006A7B33"/>
    <w:rsid w:val="006A7C37"/>
    <w:rsid w:val="006A7CB4"/>
    <w:rsid w:val="006B0034"/>
    <w:rsid w:val="006B0F91"/>
    <w:rsid w:val="006B10CB"/>
    <w:rsid w:val="006B1202"/>
    <w:rsid w:val="006B29B7"/>
    <w:rsid w:val="006B32C5"/>
    <w:rsid w:val="006B41E3"/>
    <w:rsid w:val="006B467F"/>
    <w:rsid w:val="006B4E13"/>
    <w:rsid w:val="006B534F"/>
    <w:rsid w:val="006B5453"/>
    <w:rsid w:val="006B5886"/>
    <w:rsid w:val="006B5AC6"/>
    <w:rsid w:val="006B5AEF"/>
    <w:rsid w:val="006B62FF"/>
    <w:rsid w:val="006B75DD"/>
    <w:rsid w:val="006C19C5"/>
    <w:rsid w:val="006C28EA"/>
    <w:rsid w:val="006C2A89"/>
    <w:rsid w:val="006C436D"/>
    <w:rsid w:val="006C5131"/>
    <w:rsid w:val="006C57C7"/>
    <w:rsid w:val="006C5F58"/>
    <w:rsid w:val="006C6715"/>
    <w:rsid w:val="006C67E0"/>
    <w:rsid w:val="006C708F"/>
    <w:rsid w:val="006C7818"/>
    <w:rsid w:val="006C7ABA"/>
    <w:rsid w:val="006D0D60"/>
    <w:rsid w:val="006D1122"/>
    <w:rsid w:val="006D2350"/>
    <w:rsid w:val="006D2B3B"/>
    <w:rsid w:val="006D2D5F"/>
    <w:rsid w:val="006D3C00"/>
    <w:rsid w:val="006D5692"/>
    <w:rsid w:val="006D5D7A"/>
    <w:rsid w:val="006E051E"/>
    <w:rsid w:val="006E0DFB"/>
    <w:rsid w:val="006E0F27"/>
    <w:rsid w:val="006E138E"/>
    <w:rsid w:val="006E24AC"/>
    <w:rsid w:val="006E3675"/>
    <w:rsid w:val="006E4A7F"/>
    <w:rsid w:val="006E5203"/>
    <w:rsid w:val="006E5290"/>
    <w:rsid w:val="006E5637"/>
    <w:rsid w:val="006E6D45"/>
    <w:rsid w:val="006E7BB7"/>
    <w:rsid w:val="006F06F7"/>
    <w:rsid w:val="006F0762"/>
    <w:rsid w:val="006F166D"/>
    <w:rsid w:val="006F2A1B"/>
    <w:rsid w:val="006F3B42"/>
    <w:rsid w:val="006F5D27"/>
    <w:rsid w:val="006F70EF"/>
    <w:rsid w:val="006F7583"/>
    <w:rsid w:val="00700432"/>
    <w:rsid w:val="00700A8C"/>
    <w:rsid w:val="007020BA"/>
    <w:rsid w:val="00703335"/>
    <w:rsid w:val="00704709"/>
    <w:rsid w:val="00704DF6"/>
    <w:rsid w:val="0070547C"/>
    <w:rsid w:val="0070651C"/>
    <w:rsid w:val="00710B0C"/>
    <w:rsid w:val="0071165B"/>
    <w:rsid w:val="0071209F"/>
    <w:rsid w:val="00712944"/>
    <w:rsid w:val="00712A80"/>
    <w:rsid w:val="007132A3"/>
    <w:rsid w:val="00714226"/>
    <w:rsid w:val="00715B88"/>
    <w:rsid w:val="00715D3A"/>
    <w:rsid w:val="00716123"/>
    <w:rsid w:val="007162A9"/>
    <w:rsid w:val="00716421"/>
    <w:rsid w:val="00716D8F"/>
    <w:rsid w:val="00716FD5"/>
    <w:rsid w:val="00717B41"/>
    <w:rsid w:val="00717DE5"/>
    <w:rsid w:val="00720245"/>
    <w:rsid w:val="007216EB"/>
    <w:rsid w:val="00722CED"/>
    <w:rsid w:val="00723C73"/>
    <w:rsid w:val="00723E3D"/>
    <w:rsid w:val="007240E6"/>
    <w:rsid w:val="0072453F"/>
    <w:rsid w:val="00724EFB"/>
    <w:rsid w:val="007303BC"/>
    <w:rsid w:val="007311F4"/>
    <w:rsid w:val="007313D0"/>
    <w:rsid w:val="007314D8"/>
    <w:rsid w:val="0073489E"/>
    <w:rsid w:val="00734D71"/>
    <w:rsid w:val="00737333"/>
    <w:rsid w:val="0074120B"/>
    <w:rsid w:val="007419C3"/>
    <w:rsid w:val="007420CC"/>
    <w:rsid w:val="0074358A"/>
    <w:rsid w:val="007436D8"/>
    <w:rsid w:val="00745941"/>
    <w:rsid w:val="007467A7"/>
    <w:rsid w:val="007469DD"/>
    <w:rsid w:val="0074741B"/>
    <w:rsid w:val="0074759E"/>
    <w:rsid w:val="007478EA"/>
    <w:rsid w:val="00750AEA"/>
    <w:rsid w:val="00752C78"/>
    <w:rsid w:val="0075397B"/>
    <w:rsid w:val="00753A3D"/>
    <w:rsid w:val="0075406D"/>
    <w:rsid w:val="0075415C"/>
    <w:rsid w:val="0075463E"/>
    <w:rsid w:val="007564E3"/>
    <w:rsid w:val="007574AC"/>
    <w:rsid w:val="00757D9A"/>
    <w:rsid w:val="00760817"/>
    <w:rsid w:val="00762465"/>
    <w:rsid w:val="00762D5A"/>
    <w:rsid w:val="00763502"/>
    <w:rsid w:val="0076366C"/>
    <w:rsid w:val="00764069"/>
    <w:rsid w:val="00764561"/>
    <w:rsid w:val="00764C0D"/>
    <w:rsid w:val="00764E06"/>
    <w:rsid w:val="00765AF4"/>
    <w:rsid w:val="00771EA8"/>
    <w:rsid w:val="00772454"/>
    <w:rsid w:val="007726ED"/>
    <w:rsid w:val="00772EE8"/>
    <w:rsid w:val="007735B4"/>
    <w:rsid w:val="00774559"/>
    <w:rsid w:val="00775FF0"/>
    <w:rsid w:val="00776FF0"/>
    <w:rsid w:val="007772B8"/>
    <w:rsid w:val="007858B7"/>
    <w:rsid w:val="00786BFC"/>
    <w:rsid w:val="0078796D"/>
    <w:rsid w:val="00790639"/>
    <w:rsid w:val="007913AB"/>
    <w:rsid w:val="007914F7"/>
    <w:rsid w:val="00791826"/>
    <w:rsid w:val="00792F93"/>
    <w:rsid w:val="00797EEC"/>
    <w:rsid w:val="007A0F01"/>
    <w:rsid w:val="007A11C2"/>
    <w:rsid w:val="007A13C2"/>
    <w:rsid w:val="007A27C8"/>
    <w:rsid w:val="007A2BAF"/>
    <w:rsid w:val="007A3066"/>
    <w:rsid w:val="007A348C"/>
    <w:rsid w:val="007A3C27"/>
    <w:rsid w:val="007A45A3"/>
    <w:rsid w:val="007A4B1E"/>
    <w:rsid w:val="007A4BDE"/>
    <w:rsid w:val="007A7487"/>
    <w:rsid w:val="007A7563"/>
    <w:rsid w:val="007B112B"/>
    <w:rsid w:val="007B1189"/>
    <w:rsid w:val="007B1625"/>
    <w:rsid w:val="007B24EE"/>
    <w:rsid w:val="007B2F93"/>
    <w:rsid w:val="007B5775"/>
    <w:rsid w:val="007B706E"/>
    <w:rsid w:val="007B71EB"/>
    <w:rsid w:val="007C0403"/>
    <w:rsid w:val="007C0558"/>
    <w:rsid w:val="007C0C54"/>
    <w:rsid w:val="007C18FC"/>
    <w:rsid w:val="007C1A82"/>
    <w:rsid w:val="007C200A"/>
    <w:rsid w:val="007C2411"/>
    <w:rsid w:val="007C288D"/>
    <w:rsid w:val="007C3E98"/>
    <w:rsid w:val="007C6205"/>
    <w:rsid w:val="007C62CE"/>
    <w:rsid w:val="007C686A"/>
    <w:rsid w:val="007C728E"/>
    <w:rsid w:val="007C7EE8"/>
    <w:rsid w:val="007D0804"/>
    <w:rsid w:val="007D26A9"/>
    <w:rsid w:val="007D2C53"/>
    <w:rsid w:val="007D2D7B"/>
    <w:rsid w:val="007D3D60"/>
    <w:rsid w:val="007D4264"/>
    <w:rsid w:val="007D450B"/>
    <w:rsid w:val="007D6BBA"/>
    <w:rsid w:val="007D728F"/>
    <w:rsid w:val="007E0B2D"/>
    <w:rsid w:val="007E0E6A"/>
    <w:rsid w:val="007E1980"/>
    <w:rsid w:val="007E4B76"/>
    <w:rsid w:val="007E4D7C"/>
    <w:rsid w:val="007E56FE"/>
    <w:rsid w:val="007E5EA8"/>
    <w:rsid w:val="007E6C03"/>
    <w:rsid w:val="007F01DF"/>
    <w:rsid w:val="007F083C"/>
    <w:rsid w:val="007F0CF1"/>
    <w:rsid w:val="007F0F88"/>
    <w:rsid w:val="007F12A5"/>
    <w:rsid w:val="007F1A4A"/>
    <w:rsid w:val="007F1C60"/>
    <w:rsid w:val="007F1E28"/>
    <w:rsid w:val="007F22D6"/>
    <w:rsid w:val="007F4CF1"/>
    <w:rsid w:val="007F4F16"/>
    <w:rsid w:val="007F5EA9"/>
    <w:rsid w:val="007F66DB"/>
    <w:rsid w:val="007F6865"/>
    <w:rsid w:val="007F70C6"/>
    <w:rsid w:val="007F758D"/>
    <w:rsid w:val="007F7831"/>
    <w:rsid w:val="007F7A7B"/>
    <w:rsid w:val="007F7D52"/>
    <w:rsid w:val="00800439"/>
    <w:rsid w:val="0080135D"/>
    <w:rsid w:val="00801929"/>
    <w:rsid w:val="008020CF"/>
    <w:rsid w:val="008021D8"/>
    <w:rsid w:val="00802427"/>
    <w:rsid w:val="00803C66"/>
    <w:rsid w:val="00804310"/>
    <w:rsid w:val="008050E7"/>
    <w:rsid w:val="008060F7"/>
    <w:rsid w:val="0080654C"/>
    <w:rsid w:val="008071C6"/>
    <w:rsid w:val="008078B6"/>
    <w:rsid w:val="008100E2"/>
    <w:rsid w:val="008108BC"/>
    <w:rsid w:val="00810972"/>
    <w:rsid w:val="00810C44"/>
    <w:rsid w:val="00810D0B"/>
    <w:rsid w:val="0081123A"/>
    <w:rsid w:val="00811C4E"/>
    <w:rsid w:val="008122E7"/>
    <w:rsid w:val="008122F2"/>
    <w:rsid w:val="008123AF"/>
    <w:rsid w:val="00812453"/>
    <w:rsid w:val="008175B0"/>
    <w:rsid w:val="00817A00"/>
    <w:rsid w:val="008202EC"/>
    <w:rsid w:val="008218FD"/>
    <w:rsid w:val="00821E47"/>
    <w:rsid w:val="0082464E"/>
    <w:rsid w:val="008256B8"/>
    <w:rsid w:val="0082661C"/>
    <w:rsid w:val="008269DE"/>
    <w:rsid w:val="00826CEC"/>
    <w:rsid w:val="00826E92"/>
    <w:rsid w:val="00830720"/>
    <w:rsid w:val="0083103E"/>
    <w:rsid w:val="00832437"/>
    <w:rsid w:val="008353F8"/>
    <w:rsid w:val="00835DB3"/>
    <w:rsid w:val="00836065"/>
    <w:rsid w:val="0083617B"/>
    <w:rsid w:val="008365DF"/>
    <w:rsid w:val="00836DF2"/>
    <w:rsid w:val="008370E9"/>
    <w:rsid w:val="008371BD"/>
    <w:rsid w:val="008372B0"/>
    <w:rsid w:val="00837928"/>
    <w:rsid w:val="00840459"/>
    <w:rsid w:val="00841A97"/>
    <w:rsid w:val="00843007"/>
    <w:rsid w:val="0084321D"/>
    <w:rsid w:val="008441F8"/>
    <w:rsid w:val="00845111"/>
    <w:rsid w:val="008460F8"/>
    <w:rsid w:val="008469D4"/>
    <w:rsid w:val="00846C79"/>
    <w:rsid w:val="00847484"/>
    <w:rsid w:val="008475F6"/>
    <w:rsid w:val="00847B10"/>
    <w:rsid w:val="00850049"/>
    <w:rsid w:val="008504A8"/>
    <w:rsid w:val="008510D7"/>
    <w:rsid w:val="0085282E"/>
    <w:rsid w:val="00852BDD"/>
    <w:rsid w:val="00854C16"/>
    <w:rsid w:val="008556E8"/>
    <w:rsid w:val="00856BFB"/>
    <w:rsid w:val="00857576"/>
    <w:rsid w:val="00857F41"/>
    <w:rsid w:val="00861852"/>
    <w:rsid w:val="00861DAF"/>
    <w:rsid w:val="008639F9"/>
    <w:rsid w:val="008646E9"/>
    <w:rsid w:val="0086580A"/>
    <w:rsid w:val="008662BC"/>
    <w:rsid w:val="008701F8"/>
    <w:rsid w:val="00871021"/>
    <w:rsid w:val="008716D3"/>
    <w:rsid w:val="0087198C"/>
    <w:rsid w:val="00872C1F"/>
    <w:rsid w:val="00873B1C"/>
    <w:rsid w:val="00873B42"/>
    <w:rsid w:val="00874B23"/>
    <w:rsid w:val="0087568D"/>
    <w:rsid w:val="0087683C"/>
    <w:rsid w:val="008774AF"/>
    <w:rsid w:val="00880103"/>
    <w:rsid w:val="0088042A"/>
    <w:rsid w:val="00880509"/>
    <w:rsid w:val="00881263"/>
    <w:rsid w:val="008818BC"/>
    <w:rsid w:val="0088286B"/>
    <w:rsid w:val="00882D03"/>
    <w:rsid w:val="008856D8"/>
    <w:rsid w:val="008857BA"/>
    <w:rsid w:val="008921DD"/>
    <w:rsid w:val="00892E82"/>
    <w:rsid w:val="00894DC5"/>
    <w:rsid w:val="00895E64"/>
    <w:rsid w:val="0089698A"/>
    <w:rsid w:val="00896C73"/>
    <w:rsid w:val="0089702B"/>
    <w:rsid w:val="008A01A4"/>
    <w:rsid w:val="008A09E2"/>
    <w:rsid w:val="008A0AB0"/>
    <w:rsid w:val="008A1671"/>
    <w:rsid w:val="008A27C4"/>
    <w:rsid w:val="008A2B74"/>
    <w:rsid w:val="008A3233"/>
    <w:rsid w:val="008A416E"/>
    <w:rsid w:val="008A4DD0"/>
    <w:rsid w:val="008A5001"/>
    <w:rsid w:val="008A5B7F"/>
    <w:rsid w:val="008A600C"/>
    <w:rsid w:val="008A6AAE"/>
    <w:rsid w:val="008B051C"/>
    <w:rsid w:val="008B05C6"/>
    <w:rsid w:val="008B0FD4"/>
    <w:rsid w:val="008B3FC1"/>
    <w:rsid w:val="008B64BD"/>
    <w:rsid w:val="008B6A1A"/>
    <w:rsid w:val="008B6C7A"/>
    <w:rsid w:val="008B7CEF"/>
    <w:rsid w:val="008C00E9"/>
    <w:rsid w:val="008C06CB"/>
    <w:rsid w:val="008C1B58"/>
    <w:rsid w:val="008C246D"/>
    <w:rsid w:val="008C39AE"/>
    <w:rsid w:val="008C39D4"/>
    <w:rsid w:val="008C563B"/>
    <w:rsid w:val="008C590D"/>
    <w:rsid w:val="008C6F33"/>
    <w:rsid w:val="008C6F5E"/>
    <w:rsid w:val="008D324D"/>
    <w:rsid w:val="008D32B7"/>
    <w:rsid w:val="008D399C"/>
    <w:rsid w:val="008D3C68"/>
    <w:rsid w:val="008D42C8"/>
    <w:rsid w:val="008D68AA"/>
    <w:rsid w:val="008D69AD"/>
    <w:rsid w:val="008E031B"/>
    <w:rsid w:val="008E0C30"/>
    <w:rsid w:val="008E0CD9"/>
    <w:rsid w:val="008E3827"/>
    <w:rsid w:val="008E47D2"/>
    <w:rsid w:val="008E6EC1"/>
    <w:rsid w:val="008E7029"/>
    <w:rsid w:val="008E74E2"/>
    <w:rsid w:val="008E76B6"/>
    <w:rsid w:val="008E7C2E"/>
    <w:rsid w:val="008E7EF6"/>
    <w:rsid w:val="008F09FA"/>
    <w:rsid w:val="008F1F98"/>
    <w:rsid w:val="008F4B5A"/>
    <w:rsid w:val="008F6204"/>
    <w:rsid w:val="008F6758"/>
    <w:rsid w:val="008F73E4"/>
    <w:rsid w:val="0090040D"/>
    <w:rsid w:val="0090112C"/>
    <w:rsid w:val="009040DD"/>
    <w:rsid w:val="00904C47"/>
    <w:rsid w:val="00905092"/>
    <w:rsid w:val="00905485"/>
    <w:rsid w:val="00905B47"/>
    <w:rsid w:val="00905B8F"/>
    <w:rsid w:val="0090696D"/>
    <w:rsid w:val="00906E09"/>
    <w:rsid w:val="00910940"/>
    <w:rsid w:val="009110B7"/>
    <w:rsid w:val="009117DF"/>
    <w:rsid w:val="00912A83"/>
    <w:rsid w:val="0091331C"/>
    <w:rsid w:val="0091346A"/>
    <w:rsid w:val="009148F0"/>
    <w:rsid w:val="00914F78"/>
    <w:rsid w:val="00915401"/>
    <w:rsid w:val="009170FB"/>
    <w:rsid w:val="00917883"/>
    <w:rsid w:val="009209C6"/>
    <w:rsid w:val="00921711"/>
    <w:rsid w:val="00921719"/>
    <w:rsid w:val="00923B21"/>
    <w:rsid w:val="00925868"/>
    <w:rsid w:val="00925B78"/>
    <w:rsid w:val="009279DE"/>
    <w:rsid w:val="00930116"/>
    <w:rsid w:val="00930181"/>
    <w:rsid w:val="009303BF"/>
    <w:rsid w:val="009306B8"/>
    <w:rsid w:val="00930C2E"/>
    <w:rsid w:val="00933358"/>
    <w:rsid w:val="009336CB"/>
    <w:rsid w:val="00933D53"/>
    <w:rsid w:val="00934403"/>
    <w:rsid w:val="00935222"/>
    <w:rsid w:val="0093537D"/>
    <w:rsid w:val="00936720"/>
    <w:rsid w:val="00936907"/>
    <w:rsid w:val="00936F4F"/>
    <w:rsid w:val="009373C0"/>
    <w:rsid w:val="00941364"/>
    <w:rsid w:val="00941DD9"/>
    <w:rsid w:val="00941E20"/>
    <w:rsid w:val="0094212C"/>
    <w:rsid w:val="00943357"/>
    <w:rsid w:val="00943962"/>
    <w:rsid w:val="00945303"/>
    <w:rsid w:val="009462FB"/>
    <w:rsid w:val="00946C58"/>
    <w:rsid w:val="009471BE"/>
    <w:rsid w:val="00947720"/>
    <w:rsid w:val="00950112"/>
    <w:rsid w:val="00951162"/>
    <w:rsid w:val="00954689"/>
    <w:rsid w:val="0095490B"/>
    <w:rsid w:val="00956011"/>
    <w:rsid w:val="009564CD"/>
    <w:rsid w:val="009564FB"/>
    <w:rsid w:val="0095789F"/>
    <w:rsid w:val="00957D7C"/>
    <w:rsid w:val="009602CB"/>
    <w:rsid w:val="00960866"/>
    <w:rsid w:val="00960E49"/>
    <w:rsid w:val="009617C9"/>
    <w:rsid w:val="00961C93"/>
    <w:rsid w:val="00962567"/>
    <w:rsid w:val="00962687"/>
    <w:rsid w:val="00962AAA"/>
    <w:rsid w:val="00963920"/>
    <w:rsid w:val="00964566"/>
    <w:rsid w:val="00964C86"/>
    <w:rsid w:val="00965324"/>
    <w:rsid w:val="00965EEE"/>
    <w:rsid w:val="00966939"/>
    <w:rsid w:val="009678C5"/>
    <w:rsid w:val="0097091E"/>
    <w:rsid w:val="00970B79"/>
    <w:rsid w:val="00970E67"/>
    <w:rsid w:val="00971251"/>
    <w:rsid w:val="00971D7D"/>
    <w:rsid w:val="00972D63"/>
    <w:rsid w:val="00972FC5"/>
    <w:rsid w:val="009760D3"/>
    <w:rsid w:val="009763FD"/>
    <w:rsid w:val="00977132"/>
    <w:rsid w:val="00977CF9"/>
    <w:rsid w:val="00977F47"/>
    <w:rsid w:val="009810D5"/>
    <w:rsid w:val="00981A4B"/>
    <w:rsid w:val="00981E97"/>
    <w:rsid w:val="0098239D"/>
    <w:rsid w:val="00982501"/>
    <w:rsid w:val="0098282C"/>
    <w:rsid w:val="009836EC"/>
    <w:rsid w:val="009877D3"/>
    <w:rsid w:val="00987C05"/>
    <w:rsid w:val="00990C38"/>
    <w:rsid w:val="009915AF"/>
    <w:rsid w:val="0099233D"/>
    <w:rsid w:val="0099346B"/>
    <w:rsid w:val="00994472"/>
    <w:rsid w:val="00994E8F"/>
    <w:rsid w:val="009951DC"/>
    <w:rsid w:val="009959BB"/>
    <w:rsid w:val="009961D7"/>
    <w:rsid w:val="00997158"/>
    <w:rsid w:val="0099783E"/>
    <w:rsid w:val="009A0156"/>
    <w:rsid w:val="009A14B4"/>
    <w:rsid w:val="009A260E"/>
    <w:rsid w:val="009A28B2"/>
    <w:rsid w:val="009A3A7C"/>
    <w:rsid w:val="009A430C"/>
    <w:rsid w:val="009A4836"/>
    <w:rsid w:val="009A4CB0"/>
    <w:rsid w:val="009A563F"/>
    <w:rsid w:val="009A662F"/>
    <w:rsid w:val="009A679E"/>
    <w:rsid w:val="009A79C8"/>
    <w:rsid w:val="009B0E15"/>
    <w:rsid w:val="009B11DE"/>
    <w:rsid w:val="009B1972"/>
    <w:rsid w:val="009B1D54"/>
    <w:rsid w:val="009B2ADB"/>
    <w:rsid w:val="009B34E0"/>
    <w:rsid w:val="009B3DA6"/>
    <w:rsid w:val="009B603A"/>
    <w:rsid w:val="009B75AA"/>
    <w:rsid w:val="009C06EB"/>
    <w:rsid w:val="009C0EE6"/>
    <w:rsid w:val="009C2D0E"/>
    <w:rsid w:val="009C3DAC"/>
    <w:rsid w:val="009C42E0"/>
    <w:rsid w:val="009C59E7"/>
    <w:rsid w:val="009C701D"/>
    <w:rsid w:val="009D5362"/>
    <w:rsid w:val="009D59F9"/>
    <w:rsid w:val="009D63BE"/>
    <w:rsid w:val="009D6840"/>
    <w:rsid w:val="009D7B87"/>
    <w:rsid w:val="009E1415"/>
    <w:rsid w:val="009E15F7"/>
    <w:rsid w:val="009E1ABC"/>
    <w:rsid w:val="009E1CA3"/>
    <w:rsid w:val="009E3392"/>
    <w:rsid w:val="009E3F7C"/>
    <w:rsid w:val="009E49C1"/>
    <w:rsid w:val="009E5294"/>
    <w:rsid w:val="009E6116"/>
    <w:rsid w:val="009E74CE"/>
    <w:rsid w:val="009F3C71"/>
    <w:rsid w:val="009F5278"/>
    <w:rsid w:val="009F5C39"/>
    <w:rsid w:val="009F67EB"/>
    <w:rsid w:val="009F7561"/>
    <w:rsid w:val="009F7B02"/>
    <w:rsid w:val="00A01CFD"/>
    <w:rsid w:val="00A02C49"/>
    <w:rsid w:val="00A02E43"/>
    <w:rsid w:val="00A03BD8"/>
    <w:rsid w:val="00A049B1"/>
    <w:rsid w:val="00A065F9"/>
    <w:rsid w:val="00A07917"/>
    <w:rsid w:val="00A07F34"/>
    <w:rsid w:val="00A10561"/>
    <w:rsid w:val="00A10E8B"/>
    <w:rsid w:val="00A11849"/>
    <w:rsid w:val="00A1345B"/>
    <w:rsid w:val="00A13B24"/>
    <w:rsid w:val="00A13C89"/>
    <w:rsid w:val="00A15556"/>
    <w:rsid w:val="00A15E99"/>
    <w:rsid w:val="00A16AC0"/>
    <w:rsid w:val="00A17E4A"/>
    <w:rsid w:val="00A20867"/>
    <w:rsid w:val="00A22154"/>
    <w:rsid w:val="00A227A2"/>
    <w:rsid w:val="00A22EBD"/>
    <w:rsid w:val="00A22F81"/>
    <w:rsid w:val="00A23744"/>
    <w:rsid w:val="00A23C6B"/>
    <w:rsid w:val="00A23DF4"/>
    <w:rsid w:val="00A250E8"/>
    <w:rsid w:val="00A25C38"/>
    <w:rsid w:val="00A318B1"/>
    <w:rsid w:val="00A31EA8"/>
    <w:rsid w:val="00A32457"/>
    <w:rsid w:val="00A359F5"/>
    <w:rsid w:val="00A36BBE"/>
    <w:rsid w:val="00A371D5"/>
    <w:rsid w:val="00A41B0C"/>
    <w:rsid w:val="00A41B42"/>
    <w:rsid w:val="00A4283E"/>
    <w:rsid w:val="00A4307A"/>
    <w:rsid w:val="00A44F50"/>
    <w:rsid w:val="00A457A3"/>
    <w:rsid w:val="00A47EBB"/>
    <w:rsid w:val="00A50188"/>
    <w:rsid w:val="00A51CDD"/>
    <w:rsid w:val="00A51FE0"/>
    <w:rsid w:val="00A5268D"/>
    <w:rsid w:val="00A53709"/>
    <w:rsid w:val="00A5391E"/>
    <w:rsid w:val="00A55433"/>
    <w:rsid w:val="00A55EE8"/>
    <w:rsid w:val="00A568E5"/>
    <w:rsid w:val="00A5774C"/>
    <w:rsid w:val="00A57A9A"/>
    <w:rsid w:val="00A604F3"/>
    <w:rsid w:val="00A6050D"/>
    <w:rsid w:val="00A60FD3"/>
    <w:rsid w:val="00A62828"/>
    <w:rsid w:val="00A65668"/>
    <w:rsid w:val="00A6730D"/>
    <w:rsid w:val="00A67D23"/>
    <w:rsid w:val="00A70A72"/>
    <w:rsid w:val="00A71625"/>
    <w:rsid w:val="00A71886"/>
    <w:rsid w:val="00A719D8"/>
    <w:rsid w:val="00A71B9B"/>
    <w:rsid w:val="00A71E94"/>
    <w:rsid w:val="00A72708"/>
    <w:rsid w:val="00A731B6"/>
    <w:rsid w:val="00A73224"/>
    <w:rsid w:val="00A7357B"/>
    <w:rsid w:val="00A746CF"/>
    <w:rsid w:val="00A7504E"/>
    <w:rsid w:val="00A751C7"/>
    <w:rsid w:val="00A76784"/>
    <w:rsid w:val="00A76B02"/>
    <w:rsid w:val="00A80AA9"/>
    <w:rsid w:val="00A81991"/>
    <w:rsid w:val="00A81CF0"/>
    <w:rsid w:val="00A81E9A"/>
    <w:rsid w:val="00A821BA"/>
    <w:rsid w:val="00A825F8"/>
    <w:rsid w:val="00A82BE6"/>
    <w:rsid w:val="00A83572"/>
    <w:rsid w:val="00A83854"/>
    <w:rsid w:val="00A852AB"/>
    <w:rsid w:val="00A85D11"/>
    <w:rsid w:val="00A85EA0"/>
    <w:rsid w:val="00A87844"/>
    <w:rsid w:val="00A878A2"/>
    <w:rsid w:val="00A87D1C"/>
    <w:rsid w:val="00A9153E"/>
    <w:rsid w:val="00A92375"/>
    <w:rsid w:val="00A93B78"/>
    <w:rsid w:val="00A93DA6"/>
    <w:rsid w:val="00A94348"/>
    <w:rsid w:val="00A9563D"/>
    <w:rsid w:val="00A95B41"/>
    <w:rsid w:val="00A979DB"/>
    <w:rsid w:val="00AA021C"/>
    <w:rsid w:val="00AA038C"/>
    <w:rsid w:val="00AA0A5F"/>
    <w:rsid w:val="00AA1520"/>
    <w:rsid w:val="00AA1C89"/>
    <w:rsid w:val="00AA3485"/>
    <w:rsid w:val="00AA5D5D"/>
    <w:rsid w:val="00AA5DEA"/>
    <w:rsid w:val="00AA66CC"/>
    <w:rsid w:val="00AA7A09"/>
    <w:rsid w:val="00AA7E7C"/>
    <w:rsid w:val="00AB0517"/>
    <w:rsid w:val="00AB1025"/>
    <w:rsid w:val="00AB3B50"/>
    <w:rsid w:val="00AB3EF7"/>
    <w:rsid w:val="00AB425D"/>
    <w:rsid w:val="00AB4C68"/>
    <w:rsid w:val="00AB51AF"/>
    <w:rsid w:val="00AB5EC8"/>
    <w:rsid w:val="00AB67DA"/>
    <w:rsid w:val="00AB7155"/>
    <w:rsid w:val="00AC0016"/>
    <w:rsid w:val="00AC05B1"/>
    <w:rsid w:val="00AC0E0E"/>
    <w:rsid w:val="00AC2AAE"/>
    <w:rsid w:val="00AC2D3C"/>
    <w:rsid w:val="00AC381C"/>
    <w:rsid w:val="00AC5742"/>
    <w:rsid w:val="00AC63D4"/>
    <w:rsid w:val="00AC6945"/>
    <w:rsid w:val="00AD0E8A"/>
    <w:rsid w:val="00AD1A2E"/>
    <w:rsid w:val="00AD1B1F"/>
    <w:rsid w:val="00AD262A"/>
    <w:rsid w:val="00AD349A"/>
    <w:rsid w:val="00AD356C"/>
    <w:rsid w:val="00AD3E9F"/>
    <w:rsid w:val="00AD4349"/>
    <w:rsid w:val="00AD4AC0"/>
    <w:rsid w:val="00AD4ACE"/>
    <w:rsid w:val="00AD7CA7"/>
    <w:rsid w:val="00AE05E9"/>
    <w:rsid w:val="00AE0ECA"/>
    <w:rsid w:val="00AE2914"/>
    <w:rsid w:val="00AE3762"/>
    <w:rsid w:val="00AE47A7"/>
    <w:rsid w:val="00AE4E10"/>
    <w:rsid w:val="00AE524D"/>
    <w:rsid w:val="00AE69FC"/>
    <w:rsid w:val="00AE6D15"/>
    <w:rsid w:val="00AE71BA"/>
    <w:rsid w:val="00AE79F9"/>
    <w:rsid w:val="00AE7C3B"/>
    <w:rsid w:val="00AE7D83"/>
    <w:rsid w:val="00AE7F72"/>
    <w:rsid w:val="00AF07DC"/>
    <w:rsid w:val="00AF1CA7"/>
    <w:rsid w:val="00AF2205"/>
    <w:rsid w:val="00AF2B53"/>
    <w:rsid w:val="00AF397A"/>
    <w:rsid w:val="00AF605A"/>
    <w:rsid w:val="00AF6645"/>
    <w:rsid w:val="00B00552"/>
    <w:rsid w:val="00B00931"/>
    <w:rsid w:val="00B00E01"/>
    <w:rsid w:val="00B0196D"/>
    <w:rsid w:val="00B0230E"/>
    <w:rsid w:val="00B02820"/>
    <w:rsid w:val="00B029F5"/>
    <w:rsid w:val="00B03949"/>
    <w:rsid w:val="00B04182"/>
    <w:rsid w:val="00B045B2"/>
    <w:rsid w:val="00B057D8"/>
    <w:rsid w:val="00B06070"/>
    <w:rsid w:val="00B073E7"/>
    <w:rsid w:val="00B07523"/>
    <w:rsid w:val="00B07AE3"/>
    <w:rsid w:val="00B07FAF"/>
    <w:rsid w:val="00B10B16"/>
    <w:rsid w:val="00B10E42"/>
    <w:rsid w:val="00B11381"/>
    <w:rsid w:val="00B113F4"/>
    <w:rsid w:val="00B11430"/>
    <w:rsid w:val="00B12B62"/>
    <w:rsid w:val="00B13124"/>
    <w:rsid w:val="00B13B7C"/>
    <w:rsid w:val="00B1531A"/>
    <w:rsid w:val="00B17549"/>
    <w:rsid w:val="00B17715"/>
    <w:rsid w:val="00B17C08"/>
    <w:rsid w:val="00B20707"/>
    <w:rsid w:val="00B209BF"/>
    <w:rsid w:val="00B210A4"/>
    <w:rsid w:val="00B2351D"/>
    <w:rsid w:val="00B23F72"/>
    <w:rsid w:val="00B274FC"/>
    <w:rsid w:val="00B3022C"/>
    <w:rsid w:val="00B328F0"/>
    <w:rsid w:val="00B32FC0"/>
    <w:rsid w:val="00B334EF"/>
    <w:rsid w:val="00B353EB"/>
    <w:rsid w:val="00B364CF"/>
    <w:rsid w:val="00B402BB"/>
    <w:rsid w:val="00B40B44"/>
    <w:rsid w:val="00B422DD"/>
    <w:rsid w:val="00B42EA6"/>
    <w:rsid w:val="00B439C4"/>
    <w:rsid w:val="00B44628"/>
    <w:rsid w:val="00B44D4D"/>
    <w:rsid w:val="00B4535E"/>
    <w:rsid w:val="00B45C3A"/>
    <w:rsid w:val="00B46980"/>
    <w:rsid w:val="00B502DD"/>
    <w:rsid w:val="00B51562"/>
    <w:rsid w:val="00B5231B"/>
    <w:rsid w:val="00B528B2"/>
    <w:rsid w:val="00B52A8C"/>
    <w:rsid w:val="00B52E3C"/>
    <w:rsid w:val="00B52EAB"/>
    <w:rsid w:val="00B5316D"/>
    <w:rsid w:val="00B564BA"/>
    <w:rsid w:val="00B60C2B"/>
    <w:rsid w:val="00B61382"/>
    <w:rsid w:val="00B62AFD"/>
    <w:rsid w:val="00B62EA7"/>
    <w:rsid w:val="00B636A8"/>
    <w:rsid w:val="00B63FF8"/>
    <w:rsid w:val="00B64A49"/>
    <w:rsid w:val="00B65A27"/>
    <w:rsid w:val="00B665C6"/>
    <w:rsid w:val="00B66F34"/>
    <w:rsid w:val="00B70763"/>
    <w:rsid w:val="00B70E7C"/>
    <w:rsid w:val="00B72547"/>
    <w:rsid w:val="00B7357A"/>
    <w:rsid w:val="00B736DE"/>
    <w:rsid w:val="00B73B56"/>
    <w:rsid w:val="00B73FBD"/>
    <w:rsid w:val="00B775B2"/>
    <w:rsid w:val="00B805AF"/>
    <w:rsid w:val="00B8211A"/>
    <w:rsid w:val="00B822AD"/>
    <w:rsid w:val="00B827E4"/>
    <w:rsid w:val="00B85315"/>
    <w:rsid w:val="00B8680E"/>
    <w:rsid w:val="00B869EC"/>
    <w:rsid w:val="00B87614"/>
    <w:rsid w:val="00B87BAD"/>
    <w:rsid w:val="00B922DB"/>
    <w:rsid w:val="00B93642"/>
    <w:rsid w:val="00B9397A"/>
    <w:rsid w:val="00B943BA"/>
    <w:rsid w:val="00B943E8"/>
    <w:rsid w:val="00B94C32"/>
    <w:rsid w:val="00B94DD5"/>
    <w:rsid w:val="00B9633D"/>
    <w:rsid w:val="00B97A7F"/>
    <w:rsid w:val="00BA06E6"/>
    <w:rsid w:val="00BA2EBE"/>
    <w:rsid w:val="00BA3287"/>
    <w:rsid w:val="00BA3BD6"/>
    <w:rsid w:val="00BA44FD"/>
    <w:rsid w:val="00BA49F8"/>
    <w:rsid w:val="00BB0F28"/>
    <w:rsid w:val="00BB458A"/>
    <w:rsid w:val="00BB5F39"/>
    <w:rsid w:val="00BB76D0"/>
    <w:rsid w:val="00BB7B89"/>
    <w:rsid w:val="00BC1846"/>
    <w:rsid w:val="00BC33F1"/>
    <w:rsid w:val="00BC5E18"/>
    <w:rsid w:val="00BC6238"/>
    <w:rsid w:val="00BC656A"/>
    <w:rsid w:val="00BC6B78"/>
    <w:rsid w:val="00BC7099"/>
    <w:rsid w:val="00BC712B"/>
    <w:rsid w:val="00BD00D3"/>
    <w:rsid w:val="00BD0147"/>
    <w:rsid w:val="00BD034A"/>
    <w:rsid w:val="00BD1066"/>
    <w:rsid w:val="00BD1659"/>
    <w:rsid w:val="00BD3AA9"/>
    <w:rsid w:val="00BD4A18"/>
    <w:rsid w:val="00BD6A93"/>
    <w:rsid w:val="00BD6DB2"/>
    <w:rsid w:val="00BE0AF1"/>
    <w:rsid w:val="00BE11CF"/>
    <w:rsid w:val="00BE1757"/>
    <w:rsid w:val="00BE2187"/>
    <w:rsid w:val="00BE21AB"/>
    <w:rsid w:val="00BE2F32"/>
    <w:rsid w:val="00BE3A0B"/>
    <w:rsid w:val="00BE3A1D"/>
    <w:rsid w:val="00BE3B14"/>
    <w:rsid w:val="00BE3EAE"/>
    <w:rsid w:val="00BE3F3F"/>
    <w:rsid w:val="00BE55CB"/>
    <w:rsid w:val="00BE5819"/>
    <w:rsid w:val="00BE65CE"/>
    <w:rsid w:val="00BE785A"/>
    <w:rsid w:val="00BF0B73"/>
    <w:rsid w:val="00BF197A"/>
    <w:rsid w:val="00BF2D39"/>
    <w:rsid w:val="00BF2ECA"/>
    <w:rsid w:val="00BF30F1"/>
    <w:rsid w:val="00BF3C85"/>
    <w:rsid w:val="00BF4832"/>
    <w:rsid w:val="00BF5E84"/>
    <w:rsid w:val="00BF617A"/>
    <w:rsid w:val="00BF61CF"/>
    <w:rsid w:val="00BF6418"/>
    <w:rsid w:val="00BF7DFB"/>
    <w:rsid w:val="00C014AF"/>
    <w:rsid w:val="00C0245B"/>
    <w:rsid w:val="00C0379D"/>
    <w:rsid w:val="00C03931"/>
    <w:rsid w:val="00C04F11"/>
    <w:rsid w:val="00C05FE3"/>
    <w:rsid w:val="00C06421"/>
    <w:rsid w:val="00C07D9B"/>
    <w:rsid w:val="00C07E69"/>
    <w:rsid w:val="00C1081B"/>
    <w:rsid w:val="00C11EBE"/>
    <w:rsid w:val="00C12200"/>
    <w:rsid w:val="00C132D7"/>
    <w:rsid w:val="00C13993"/>
    <w:rsid w:val="00C13F29"/>
    <w:rsid w:val="00C1486C"/>
    <w:rsid w:val="00C173E5"/>
    <w:rsid w:val="00C2136D"/>
    <w:rsid w:val="00C214EE"/>
    <w:rsid w:val="00C21B86"/>
    <w:rsid w:val="00C2245B"/>
    <w:rsid w:val="00C2314B"/>
    <w:rsid w:val="00C24971"/>
    <w:rsid w:val="00C25138"/>
    <w:rsid w:val="00C26821"/>
    <w:rsid w:val="00C26A08"/>
    <w:rsid w:val="00C26BE5"/>
    <w:rsid w:val="00C26E4D"/>
    <w:rsid w:val="00C2762D"/>
    <w:rsid w:val="00C27909"/>
    <w:rsid w:val="00C27B03"/>
    <w:rsid w:val="00C314E1"/>
    <w:rsid w:val="00C31CC8"/>
    <w:rsid w:val="00C32223"/>
    <w:rsid w:val="00C325C5"/>
    <w:rsid w:val="00C33008"/>
    <w:rsid w:val="00C33311"/>
    <w:rsid w:val="00C339B1"/>
    <w:rsid w:val="00C34397"/>
    <w:rsid w:val="00C34722"/>
    <w:rsid w:val="00C4095D"/>
    <w:rsid w:val="00C41104"/>
    <w:rsid w:val="00C41D83"/>
    <w:rsid w:val="00C41FE3"/>
    <w:rsid w:val="00C42A4B"/>
    <w:rsid w:val="00C42B3C"/>
    <w:rsid w:val="00C438B1"/>
    <w:rsid w:val="00C439D3"/>
    <w:rsid w:val="00C446A7"/>
    <w:rsid w:val="00C44DD8"/>
    <w:rsid w:val="00C46055"/>
    <w:rsid w:val="00C47AD7"/>
    <w:rsid w:val="00C47F70"/>
    <w:rsid w:val="00C51D97"/>
    <w:rsid w:val="00C52D2D"/>
    <w:rsid w:val="00C56150"/>
    <w:rsid w:val="00C57528"/>
    <w:rsid w:val="00C5761E"/>
    <w:rsid w:val="00C600BD"/>
    <w:rsid w:val="00C601D2"/>
    <w:rsid w:val="00C61936"/>
    <w:rsid w:val="00C62989"/>
    <w:rsid w:val="00C63C2A"/>
    <w:rsid w:val="00C641FF"/>
    <w:rsid w:val="00C64406"/>
    <w:rsid w:val="00C647A0"/>
    <w:rsid w:val="00C647DD"/>
    <w:rsid w:val="00C657A0"/>
    <w:rsid w:val="00C65BCC"/>
    <w:rsid w:val="00C66002"/>
    <w:rsid w:val="00C665EA"/>
    <w:rsid w:val="00C66970"/>
    <w:rsid w:val="00C70B57"/>
    <w:rsid w:val="00C70FC7"/>
    <w:rsid w:val="00C710C3"/>
    <w:rsid w:val="00C72363"/>
    <w:rsid w:val="00C72F62"/>
    <w:rsid w:val="00C74C63"/>
    <w:rsid w:val="00C753E8"/>
    <w:rsid w:val="00C7596D"/>
    <w:rsid w:val="00C76B83"/>
    <w:rsid w:val="00C77E0A"/>
    <w:rsid w:val="00C80797"/>
    <w:rsid w:val="00C807F3"/>
    <w:rsid w:val="00C80923"/>
    <w:rsid w:val="00C80CBD"/>
    <w:rsid w:val="00C81AC5"/>
    <w:rsid w:val="00C81F1F"/>
    <w:rsid w:val="00C84003"/>
    <w:rsid w:val="00C84816"/>
    <w:rsid w:val="00C8691C"/>
    <w:rsid w:val="00C90CC1"/>
    <w:rsid w:val="00C96D52"/>
    <w:rsid w:val="00CA0967"/>
    <w:rsid w:val="00CA168A"/>
    <w:rsid w:val="00CA2030"/>
    <w:rsid w:val="00CA3431"/>
    <w:rsid w:val="00CA357E"/>
    <w:rsid w:val="00CA3841"/>
    <w:rsid w:val="00CA3C85"/>
    <w:rsid w:val="00CA44F9"/>
    <w:rsid w:val="00CA4A69"/>
    <w:rsid w:val="00CA4D25"/>
    <w:rsid w:val="00CA5C9B"/>
    <w:rsid w:val="00CA6A14"/>
    <w:rsid w:val="00CA6CFE"/>
    <w:rsid w:val="00CA7440"/>
    <w:rsid w:val="00CA7831"/>
    <w:rsid w:val="00CB35FC"/>
    <w:rsid w:val="00CB3C4B"/>
    <w:rsid w:val="00CB4208"/>
    <w:rsid w:val="00CB518C"/>
    <w:rsid w:val="00CB55FC"/>
    <w:rsid w:val="00CB61B2"/>
    <w:rsid w:val="00CB6613"/>
    <w:rsid w:val="00CB6643"/>
    <w:rsid w:val="00CB7A76"/>
    <w:rsid w:val="00CB7E16"/>
    <w:rsid w:val="00CC0FF1"/>
    <w:rsid w:val="00CC21AE"/>
    <w:rsid w:val="00CC2A38"/>
    <w:rsid w:val="00CC31F1"/>
    <w:rsid w:val="00CC3E0C"/>
    <w:rsid w:val="00CC4666"/>
    <w:rsid w:val="00CC511C"/>
    <w:rsid w:val="00CC58D3"/>
    <w:rsid w:val="00CC5959"/>
    <w:rsid w:val="00CC784D"/>
    <w:rsid w:val="00CD053A"/>
    <w:rsid w:val="00CD0575"/>
    <w:rsid w:val="00CD145B"/>
    <w:rsid w:val="00CD1EC4"/>
    <w:rsid w:val="00CD2A15"/>
    <w:rsid w:val="00CD363A"/>
    <w:rsid w:val="00CD54D3"/>
    <w:rsid w:val="00CD5F2E"/>
    <w:rsid w:val="00CD6A34"/>
    <w:rsid w:val="00CE0D30"/>
    <w:rsid w:val="00CE0E50"/>
    <w:rsid w:val="00CE1B81"/>
    <w:rsid w:val="00CE1F25"/>
    <w:rsid w:val="00CE1FBC"/>
    <w:rsid w:val="00CE22EA"/>
    <w:rsid w:val="00CE2867"/>
    <w:rsid w:val="00CE2A6F"/>
    <w:rsid w:val="00CE2F75"/>
    <w:rsid w:val="00CE3F99"/>
    <w:rsid w:val="00CE45D0"/>
    <w:rsid w:val="00CE4842"/>
    <w:rsid w:val="00CE5127"/>
    <w:rsid w:val="00CE52B2"/>
    <w:rsid w:val="00CE62F7"/>
    <w:rsid w:val="00CE7CDC"/>
    <w:rsid w:val="00CF0921"/>
    <w:rsid w:val="00CF2604"/>
    <w:rsid w:val="00CF7E49"/>
    <w:rsid w:val="00D0051F"/>
    <w:rsid w:val="00D0337B"/>
    <w:rsid w:val="00D04F21"/>
    <w:rsid w:val="00D0554F"/>
    <w:rsid w:val="00D05B14"/>
    <w:rsid w:val="00D06FA7"/>
    <w:rsid w:val="00D078C7"/>
    <w:rsid w:val="00D079B2"/>
    <w:rsid w:val="00D1012E"/>
    <w:rsid w:val="00D1052C"/>
    <w:rsid w:val="00D10B3F"/>
    <w:rsid w:val="00D114E9"/>
    <w:rsid w:val="00D12501"/>
    <w:rsid w:val="00D13310"/>
    <w:rsid w:val="00D13C16"/>
    <w:rsid w:val="00D14F07"/>
    <w:rsid w:val="00D158DE"/>
    <w:rsid w:val="00D15F02"/>
    <w:rsid w:val="00D1756F"/>
    <w:rsid w:val="00D17D5B"/>
    <w:rsid w:val="00D22ABA"/>
    <w:rsid w:val="00D23198"/>
    <w:rsid w:val="00D26569"/>
    <w:rsid w:val="00D30FCB"/>
    <w:rsid w:val="00D326ED"/>
    <w:rsid w:val="00D33421"/>
    <w:rsid w:val="00D33E71"/>
    <w:rsid w:val="00D33EB5"/>
    <w:rsid w:val="00D34CF8"/>
    <w:rsid w:val="00D35E92"/>
    <w:rsid w:val="00D407E5"/>
    <w:rsid w:val="00D429C6"/>
    <w:rsid w:val="00D42FD0"/>
    <w:rsid w:val="00D432B3"/>
    <w:rsid w:val="00D4366D"/>
    <w:rsid w:val="00D44D86"/>
    <w:rsid w:val="00D46039"/>
    <w:rsid w:val="00D462FE"/>
    <w:rsid w:val="00D47748"/>
    <w:rsid w:val="00D4778A"/>
    <w:rsid w:val="00D4783A"/>
    <w:rsid w:val="00D511CD"/>
    <w:rsid w:val="00D51B5C"/>
    <w:rsid w:val="00D51CBE"/>
    <w:rsid w:val="00D54732"/>
    <w:rsid w:val="00D54CC3"/>
    <w:rsid w:val="00D5667D"/>
    <w:rsid w:val="00D56C25"/>
    <w:rsid w:val="00D6041A"/>
    <w:rsid w:val="00D60425"/>
    <w:rsid w:val="00D62BCA"/>
    <w:rsid w:val="00D630E7"/>
    <w:rsid w:val="00D633BB"/>
    <w:rsid w:val="00D633EB"/>
    <w:rsid w:val="00D634ED"/>
    <w:rsid w:val="00D6454F"/>
    <w:rsid w:val="00D645EA"/>
    <w:rsid w:val="00D64AB8"/>
    <w:rsid w:val="00D64EF5"/>
    <w:rsid w:val="00D655AB"/>
    <w:rsid w:val="00D659D1"/>
    <w:rsid w:val="00D65D01"/>
    <w:rsid w:val="00D65F93"/>
    <w:rsid w:val="00D673B1"/>
    <w:rsid w:val="00D67561"/>
    <w:rsid w:val="00D706A3"/>
    <w:rsid w:val="00D729F6"/>
    <w:rsid w:val="00D73FE8"/>
    <w:rsid w:val="00D75063"/>
    <w:rsid w:val="00D75A9C"/>
    <w:rsid w:val="00D7606D"/>
    <w:rsid w:val="00D803C8"/>
    <w:rsid w:val="00D8060B"/>
    <w:rsid w:val="00D817ED"/>
    <w:rsid w:val="00D81AFB"/>
    <w:rsid w:val="00D82FF7"/>
    <w:rsid w:val="00D8366F"/>
    <w:rsid w:val="00D846C9"/>
    <w:rsid w:val="00D847FE"/>
    <w:rsid w:val="00D8544E"/>
    <w:rsid w:val="00D85AD3"/>
    <w:rsid w:val="00D911CD"/>
    <w:rsid w:val="00D92321"/>
    <w:rsid w:val="00D93663"/>
    <w:rsid w:val="00D93ADF"/>
    <w:rsid w:val="00D940EB"/>
    <w:rsid w:val="00D94C09"/>
    <w:rsid w:val="00D96019"/>
    <w:rsid w:val="00D964EA"/>
    <w:rsid w:val="00D966D0"/>
    <w:rsid w:val="00D96E1A"/>
    <w:rsid w:val="00DA0C59"/>
    <w:rsid w:val="00DA1891"/>
    <w:rsid w:val="00DA1D3D"/>
    <w:rsid w:val="00DA216A"/>
    <w:rsid w:val="00DA2A2F"/>
    <w:rsid w:val="00DA2C7B"/>
    <w:rsid w:val="00DA3991"/>
    <w:rsid w:val="00DA43CF"/>
    <w:rsid w:val="00DA5C43"/>
    <w:rsid w:val="00DA6463"/>
    <w:rsid w:val="00DA7516"/>
    <w:rsid w:val="00DA77DF"/>
    <w:rsid w:val="00DB07C6"/>
    <w:rsid w:val="00DB181F"/>
    <w:rsid w:val="00DB19D9"/>
    <w:rsid w:val="00DB4678"/>
    <w:rsid w:val="00DB4ED2"/>
    <w:rsid w:val="00DB6538"/>
    <w:rsid w:val="00DB6E01"/>
    <w:rsid w:val="00DB7E6C"/>
    <w:rsid w:val="00DC0D4F"/>
    <w:rsid w:val="00DC1252"/>
    <w:rsid w:val="00DC18D5"/>
    <w:rsid w:val="00DC1F81"/>
    <w:rsid w:val="00DC308C"/>
    <w:rsid w:val="00DC31FA"/>
    <w:rsid w:val="00DC35F3"/>
    <w:rsid w:val="00DC4CE0"/>
    <w:rsid w:val="00DC5103"/>
    <w:rsid w:val="00DC51C0"/>
    <w:rsid w:val="00DC5C79"/>
    <w:rsid w:val="00DC5F2C"/>
    <w:rsid w:val="00DC681B"/>
    <w:rsid w:val="00DC739D"/>
    <w:rsid w:val="00DD201C"/>
    <w:rsid w:val="00DD2C77"/>
    <w:rsid w:val="00DD3323"/>
    <w:rsid w:val="00DD3CBD"/>
    <w:rsid w:val="00DD5A29"/>
    <w:rsid w:val="00DD5D9D"/>
    <w:rsid w:val="00DD64D1"/>
    <w:rsid w:val="00DE1A3E"/>
    <w:rsid w:val="00DE3157"/>
    <w:rsid w:val="00DE35CB"/>
    <w:rsid w:val="00DE4618"/>
    <w:rsid w:val="00DE48C0"/>
    <w:rsid w:val="00DE5BE2"/>
    <w:rsid w:val="00DE76BC"/>
    <w:rsid w:val="00DE7B28"/>
    <w:rsid w:val="00DE7BBA"/>
    <w:rsid w:val="00DF03F4"/>
    <w:rsid w:val="00DF1369"/>
    <w:rsid w:val="00DF1C5B"/>
    <w:rsid w:val="00DF21E9"/>
    <w:rsid w:val="00DF233F"/>
    <w:rsid w:val="00DF54E8"/>
    <w:rsid w:val="00DF5F19"/>
    <w:rsid w:val="00DF61F7"/>
    <w:rsid w:val="00E00F14"/>
    <w:rsid w:val="00E026F6"/>
    <w:rsid w:val="00E0306F"/>
    <w:rsid w:val="00E03C6B"/>
    <w:rsid w:val="00E03C97"/>
    <w:rsid w:val="00E03DBE"/>
    <w:rsid w:val="00E046DE"/>
    <w:rsid w:val="00E06386"/>
    <w:rsid w:val="00E07B65"/>
    <w:rsid w:val="00E07D6C"/>
    <w:rsid w:val="00E10EC8"/>
    <w:rsid w:val="00E1100B"/>
    <w:rsid w:val="00E1391E"/>
    <w:rsid w:val="00E15524"/>
    <w:rsid w:val="00E15664"/>
    <w:rsid w:val="00E21343"/>
    <w:rsid w:val="00E216FF"/>
    <w:rsid w:val="00E2177B"/>
    <w:rsid w:val="00E23B74"/>
    <w:rsid w:val="00E24EB4"/>
    <w:rsid w:val="00E25066"/>
    <w:rsid w:val="00E26BC9"/>
    <w:rsid w:val="00E27611"/>
    <w:rsid w:val="00E2767C"/>
    <w:rsid w:val="00E30806"/>
    <w:rsid w:val="00E31403"/>
    <w:rsid w:val="00E320ED"/>
    <w:rsid w:val="00E32CAD"/>
    <w:rsid w:val="00E33AFB"/>
    <w:rsid w:val="00E34218"/>
    <w:rsid w:val="00E35B11"/>
    <w:rsid w:val="00E35E66"/>
    <w:rsid w:val="00E406FF"/>
    <w:rsid w:val="00E412E5"/>
    <w:rsid w:val="00E41530"/>
    <w:rsid w:val="00E436FF"/>
    <w:rsid w:val="00E43734"/>
    <w:rsid w:val="00E44F20"/>
    <w:rsid w:val="00E44F52"/>
    <w:rsid w:val="00E45A51"/>
    <w:rsid w:val="00E4609C"/>
    <w:rsid w:val="00E46282"/>
    <w:rsid w:val="00E46506"/>
    <w:rsid w:val="00E46D71"/>
    <w:rsid w:val="00E4712E"/>
    <w:rsid w:val="00E507EA"/>
    <w:rsid w:val="00E508F8"/>
    <w:rsid w:val="00E5216E"/>
    <w:rsid w:val="00E5299E"/>
    <w:rsid w:val="00E53D1B"/>
    <w:rsid w:val="00E54715"/>
    <w:rsid w:val="00E549C2"/>
    <w:rsid w:val="00E54C5D"/>
    <w:rsid w:val="00E57D19"/>
    <w:rsid w:val="00E6036B"/>
    <w:rsid w:val="00E61750"/>
    <w:rsid w:val="00E6543B"/>
    <w:rsid w:val="00E66ECB"/>
    <w:rsid w:val="00E67C73"/>
    <w:rsid w:val="00E72C94"/>
    <w:rsid w:val="00E732B7"/>
    <w:rsid w:val="00E73D91"/>
    <w:rsid w:val="00E74EDD"/>
    <w:rsid w:val="00E75554"/>
    <w:rsid w:val="00E75F96"/>
    <w:rsid w:val="00E7725F"/>
    <w:rsid w:val="00E77F7B"/>
    <w:rsid w:val="00E80343"/>
    <w:rsid w:val="00E8043B"/>
    <w:rsid w:val="00E8078C"/>
    <w:rsid w:val="00E8138A"/>
    <w:rsid w:val="00E821F9"/>
    <w:rsid w:val="00E82344"/>
    <w:rsid w:val="00E84C82"/>
    <w:rsid w:val="00E84D64"/>
    <w:rsid w:val="00E85817"/>
    <w:rsid w:val="00E85EC1"/>
    <w:rsid w:val="00E865E1"/>
    <w:rsid w:val="00E87394"/>
    <w:rsid w:val="00E87408"/>
    <w:rsid w:val="00E90BB8"/>
    <w:rsid w:val="00E914C4"/>
    <w:rsid w:val="00E91CF0"/>
    <w:rsid w:val="00E91ECC"/>
    <w:rsid w:val="00E92950"/>
    <w:rsid w:val="00E9301A"/>
    <w:rsid w:val="00E934F5"/>
    <w:rsid w:val="00E937D5"/>
    <w:rsid w:val="00E93922"/>
    <w:rsid w:val="00E940E5"/>
    <w:rsid w:val="00E95BA0"/>
    <w:rsid w:val="00E96961"/>
    <w:rsid w:val="00EA4B7A"/>
    <w:rsid w:val="00EA68BB"/>
    <w:rsid w:val="00EA6D13"/>
    <w:rsid w:val="00EA72EC"/>
    <w:rsid w:val="00EA77F9"/>
    <w:rsid w:val="00EB002C"/>
    <w:rsid w:val="00EB0B0E"/>
    <w:rsid w:val="00EB11CB"/>
    <w:rsid w:val="00EB1789"/>
    <w:rsid w:val="00EB275A"/>
    <w:rsid w:val="00EB2815"/>
    <w:rsid w:val="00EB37B5"/>
    <w:rsid w:val="00EB3942"/>
    <w:rsid w:val="00EB4E2C"/>
    <w:rsid w:val="00EB51D9"/>
    <w:rsid w:val="00EB5406"/>
    <w:rsid w:val="00EB710E"/>
    <w:rsid w:val="00EB7603"/>
    <w:rsid w:val="00EB786A"/>
    <w:rsid w:val="00EB792E"/>
    <w:rsid w:val="00EC05AD"/>
    <w:rsid w:val="00EC06D3"/>
    <w:rsid w:val="00EC1578"/>
    <w:rsid w:val="00EC1C72"/>
    <w:rsid w:val="00EC1D6E"/>
    <w:rsid w:val="00EC3CC9"/>
    <w:rsid w:val="00EC4264"/>
    <w:rsid w:val="00EC44ED"/>
    <w:rsid w:val="00EC4800"/>
    <w:rsid w:val="00EC619B"/>
    <w:rsid w:val="00EC680A"/>
    <w:rsid w:val="00EC6FB8"/>
    <w:rsid w:val="00EC7110"/>
    <w:rsid w:val="00EC73E4"/>
    <w:rsid w:val="00EC7BCC"/>
    <w:rsid w:val="00ED0C28"/>
    <w:rsid w:val="00ED2ACB"/>
    <w:rsid w:val="00ED2D5F"/>
    <w:rsid w:val="00ED5A6E"/>
    <w:rsid w:val="00ED5F3C"/>
    <w:rsid w:val="00ED631C"/>
    <w:rsid w:val="00ED6F9F"/>
    <w:rsid w:val="00EE2BED"/>
    <w:rsid w:val="00EE374B"/>
    <w:rsid w:val="00EE3A5C"/>
    <w:rsid w:val="00EE4FFC"/>
    <w:rsid w:val="00EE69CF"/>
    <w:rsid w:val="00EF2234"/>
    <w:rsid w:val="00EF2DEA"/>
    <w:rsid w:val="00EF37AB"/>
    <w:rsid w:val="00EF3F47"/>
    <w:rsid w:val="00EF5400"/>
    <w:rsid w:val="00EF69FF"/>
    <w:rsid w:val="00EF74D3"/>
    <w:rsid w:val="00F002AE"/>
    <w:rsid w:val="00F00A9F"/>
    <w:rsid w:val="00F00C91"/>
    <w:rsid w:val="00F00EFF"/>
    <w:rsid w:val="00F03977"/>
    <w:rsid w:val="00F03ECE"/>
    <w:rsid w:val="00F04C05"/>
    <w:rsid w:val="00F072BA"/>
    <w:rsid w:val="00F10589"/>
    <w:rsid w:val="00F10C1A"/>
    <w:rsid w:val="00F11053"/>
    <w:rsid w:val="00F11BB5"/>
    <w:rsid w:val="00F122F6"/>
    <w:rsid w:val="00F14050"/>
    <w:rsid w:val="00F1417B"/>
    <w:rsid w:val="00F1443E"/>
    <w:rsid w:val="00F14E01"/>
    <w:rsid w:val="00F1572B"/>
    <w:rsid w:val="00F23F44"/>
    <w:rsid w:val="00F2542E"/>
    <w:rsid w:val="00F25809"/>
    <w:rsid w:val="00F25C98"/>
    <w:rsid w:val="00F31632"/>
    <w:rsid w:val="00F32523"/>
    <w:rsid w:val="00F333F6"/>
    <w:rsid w:val="00F33F42"/>
    <w:rsid w:val="00F341C7"/>
    <w:rsid w:val="00F34A7B"/>
    <w:rsid w:val="00F34B99"/>
    <w:rsid w:val="00F34D28"/>
    <w:rsid w:val="00F362CC"/>
    <w:rsid w:val="00F4055F"/>
    <w:rsid w:val="00F40B11"/>
    <w:rsid w:val="00F436F4"/>
    <w:rsid w:val="00F43CEF"/>
    <w:rsid w:val="00F444D6"/>
    <w:rsid w:val="00F45186"/>
    <w:rsid w:val="00F4535D"/>
    <w:rsid w:val="00F4541B"/>
    <w:rsid w:val="00F46815"/>
    <w:rsid w:val="00F47784"/>
    <w:rsid w:val="00F47A10"/>
    <w:rsid w:val="00F47F0B"/>
    <w:rsid w:val="00F5046F"/>
    <w:rsid w:val="00F5197B"/>
    <w:rsid w:val="00F52650"/>
    <w:rsid w:val="00F52DAB"/>
    <w:rsid w:val="00F52E74"/>
    <w:rsid w:val="00F530D2"/>
    <w:rsid w:val="00F543F0"/>
    <w:rsid w:val="00F5493B"/>
    <w:rsid w:val="00F564F6"/>
    <w:rsid w:val="00F571C3"/>
    <w:rsid w:val="00F57714"/>
    <w:rsid w:val="00F57AF4"/>
    <w:rsid w:val="00F607E1"/>
    <w:rsid w:val="00F60911"/>
    <w:rsid w:val="00F613F6"/>
    <w:rsid w:val="00F62222"/>
    <w:rsid w:val="00F624D9"/>
    <w:rsid w:val="00F62A45"/>
    <w:rsid w:val="00F62E93"/>
    <w:rsid w:val="00F63147"/>
    <w:rsid w:val="00F635CB"/>
    <w:rsid w:val="00F636E8"/>
    <w:rsid w:val="00F63BAA"/>
    <w:rsid w:val="00F649A5"/>
    <w:rsid w:val="00F70A4D"/>
    <w:rsid w:val="00F70D00"/>
    <w:rsid w:val="00F70DF6"/>
    <w:rsid w:val="00F739B6"/>
    <w:rsid w:val="00F74163"/>
    <w:rsid w:val="00F74B03"/>
    <w:rsid w:val="00F74EA8"/>
    <w:rsid w:val="00F75046"/>
    <w:rsid w:val="00F75A49"/>
    <w:rsid w:val="00F75A54"/>
    <w:rsid w:val="00F764B5"/>
    <w:rsid w:val="00F767C7"/>
    <w:rsid w:val="00F76844"/>
    <w:rsid w:val="00F7765F"/>
    <w:rsid w:val="00F778BE"/>
    <w:rsid w:val="00F77ACF"/>
    <w:rsid w:val="00F80866"/>
    <w:rsid w:val="00F80F49"/>
    <w:rsid w:val="00F81642"/>
    <w:rsid w:val="00F81D29"/>
    <w:rsid w:val="00F82D3F"/>
    <w:rsid w:val="00F83146"/>
    <w:rsid w:val="00F83871"/>
    <w:rsid w:val="00F8517B"/>
    <w:rsid w:val="00F8519D"/>
    <w:rsid w:val="00F86207"/>
    <w:rsid w:val="00F86A11"/>
    <w:rsid w:val="00F86FED"/>
    <w:rsid w:val="00F87988"/>
    <w:rsid w:val="00F87BC7"/>
    <w:rsid w:val="00F90BB3"/>
    <w:rsid w:val="00F91716"/>
    <w:rsid w:val="00F91C4D"/>
    <w:rsid w:val="00F92FD9"/>
    <w:rsid w:val="00F95005"/>
    <w:rsid w:val="00F95770"/>
    <w:rsid w:val="00F96164"/>
    <w:rsid w:val="00F963FD"/>
    <w:rsid w:val="00FA6020"/>
    <w:rsid w:val="00FA6684"/>
    <w:rsid w:val="00FA704A"/>
    <w:rsid w:val="00FA731E"/>
    <w:rsid w:val="00FA7638"/>
    <w:rsid w:val="00FA7677"/>
    <w:rsid w:val="00FB0720"/>
    <w:rsid w:val="00FB0876"/>
    <w:rsid w:val="00FB1730"/>
    <w:rsid w:val="00FB2B38"/>
    <w:rsid w:val="00FB57F0"/>
    <w:rsid w:val="00FB6446"/>
    <w:rsid w:val="00FB6582"/>
    <w:rsid w:val="00FC05D2"/>
    <w:rsid w:val="00FC0C5E"/>
    <w:rsid w:val="00FC1C45"/>
    <w:rsid w:val="00FC1E07"/>
    <w:rsid w:val="00FC22FE"/>
    <w:rsid w:val="00FC2602"/>
    <w:rsid w:val="00FC30FC"/>
    <w:rsid w:val="00FC3805"/>
    <w:rsid w:val="00FC4823"/>
    <w:rsid w:val="00FC6358"/>
    <w:rsid w:val="00FD12BF"/>
    <w:rsid w:val="00FD1DE7"/>
    <w:rsid w:val="00FD209A"/>
    <w:rsid w:val="00FD2229"/>
    <w:rsid w:val="00FD320D"/>
    <w:rsid w:val="00FD3579"/>
    <w:rsid w:val="00FD3B8E"/>
    <w:rsid w:val="00FD3EA3"/>
    <w:rsid w:val="00FD5565"/>
    <w:rsid w:val="00FD6317"/>
    <w:rsid w:val="00FD644E"/>
    <w:rsid w:val="00FD64FF"/>
    <w:rsid w:val="00FD7386"/>
    <w:rsid w:val="00FD79F8"/>
    <w:rsid w:val="00FD7A81"/>
    <w:rsid w:val="00FE0136"/>
    <w:rsid w:val="00FE0AC6"/>
    <w:rsid w:val="00FE23DE"/>
    <w:rsid w:val="00FE33A4"/>
    <w:rsid w:val="00FE3F5D"/>
    <w:rsid w:val="00FE49A1"/>
    <w:rsid w:val="00FE5B0B"/>
    <w:rsid w:val="00FE6BCC"/>
    <w:rsid w:val="00FE6F29"/>
    <w:rsid w:val="00FF0667"/>
    <w:rsid w:val="00FF0714"/>
    <w:rsid w:val="00FF0B9B"/>
    <w:rsid w:val="00FF1095"/>
    <w:rsid w:val="00FF1B42"/>
    <w:rsid w:val="00FF51CB"/>
    <w:rsid w:val="00FF56C2"/>
    <w:rsid w:val="00FF5C3B"/>
    <w:rsid w:val="00FF5EE8"/>
    <w:rsid w:val="00FF6EBA"/>
    <w:rsid w:val="00FF7F5B"/>
    <w:rsid w:val="07A07BC7"/>
    <w:rsid w:val="07DA3E06"/>
    <w:rsid w:val="08DB04DD"/>
    <w:rsid w:val="0A00497C"/>
    <w:rsid w:val="0A3525AE"/>
    <w:rsid w:val="0A5E16A3"/>
    <w:rsid w:val="0C3B7D03"/>
    <w:rsid w:val="0F22538D"/>
    <w:rsid w:val="0F89508C"/>
    <w:rsid w:val="17562080"/>
    <w:rsid w:val="187E6506"/>
    <w:rsid w:val="1B701236"/>
    <w:rsid w:val="1B913F1E"/>
    <w:rsid w:val="1D3A5906"/>
    <w:rsid w:val="208C6B12"/>
    <w:rsid w:val="238A6D2E"/>
    <w:rsid w:val="256336CD"/>
    <w:rsid w:val="26867F79"/>
    <w:rsid w:val="287C746C"/>
    <w:rsid w:val="2A0002C5"/>
    <w:rsid w:val="2A2878AC"/>
    <w:rsid w:val="2AEF2B2B"/>
    <w:rsid w:val="2BA37F26"/>
    <w:rsid w:val="2E3B3926"/>
    <w:rsid w:val="2F0361F1"/>
    <w:rsid w:val="304821C7"/>
    <w:rsid w:val="30966071"/>
    <w:rsid w:val="332F2B24"/>
    <w:rsid w:val="343E2D2F"/>
    <w:rsid w:val="383553F4"/>
    <w:rsid w:val="3B053B68"/>
    <w:rsid w:val="3C31187B"/>
    <w:rsid w:val="3E225321"/>
    <w:rsid w:val="40493C80"/>
    <w:rsid w:val="43052C44"/>
    <w:rsid w:val="440525B4"/>
    <w:rsid w:val="452D62A7"/>
    <w:rsid w:val="4AAB6C73"/>
    <w:rsid w:val="50D13B66"/>
    <w:rsid w:val="51382AAC"/>
    <w:rsid w:val="51453FF0"/>
    <w:rsid w:val="571720A7"/>
    <w:rsid w:val="59C77C52"/>
    <w:rsid w:val="5BB20A2E"/>
    <w:rsid w:val="5CD86B67"/>
    <w:rsid w:val="5D703763"/>
    <w:rsid w:val="6210563C"/>
    <w:rsid w:val="6263685B"/>
    <w:rsid w:val="630256E8"/>
    <w:rsid w:val="64357EF4"/>
    <w:rsid w:val="645D0CB4"/>
    <w:rsid w:val="648D570E"/>
    <w:rsid w:val="64AD2BA5"/>
    <w:rsid w:val="68142C42"/>
    <w:rsid w:val="68C6212B"/>
    <w:rsid w:val="6C25251E"/>
    <w:rsid w:val="6CAD437B"/>
    <w:rsid w:val="6CBB6FD8"/>
    <w:rsid w:val="6F2B1655"/>
    <w:rsid w:val="7064316F"/>
    <w:rsid w:val="75A10C43"/>
    <w:rsid w:val="770A5210"/>
    <w:rsid w:val="77445580"/>
    <w:rsid w:val="777768B9"/>
    <w:rsid w:val="78397B5B"/>
    <w:rsid w:val="79655D66"/>
    <w:rsid w:val="7BDB06D8"/>
    <w:rsid w:val="7E25199B"/>
    <w:rsid w:val="7FE00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2"/>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49"/>
    <w:unhideWhenUsed/>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Plain Text"/>
    <w:basedOn w:val="1"/>
    <w:link w:val="156"/>
    <w:qFormat/>
    <w:uiPriority w:val="0"/>
    <w:rPr>
      <w:rFonts w:ascii="宋体" w:hAnsi="Courier New"/>
      <w:szCs w:val="20"/>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171"/>
    <w:semiHidden/>
    <w:unhideWhenUsed/>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145"/>
    <w:qFormat/>
    <w:uiPriority w:val="0"/>
    <w:rPr>
      <w:sz w:val="18"/>
      <w:szCs w:val="18"/>
    </w:rPr>
  </w:style>
  <w:style w:type="paragraph" w:styleId="22">
    <w:name w:val="footer"/>
    <w:basedOn w:val="1"/>
    <w:link w:val="158"/>
    <w:qFormat/>
    <w:uiPriority w:val="99"/>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1"/>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qFormat/>
    <w:uiPriority w:val="39"/>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able of figures"/>
    <w:basedOn w:val="1"/>
    <w:next w:val="1"/>
    <w:unhideWhenUsed/>
    <w:qFormat/>
    <w:uiPriority w:val="99"/>
    <w:pPr>
      <w:ind w:left="200" w:leftChars="200" w:hanging="200" w:hangingChars="200"/>
    </w:pPr>
  </w:style>
  <w:style w:type="paragraph" w:styleId="34">
    <w:name w:val="toc 2"/>
    <w:basedOn w:val="1"/>
    <w:next w:val="1"/>
    <w:qFormat/>
    <w:uiPriority w:val="39"/>
    <w:pPr>
      <w:tabs>
        <w:tab w:val="right" w:leader="dot" w:pos="9241"/>
      </w:tabs>
      <w:ind w:firstLine="200" w:firstLineChars="200"/>
    </w:pPr>
    <w:rPr>
      <w:rFonts w:ascii="宋体"/>
      <w:szCs w:val="21"/>
    </w:rPr>
  </w:style>
  <w:style w:type="paragraph" w:styleId="35">
    <w:name w:val="toc 9"/>
    <w:basedOn w:val="1"/>
    <w:next w:val="1"/>
    <w:qFormat/>
    <w:uiPriority w:val="39"/>
    <w:pPr>
      <w:ind w:left="1470"/>
      <w:jc w:val="left"/>
    </w:pPr>
    <w:rPr>
      <w:sz w:val="20"/>
      <w:szCs w:val="20"/>
    </w:rPr>
  </w:style>
  <w:style w:type="paragraph" w:styleId="36">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1"/>
    <w:next w:val="11"/>
    <w:link w:val="150"/>
    <w:semiHidden/>
    <w:unhideWhenUsed/>
    <w:qFormat/>
    <w:uiPriority w:val="0"/>
    <w:rPr>
      <w:b/>
      <w:bCs/>
    </w:rPr>
  </w:style>
  <w:style w:type="table" w:styleId="40">
    <w:name w:val="Table Grid"/>
    <w:basedOn w:val="3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annotation reference"/>
    <w:basedOn w:val="41"/>
    <w:semiHidden/>
    <w:unhideWhenUsed/>
    <w:qFormat/>
    <w:uiPriority w:val="0"/>
    <w:rPr>
      <w:sz w:val="21"/>
      <w:szCs w:val="21"/>
    </w:rPr>
  </w:style>
  <w:style w:type="character" w:styleId="47">
    <w:name w:val="footnote reference"/>
    <w:semiHidden/>
    <w:qFormat/>
    <w:uiPriority w:val="0"/>
    <w:rPr>
      <w:vertAlign w:val="superscript"/>
    </w:rPr>
  </w:style>
  <w:style w:type="character" w:customStyle="1" w:styleId="48">
    <w:name w:val="段 Char"/>
    <w:link w:val="28"/>
    <w:qFormat/>
    <w:uiPriority w:val="0"/>
    <w:rPr>
      <w:rFonts w:ascii="宋体"/>
      <w:sz w:val="21"/>
      <w:lang w:val="en-US" w:eastAsia="zh-CN" w:bidi="ar-SA"/>
    </w:rPr>
  </w:style>
  <w:style w:type="paragraph" w:customStyle="1" w:styleId="49">
    <w:name w:val="一级条标题"/>
    <w:basedOn w:val="50"/>
    <w:next w:val="28"/>
    <w:link w:val="152"/>
    <w:qFormat/>
    <w:uiPriority w:val="0"/>
    <w:pPr>
      <w:spacing w:beforeLines="50" w:afterLines="50"/>
      <w:outlineLvl w:val="2"/>
    </w:pPr>
    <w:rPr>
      <w:szCs w:val="21"/>
    </w:rPr>
  </w:style>
  <w:style w:type="paragraph" w:customStyle="1" w:styleId="50">
    <w:name w:val="章标题"/>
    <w:next w:val="28"/>
    <w:link w:val="160"/>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二级条标题"/>
    <w:basedOn w:val="49"/>
    <w:next w:val="28"/>
    <w:link w:val="153"/>
    <w:qFormat/>
    <w:uiPriority w:val="0"/>
    <w:p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8"/>
    <w:qFormat/>
    <w:uiPriority w:val="0"/>
    <w:pPr>
      <w:outlineLvl w:val="4"/>
    </w:pPr>
  </w:style>
  <w:style w:type="paragraph" w:customStyle="1" w:styleId="59">
    <w:name w:val="示例"/>
    <w:next w:val="6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2">
    <w:name w:val="四级条标题"/>
    <w:basedOn w:val="58"/>
    <w:next w:val="28"/>
    <w:qFormat/>
    <w:uiPriority w:val="0"/>
    <w:pPr>
      <w:outlineLvl w:val="5"/>
    </w:pPr>
  </w:style>
  <w:style w:type="paragraph" w:customStyle="1" w:styleId="63">
    <w:name w:val="五级条标题"/>
    <w:basedOn w:val="62"/>
    <w:next w:val="28"/>
    <w:qFormat/>
    <w:uiPriority w:val="0"/>
    <w:pPr>
      <w:outlineLvl w:val="6"/>
    </w:pPr>
  </w:style>
  <w:style w:type="paragraph" w:customStyle="1" w:styleId="64">
    <w:name w:val="注："/>
    <w:next w:val="28"/>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2"/>
      </w:numPr>
    </w:pPr>
    <w:rPr>
      <w:rFonts w:ascii="宋体"/>
      <w:szCs w:val="21"/>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示例×："/>
    <w:basedOn w:val="50"/>
    <w:qFormat/>
    <w:uiPriority w:val="0"/>
    <w:pPr>
      <w:numPr>
        <w:ilvl w:val="0"/>
        <w:numId w:val="7"/>
      </w:numPr>
      <w:spacing w:beforeLines="0" w:afterLines="0"/>
      <w:outlineLvl w:val="9"/>
    </w:pPr>
    <w:rPr>
      <w:rFonts w:ascii="宋体" w:eastAsia="宋体"/>
      <w:sz w:val="18"/>
      <w:szCs w:val="18"/>
    </w:rPr>
  </w:style>
  <w:style w:type="paragraph" w:customStyle="1" w:styleId="70">
    <w:name w:val="二级无"/>
    <w:basedOn w:val="53"/>
    <w:qFormat/>
    <w:uiPriority w:val="0"/>
    <w:pPr>
      <w:spacing w:beforeLines="0" w:afterLines="0"/>
    </w:pPr>
    <w:rPr>
      <w:rFonts w:ascii="宋体" w:eastAsia="宋体"/>
    </w:rPr>
  </w:style>
  <w:style w:type="paragraph" w:customStyle="1" w:styleId="71">
    <w:name w:val="注：（正文）"/>
    <w:basedOn w:val="64"/>
    <w:next w:val="28"/>
    <w:qFormat/>
    <w:uiPriority w:val="0"/>
  </w:style>
  <w:style w:type="paragraph" w:customStyle="1" w:styleId="7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2"/>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8"/>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8"/>
    <w:next w:val="28"/>
    <w:qFormat/>
    <w:uiPriority w:val="0"/>
    <w:pPr>
      <w:ind w:firstLine="0" w:firstLineChars="0"/>
      <w:jc w:val="center"/>
    </w:pPr>
    <w:rPr>
      <w:rFonts w:ascii="黑体" w:eastAsia="黑体"/>
    </w:rPr>
  </w:style>
  <w:style w:type="paragraph" w:customStyle="1" w:styleId="93">
    <w:name w:val="附录表标号"/>
    <w:basedOn w:val="1"/>
    <w:next w:val="28"/>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4">
    <w:name w:val="附录表标题"/>
    <w:basedOn w:val="1"/>
    <w:next w:val="28"/>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8"/>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8"/>
    <w:next w:val="28"/>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8"/>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3">
    <w:name w:val="附录四级条标题"/>
    <w:basedOn w:val="100"/>
    <w:next w:val="28"/>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6">
    <w:name w:val="附录图标题"/>
    <w:basedOn w:val="1"/>
    <w:next w:val="28"/>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8"/>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8"/>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8"/>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8"/>
    <w:next w:val="28"/>
    <w:qFormat/>
    <w:uiPriority w:val="0"/>
    <w:pPr>
      <w:ind w:firstLine="360"/>
    </w:pPr>
    <w:rPr>
      <w:sz w:val="18"/>
    </w:rPr>
  </w:style>
  <w:style w:type="paragraph" w:customStyle="1" w:styleId="123">
    <w:name w:val="首示例"/>
    <w:next w:val="28"/>
    <w:link w:val="124"/>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29"/>
    <w:qFormat/>
    <w:uiPriority w:val="0"/>
    <w:pPr>
      <w:numPr>
        <w:numId w:val="0"/>
      </w:numPr>
      <w:jc w:val="both"/>
    </w:pPr>
  </w:style>
  <w:style w:type="paragraph" w:customStyle="1" w:styleId="127">
    <w:name w:val="图标脚注说明"/>
    <w:basedOn w:val="28"/>
    <w:qFormat/>
    <w:uiPriority w:val="0"/>
    <w:pPr>
      <w:ind w:left="840" w:hanging="420" w:firstLineChars="0"/>
    </w:pPr>
    <w:rPr>
      <w:sz w:val="18"/>
      <w:szCs w:val="18"/>
    </w:rPr>
  </w:style>
  <w:style w:type="paragraph" w:customStyle="1" w:styleId="128">
    <w:name w:val="图表脚注说明"/>
    <w:basedOn w:val="1"/>
    <w:qFormat/>
    <w:uiPriority w:val="0"/>
    <w:pPr>
      <w:numPr>
        <w:ilvl w:val="0"/>
        <w:numId w:val="14"/>
      </w:numPr>
    </w:pPr>
    <w:rPr>
      <w:rFonts w:ascii="宋体"/>
      <w:sz w:val="18"/>
      <w:szCs w:val="18"/>
    </w:rPr>
  </w:style>
  <w:style w:type="paragraph" w:customStyle="1" w:styleId="129">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8"/>
    <w:link w:val="16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8"/>
    <w:next w:val="28"/>
    <w:qFormat/>
    <w:uiPriority w:val="0"/>
    <w:pPr>
      <w:ind w:firstLine="0" w:firstLineChars="0"/>
    </w:pPr>
  </w:style>
  <w:style w:type="paragraph" w:customStyle="1" w:styleId="135">
    <w:name w:val="正文图标题"/>
    <w:next w:val="28"/>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character" w:customStyle="1" w:styleId="144">
    <w:name w:val="标题 1 字符"/>
    <w:link w:val="2"/>
    <w:qFormat/>
    <w:uiPriority w:val="0"/>
    <w:rPr>
      <w:b/>
      <w:bCs/>
      <w:kern w:val="44"/>
      <w:sz w:val="44"/>
      <w:szCs w:val="44"/>
    </w:rPr>
  </w:style>
  <w:style w:type="character" w:customStyle="1" w:styleId="145">
    <w:name w:val="批注框文本 字符"/>
    <w:basedOn w:val="41"/>
    <w:link w:val="21"/>
    <w:qFormat/>
    <w:uiPriority w:val="0"/>
    <w:rPr>
      <w:kern w:val="2"/>
      <w:sz w:val="18"/>
      <w:szCs w:val="18"/>
    </w:rPr>
  </w:style>
  <w:style w:type="character" w:customStyle="1" w:styleId="146">
    <w:name w:val="标题 2 字符"/>
    <w:basedOn w:val="41"/>
    <w:link w:val="3"/>
    <w:qFormat/>
    <w:uiPriority w:val="0"/>
    <w:rPr>
      <w:rFonts w:asciiTheme="majorHAnsi" w:hAnsiTheme="majorHAnsi" w:eastAsiaTheme="majorEastAsia" w:cstheme="majorBidi"/>
      <w:b/>
      <w:bCs/>
      <w:kern w:val="2"/>
      <w:sz w:val="32"/>
      <w:szCs w:val="32"/>
    </w:rPr>
  </w:style>
  <w:style w:type="character" w:customStyle="1" w:styleId="147">
    <w:name w:val="font51"/>
    <w:qFormat/>
    <w:uiPriority w:val="0"/>
    <w:rPr>
      <w:rFonts w:hint="default" w:ascii="Times New Roman" w:hAnsi="Times New Roman" w:cs="Times New Roman"/>
      <w:color w:val="000000"/>
      <w:sz w:val="21"/>
      <w:szCs w:val="21"/>
      <w:u w:val="none"/>
    </w:rPr>
  </w:style>
  <w:style w:type="character" w:customStyle="1" w:styleId="148">
    <w:name w:val="font41"/>
    <w:qFormat/>
    <w:uiPriority w:val="0"/>
    <w:rPr>
      <w:rFonts w:hint="eastAsia" w:ascii="宋体" w:hAnsi="宋体" w:eastAsia="宋体"/>
      <w:color w:val="000000"/>
      <w:sz w:val="21"/>
      <w:szCs w:val="21"/>
      <w:u w:val="none"/>
    </w:rPr>
  </w:style>
  <w:style w:type="character" w:customStyle="1" w:styleId="149">
    <w:name w:val="批注文字 字符"/>
    <w:basedOn w:val="41"/>
    <w:link w:val="11"/>
    <w:qFormat/>
    <w:uiPriority w:val="0"/>
    <w:rPr>
      <w:kern w:val="2"/>
      <w:sz w:val="21"/>
      <w:szCs w:val="24"/>
    </w:rPr>
  </w:style>
  <w:style w:type="character" w:customStyle="1" w:styleId="150">
    <w:name w:val="批注主题 字符"/>
    <w:basedOn w:val="149"/>
    <w:link w:val="38"/>
    <w:semiHidden/>
    <w:qFormat/>
    <w:uiPriority w:val="0"/>
    <w:rPr>
      <w:b/>
      <w:bCs/>
      <w:kern w:val="2"/>
      <w:sz w:val="21"/>
      <w:szCs w:val="24"/>
    </w:rPr>
  </w:style>
  <w:style w:type="paragraph" w:styleId="151">
    <w:name w:val="List Paragraph"/>
    <w:basedOn w:val="1"/>
    <w:link w:val="169"/>
    <w:qFormat/>
    <w:uiPriority w:val="99"/>
    <w:pPr>
      <w:ind w:firstLine="420" w:firstLineChars="200"/>
    </w:pPr>
  </w:style>
  <w:style w:type="character" w:customStyle="1" w:styleId="152">
    <w:name w:val="一级条标题 Char"/>
    <w:basedOn w:val="41"/>
    <w:link w:val="49"/>
    <w:qFormat/>
    <w:locked/>
    <w:uiPriority w:val="0"/>
    <w:rPr>
      <w:rFonts w:ascii="黑体" w:eastAsia="黑体"/>
      <w:sz w:val="21"/>
      <w:szCs w:val="21"/>
    </w:rPr>
  </w:style>
  <w:style w:type="character" w:customStyle="1" w:styleId="153">
    <w:name w:val="二级条标题 Char"/>
    <w:basedOn w:val="152"/>
    <w:link w:val="53"/>
    <w:qFormat/>
    <w:locked/>
    <w:uiPriority w:val="0"/>
    <w:rPr>
      <w:rFonts w:ascii="黑体" w:eastAsia="黑体"/>
      <w:sz w:val="21"/>
      <w:szCs w:val="21"/>
    </w:rPr>
  </w:style>
  <w:style w:type="paragraph" w:customStyle="1" w:styleId="15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5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6">
    <w:name w:val="纯文本 字符"/>
    <w:basedOn w:val="41"/>
    <w:link w:val="16"/>
    <w:qFormat/>
    <w:uiPriority w:val="0"/>
    <w:rPr>
      <w:rFonts w:ascii="宋体" w:hAnsi="Courier New"/>
      <w:kern w:val="2"/>
      <w:sz w:val="21"/>
    </w:rPr>
  </w:style>
  <w:style w:type="character" w:styleId="157">
    <w:name w:val="Placeholder Text"/>
    <w:basedOn w:val="41"/>
    <w:semiHidden/>
    <w:qFormat/>
    <w:uiPriority w:val="99"/>
    <w:rPr>
      <w:color w:val="808080"/>
    </w:rPr>
  </w:style>
  <w:style w:type="character" w:customStyle="1" w:styleId="158">
    <w:name w:val="页脚 字符"/>
    <w:basedOn w:val="41"/>
    <w:link w:val="22"/>
    <w:qFormat/>
    <w:uiPriority w:val="99"/>
    <w:rPr>
      <w:kern w:val="2"/>
      <w:sz w:val="18"/>
      <w:szCs w:val="18"/>
    </w:rPr>
  </w:style>
  <w:style w:type="paragraph" w:customStyle="1" w:styleId="1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60">
    <w:name w:val="章标题 字符"/>
    <w:basedOn w:val="41"/>
    <w:link w:val="50"/>
    <w:qFormat/>
    <w:uiPriority w:val="0"/>
    <w:rPr>
      <w:rFonts w:ascii="黑体" w:eastAsia="黑体"/>
      <w:sz w:val="21"/>
    </w:rPr>
  </w:style>
  <w:style w:type="paragraph" w:customStyle="1" w:styleId="161">
    <w:name w:val="字母列项"/>
    <w:basedOn w:val="151"/>
    <w:next w:val="28"/>
    <w:link w:val="162"/>
    <w:qFormat/>
    <w:uiPriority w:val="0"/>
    <w:pPr>
      <w:ind w:firstLine="0" w:firstLineChars="0"/>
      <w:jc w:val="left"/>
    </w:pPr>
    <w:rPr>
      <w:rFonts w:cs="宋体"/>
      <w:kern w:val="0"/>
      <w:szCs w:val="21"/>
    </w:rPr>
  </w:style>
  <w:style w:type="character" w:customStyle="1" w:styleId="162">
    <w:name w:val="字母列项 字符"/>
    <w:basedOn w:val="41"/>
    <w:link w:val="161"/>
    <w:qFormat/>
    <w:uiPriority w:val="0"/>
    <w:rPr>
      <w:rFonts w:cs="宋体"/>
      <w:sz w:val="21"/>
      <w:szCs w:val="21"/>
    </w:rPr>
  </w:style>
  <w:style w:type="character" w:customStyle="1" w:styleId="163">
    <w:name w:val="段 字符"/>
    <w:basedOn w:val="41"/>
    <w:qFormat/>
    <w:uiPriority w:val="0"/>
    <w:rPr>
      <w:rFonts w:ascii="Times New Roman" w:hAnsi="Times New Roman" w:eastAsia="宋体" w:cs="Calibri"/>
      <w:szCs w:val="21"/>
    </w:rPr>
  </w:style>
  <w:style w:type="paragraph" w:customStyle="1" w:styleId="164">
    <w:name w:val="参考文献、索引"/>
    <w:basedOn w:val="1"/>
    <w:next w:val="28"/>
    <w:link w:val="165"/>
    <w:qFormat/>
    <w:uiPriority w:val="0"/>
    <w:pPr>
      <w:adjustRightInd w:val="0"/>
      <w:spacing w:before="851" w:after="284"/>
      <w:jc w:val="center"/>
      <w:outlineLvl w:val="0"/>
    </w:pPr>
    <w:rPr>
      <w:rFonts w:ascii="黑体" w:eastAsia="黑体" w:hAnsiTheme="majorHAnsi" w:cstheme="majorBidi"/>
      <w:bCs/>
      <w:szCs w:val="32"/>
    </w:rPr>
  </w:style>
  <w:style w:type="character" w:customStyle="1" w:styleId="165">
    <w:name w:val="参考文献、索引 字符"/>
    <w:basedOn w:val="41"/>
    <w:link w:val="164"/>
    <w:qFormat/>
    <w:uiPriority w:val="0"/>
    <w:rPr>
      <w:rFonts w:ascii="黑体" w:eastAsia="黑体" w:hAnsiTheme="majorHAnsi" w:cstheme="majorBidi"/>
      <w:bCs/>
      <w:kern w:val="2"/>
      <w:sz w:val="21"/>
      <w:szCs w:val="32"/>
    </w:rPr>
  </w:style>
  <w:style w:type="character" w:customStyle="1" w:styleId="166">
    <w:name w:val="正文表标题 字符"/>
    <w:basedOn w:val="41"/>
    <w:link w:val="133"/>
    <w:qFormat/>
    <w:uiPriority w:val="0"/>
    <w:rPr>
      <w:rFonts w:ascii="黑体" w:eastAsia="黑体"/>
      <w:sz w:val="21"/>
    </w:rPr>
  </w:style>
  <w:style w:type="paragraph" w:customStyle="1" w:styleId="167">
    <w:name w:val="正文图题"/>
    <w:basedOn w:val="33"/>
    <w:next w:val="28"/>
    <w:link w:val="168"/>
    <w:autoRedefine/>
    <w:qFormat/>
    <w:uiPriority w:val="0"/>
    <w:pPr>
      <w:numPr>
        <w:ilvl w:val="0"/>
        <w:numId w:val="16"/>
      </w:numPr>
      <w:adjustRightInd w:val="0"/>
      <w:spacing w:before="50" w:beforeLines="50" w:after="50" w:afterLines="50"/>
      <w:ind w:left="0" w:leftChars="0" w:firstLine="0" w:firstLineChars="0"/>
      <w:jc w:val="center"/>
    </w:pPr>
    <w:rPr>
      <w:rFonts w:eastAsia="黑体" w:cs="Calibri"/>
      <w:szCs w:val="21"/>
    </w:rPr>
  </w:style>
  <w:style w:type="character" w:customStyle="1" w:styleId="168">
    <w:name w:val="正文图题 字符"/>
    <w:basedOn w:val="41"/>
    <w:link w:val="167"/>
    <w:qFormat/>
    <w:uiPriority w:val="0"/>
    <w:rPr>
      <w:rFonts w:eastAsia="黑体" w:cs="Calibri"/>
      <w:kern w:val="2"/>
      <w:sz w:val="21"/>
      <w:szCs w:val="21"/>
    </w:rPr>
  </w:style>
  <w:style w:type="character" w:customStyle="1" w:styleId="169">
    <w:name w:val="列表段落 字符"/>
    <w:link w:val="151"/>
    <w:qFormat/>
    <w:uiPriority w:val="99"/>
    <w:rPr>
      <w:kern w:val="2"/>
      <w:sz w:val="21"/>
      <w:szCs w:val="24"/>
    </w:rPr>
  </w:style>
  <w:style w:type="paragraph" w:customStyle="1" w:styleId="170">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71">
    <w:name w:val="日期 字符"/>
    <w:basedOn w:val="41"/>
    <w:link w:val="19"/>
    <w:semiHidden/>
    <w:qFormat/>
    <w:uiPriority w:val="0"/>
    <w:rPr>
      <w:kern w:val="2"/>
      <w:sz w:val="21"/>
      <w:szCs w:val="24"/>
    </w:rPr>
  </w:style>
  <w:style w:type="character" w:customStyle="1" w:styleId="172">
    <w:name w:val="标题 3 字符"/>
    <w:basedOn w:val="41"/>
    <w:link w:val="4"/>
    <w:qFormat/>
    <w:uiPriority w:val="0"/>
    <w:rPr>
      <w:b/>
      <w:bCs/>
      <w:kern w:val="2"/>
      <w:sz w:val="32"/>
      <w:szCs w:val="32"/>
    </w:rPr>
  </w:style>
  <w:style w:type="paragraph" w:customStyle="1" w:styleId="173">
    <w:name w:val="标准文件_二级无标题"/>
    <w:basedOn w:val="174"/>
    <w:qFormat/>
    <w:uiPriority w:val="0"/>
    <w:pPr>
      <w:spacing w:beforeLines="0" w:afterLines="0"/>
      <w:outlineLvl w:val="9"/>
    </w:pPr>
    <w:rPr>
      <w:rFonts w:ascii="宋体" w:eastAsia="宋体"/>
    </w:rPr>
  </w:style>
  <w:style w:type="paragraph" w:customStyle="1" w:styleId="174">
    <w:name w:val="标准文件_二级条标题"/>
    <w:next w:val="1"/>
    <w:qFormat/>
    <w:uiPriority w:val="0"/>
    <w:pPr>
      <w:widowControl w:val="0"/>
      <w:numPr>
        <w:ilvl w:val="3"/>
        <w:numId w:val="17"/>
      </w:numPr>
      <w:spacing w:beforeLines="50" w:afterLines="50"/>
      <w:jc w:val="both"/>
      <w:outlineLvl w:val="2"/>
    </w:pPr>
    <w:rPr>
      <w:rFonts w:ascii="黑体" w:hAnsi="Times New Roman" w:eastAsia="黑体" w:cs="Times New Roman"/>
      <w:sz w:val="21"/>
      <w:lang w:val="en-US" w:eastAsia="zh-CN" w:bidi="ar-SA"/>
    </w:rPr>
  </w:style>
  <w:style w:type="paragraph" w:customStyle="1" w:styleId="17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6">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8458D-02D7-4B28-B632-24A49FF3071D}">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14</Pages>
  <Words>1033</Words>
  <Characters>1189</Characters>
  <Lines>76</Lines>
  <Paragraphs>21</Paragraphs>
  <TotalTime>15</TotalTime>
  <ScaleCrop>false</ScaleCrop>
  <LinksUpToDate>false</LinksUpToDate>
  <CharactersWithSpaces>1302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2024-12-16T02:30:00Z</dcterms:created>
  <dc:creator>CNIS</dc:creator>
  <cp:lastModifiedBy>霍达</cp:lastModifiedBy>
  <cp:lastPrinted>2023-06-13T06:07:00Z</cp:lastPrinted>
  <dcterms:modified xsi:type="dcterms:W3CDTF">2025-07-25T02:05:52Z</dcterms:modified>
  <dc:title>标准名称</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EF364B8F032340FC906E411282BF16BD_13</vt:lpwstr>
  </property>
  <property fmtid="{D5CDD505-2E9C-101B-9397-08002B2CF9AE}" pid="4" name="GrammarlyDocumentId">
    <vt:lpwstr>3a8da62dee2423a36ceedb03747548f9e8d58c7b3c8617e9d9c8443b3ed6753f</vt:lpwstr>
  </property>
  <property fmtid="{D5CDD505-2E9C-101B-9397-08002B2CF9AE}" pid="5" name="KSOTemplateDocerSaveRecord">
    <vt:lpwstr>eyJoZGlkIjoiZjdkNGY1NjA1MmUxZDI3Nzc5ODI1YzY3ZDM0NTAxMzgiLCJ1c2VySWQiOiI0MzUxOTUzNDUifQ==</vt:lpwstr>
  </property>
</Properties>
</file>