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10" w:rightChars="100"/>
        <w:jc w:val="center"/>
        <w:rPr>
          <w:rFonts w:hint="eastAsia" w:ascii="黑体" w:hAnsi="金山简标宋" w:eastAsia="黑体"/>
          <w:sz w:val="32"/>
          <w:szCs w:val="32"/>
        </w:rPr>
      </w:pPr>
      <w:r>
        <w:rPr>
          <w:rFonts w:hint="eastAsia" w:ascii="黑体" w:hAnsi="金山简标宋" w:eastAsia="黑体"/>
          <w:sz w:val="32"/>
          <w:szCs w:val="32"/>
        </w:rPr>
        <w:t xml:space="preserve"> 《食品机械 </w:t>
      </w:r>
      <w:r>
        <w:rPr>
          <w:rFonts w:hint="eastAsia" w:ascii="黑体" w:hAnsi="金山简标宋" w:eastAsia="黑体"/>
          <w:sz w:val="32"/>
          <w:szCs w:val="32"/>
          <w:lang w:val="en-US" w:eastAsia="zh-CN"/>
        </w:rPr>
        <w:t>大蒜</w:t>
      </w:r>
      <w:r>
        <w:rPr>
          <w:rFonts w:hint="eastAsia" w:ascii="黑体" w:hAnsi="金山简标宋" w:eastAsia="黑体"/>
          <w:sz w:val="32"/>
          <w:szCs w:val="32"/>
        </w:rPr>
        <w:t>加工</w:t>
      </w:r>
      <w:r>
        <w:rPr>
          <w:rFonts w:hint="eastAsia" w:ascii="黑体" w:hAnsi="金山简标宋" w:eastAsia="黑体"/>
          <w:sz w:val="32"/>
          <w:szCs w:val="32"/>
          <w:lang w:val="en-US" w:eastAsia="zh-CN"/>
        </w:rPr>
        <w:t>生产线</w:t>
      </w:r>
      <w:r>
        <w:rPr>
          <w:rFonts w:hint="eastAsia" w:ascii="黑体" w:hAnsi="金山简标宋" w:eastAsia="黑体"/>
          <w:sz w:val="32"/>
          <w:szCs w:val="32"/>
        </w:rPr>
        <w:t>》编制说明</w:t>
      </w:r>
    </w:p>
    <w:p>
      <w:pPr>
        <w:spacing w:line="600" w:lineRule="exact"/>
        <w:ind w:left="210" w:leftChars="100" w:right="210" w:rightChars="100"/>
        <w:jc w:val="center"/>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征求意见</w:t>
      </w:r>
      <w:r>
        <w:rPr>
          <w:rFonts w:hint="eastAsia" w:ascii="宋体" w:hAnsi="宋体"/>
          <w:sz w:val="28"/>
          <w:szCs w:val="28"/>
        </w:rPr>
        <w:t>稿）</w:t>
      </w:r>
    </w:p>
    <w:p>
      <w:pPr>
        <w:spacing w:line="480" w:lineRule="exact"/>
        <w:ind w:firstLine="470" w:firstLineChars="196"/>
        <w:rPr>
          <w:rFonts w:hint="eastAsia" w:ascii="黑体" w:hAnsi="宋体" w:eastAsia="黑体"/>
          <w:sz w:val="24"/>
        </w:rPr>
      </w:pPr>
      <w:r>
        <w:rPr>
          <w:rFonts w:hint="eastAsia" w:ascii="黑体" w:hAnsi="宋体" w:eastAsia="黑体"/>
          <w:sz w:val="24"/>
        </w:rPr>
        <w:t>一、 工作简况</w:t>
      </w:r>
    </w:p>
    <w:p>
      <w:pPr>
        <w:spacing w:line="480" w:lineRule="exact"/>
        <w:ind w:firstLine="470" w:firstLineChars="196"/>
        <w:rPr>
          <w:rFonts w:hint="eastAsia" w:ascii="黑体" w:hAnsi="宋体" w:eastAsia="黑体"/>
          <w:sz w:val="24"/>
        </w:rPr>
      </w:pPr>
      <w:r>
        <w:rPr>
          <w:rFonts w:hint="eastAsia" w:ascii="黑体" w:hAnsi="宋体" w:eastAsia="黑体"/>
          <w:sz w:val="24"/>
        </w:rPr>
        <w:t>（一）任务来源</w:t>
      </w:r>
    </w:p>
    <w:p>
      <w:pPr>
        <w:tabs>
          <w:tab w:val="left" w:pos="360"/>
        </w:tabs>
        <w:spacing w:line="460" w:lineRule="exact"/>
        <w:ind w:firstLine="650" w:firstLineChars="271"/>
        <w:rPr>
          <w:rFonts w:hint="eastAsia" w:hAnsi="宋体"/>
          <w:color w:val="000000" w:themeColor="text1"/>
          <w:sz w:val="24"/>
          <w14:textFill>
            <w14:solidFill>
              <w14:schemeClr w14:val="tx1"/>
            </w14:solidFill>
          </w14:textFill>
        </w:rPr>
      </w:pPr>
      <w:r>
        <w:rPr>
          <w:rFonts w:hint="eastAsia" w:hAnsi="宋体"/>
          <w:sz w:val="24"/>
        </w:rPr>
        <w:t>本项目是根据工业和信息化部</w:t>
      </w:r>
      <w:r>
        <w:rPr>
          <w:rFonts w:hint="eastAsia" w:ascii="宋体" w:hAnsi="宋体" w:cs="宋体"/>
          <w:kern w:val="0"/>
          <w:sz w:val="24"/>
        </w:rPr>
        <w:t>2022年第三批行业标准制修订和外文版项目计划（工信厅科函〔2022〕312号），计划编号2022-181</w:t>
      </w:r>
      <w:r>
        <w:rPr>
          <w:rFonts w:hint="eastAsia" w:ascii="宋体" w:hAnsi="宋体" w:cs="宋体"/>
          <w:kern w:val="0"/>
          <w:sz w:val="24"/>
          <w:lang w:val="en-US" w:eastAsia="zh-CN"/>
        </w:rPr>
        <w:t>0</w:t>
      </w:r>
      <w:r>
        <w:rPr>
          <w:rFonts w:hint="eastAsia" w:ascii="宋体" w:hAnsi="宋体" w:cs="宋体"/>
          <w:kern w:val="0"/>
          <w:sz w:val="24"/>
        </w:rPr>
        <w:t xml:space="preserve">T-JB，项目名称“食品机械  </w:t>
      </w:r>
      <w:r>
        <w:rPr>
          <w:rFonts w:hint="eastAsia" w:ascii="宋体" w:hAnsi="宋体" w:cs="宋体"/>
          <w:kern w:val="0"/>
          <w:sz w:val="24"/>
          <w:lang w:eastAsia="zh-CN"/>
        </w:rPr>
        <w:t>大蒜加工生产线</w:t>
      </w:r>
      <w:r>
        <w:rPr>
          <w:rFonts w:hint="eastAsia" w:ascii="宋体" w:hAnsi="宋体" w:cs="宋体"/>
          <w:kern w:val="0"/>
          <w:sz w:val="24"/>
        </w:rPr>
        <w:t>”进行制定，主要起草单位为</w:t>
      </w:r>
      <w:r>
        <w:rPr>
          <w:rFonts w:hint="eastAsia" w:ascii="宋体" w:hAnsi="宋体" w:cs="宋体"/>
          <w:kern w:val="0"/>
          <w:sz w:val="24"/>
          <w:lang w:val="en-US" w:eastAsia="zh-CN"/>
        </w:rPr>
        <w:t>济南华庆农业机械科技有限公司</w:t>
      </w:r>
      <w:r>
        <w:rPr>
          <w:rFonts w:hint="eastAsia" w:ascii="宋体" w:hAnsi="宋体" w:cs="宋体"/>
          <w:kern w:val="0"/>
          <w:sz w:val="24"/>
        </w:rPr>
        <w:t>、</w:t>
      </w:r>
      <w:r>
        <w:rPr>
          <w:rFonts w:hint="eastAsia" w:ascii="宋体" w:hAnsi="宋体" w:cs="宋体"/>
          <w:kern w:val="0"/>
          <w:sz w:val="24"/>
          <w:lang w:val="en-US" w:eastAsia="zh-CN"/>
        </w:rPr>
        <w:t>山东崇</w:t>
      </w:r>
      <w:r>
        <w:rPr>
          <w:rFonts w:hint="eastAsia" w:ascii="宋体" w:hAnsi="宋体" w:cs="宋体"/>
          <w:color w:val="000000" w:themeColor="text1"/>
          <w:kern w:val="0"/>
          <w:sz w:val="24"/>
          <w:lang w:val="en-US" w:eastAsia="zh-CN"/>
          <w14:textFill>
            <w14:solidFill>
              <w14:schemeClr w14:val="tx1"/>
            </w14:solidFill>
          </w14:textFill>
        </w:rPr>
        <w:t>师傅农业发展有限公司</w:t>
      </w:r>
      <w:r>
        <w:rPr>
          <w:rFonts w:hint="eastAsia" w:ascii="宋体" w:hAnsi="宋体" w:cs="宋体"/>
          <w:color w:val="000000" w:themeColor="text1"/>
          <w:kern w:val="0"/>
          <w:sz w:val="24"/>
          <w14:textFill>
            <w14:solidFill>
              <w14:schemeClr w14:val="tx1"/>
            </w14:solidFill>
          </w14:textFill>
        </w:rPr>
        <w:t>和中国包装和食品机械有限公司。计划应完成时间为2024年</w:t>
      </w:r>
      <w:r>
        <w:rPr>
          <w:rFonts w:hint="eastAsia" w:hAnsi="宋体"/>
          <w:color w:val="000000" w:themeColor="text1"/>
          <w:sz w:val="24"/>
          <w14:textFill>
            <w14:solidFill>
              <w14:schemeClr w14:val="tx1"/>
            </w14:solidFill>
          </w14:textFill>
        </w:rPr>
        <w:t>。</w:t>
      </w:r>
    </w:p>
    <w:p>
      <w:pPr>
        <w:spacing w:line="480" w:lineRule="exact"/>
        <w:ind w:firstLine="470" w:firstLineChars="196"/>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（二）主要工作过程</w:t>
      </w:r>
    </w:p>
    <w:p>
      <w:pPr>
        <w:spacing w:line="480" w:lineRule="exact"/>
        <w:ind w:firstLine="482" w:firstLineChars="200"/>
        <w:rPr>
          <w:rFonts w:hint="eastAsia" w:ascii="宋体" w:hAnsi="宋体" w:cs="宋体"/>
          <w:color w:val="000000" w:themeColor="text1"/>
          <w:kern w:val="0"/>
          <w:sz w:val="24"/>
          <w14:textFill>
            <w14:solidFill>
              <w14:schemeClr w14:val="tx1"/>
            </w14:solidFill>
          </w14:textFill>
        </w:rPr>
      </w:pPr>
      <w:r>
        <w:rPr>
          <w:rFonts w:hint="eastAsia"/>
          <w:b/>
          <w:color w:val="000000" w:themeColor="text1"/>
          <w:sz w:val="24"/>
          <w14:textFill>
            <w14:solidFill>
              <w14:schemeClr w14:val="tx1"/>
            </w14:solidFill>
          </w14:textFill>
        </w:rPr>
        <w:t>1、起草阶段：</w:t>
      </w:r>
      <w:r>
        <w:rPr>
          <w:rFonts w:hint="eastAsia" w:ascii="宋体" w:hAnsi="宋体" w:cs="宋体"/>
          <w:color w:val="000000" w:themeColor="text1"/>
          <w:kern w:val="0"/>
          <w:sz w:val="24"/>
          <w14:textFill>
            <w14:solidFill>
              <w14:schemeClr w14:val="tx1"/>
            </w14:solidFill>
          </w14:textFill>
        </w:rPr>
        <w:t>计划下达后，2023年3月24日</w:t>
      </w:r>
      <w:r>
        <w:rPr>
          <w:rFonts w:hint="eastAsia"/>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3月26日标委会组织各起草单位召开了项目启动会，成立了标准起草工作组，确定了工作方案，提出进度安排；</w:t>
      </w:r>
      <w:r>
        <w:rPr>
          <w:rFonts w:hint="eastAsia" w:ascii="宋体" w:hAnsi="宋体" w:cs="宋体"/>
          <w:color w:val="000000" w:themeColor="text1"/>
          <w:kern w:val="0"/>
          <w:sz w:val="24"/>
          <w:lang w:val="en-US" w:eastAsia="zh-CN"/>
          <w14:textFill>
            <w14:solidFill>
              <w14:schemeClr w14:val="tx1"/>
            </w14:solidFill>
          </w14:textFill>
        </w:rPr>
        <w:t>标准起草组根据启动会专家意见对标准草案进行修改</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对技术参数进行验证，</w:t>
      </w:r>
      <w:r>
        <w:rPr>
          <w:rFonts w:hint="eastAsia" w:ascii="宋体" w:hAnsi="宋体" w:cs="宋体"/>
          <w:color w:val="000000" w:themeColor="text1"/>
          <w:kern w:val="0"/>
          <w:sz w:val="24"/>
          <w14:textFill>
            <w14:solidFill>
              <w14:schemeClr w14:val="tx1"/>
            </w14:solidFill>
          </w14:textFill>
        </w:rPr>
        <w:t>经多次研讨和认真修改，于202</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日形成征求意见稿报至秘书处。</w:t>
      </w:r>
    </w:p>
    <w:p>
      <w:pPr>
        <w:spacing w:line="480" w:lineRule="exact"/>
        <w:ind w:firstLine="482" w:firstLineChars="200"/>
        <w:rPr>
          <w:rFonts w:hint="eastAsia" w:ascii="宋体" w:hAnsi="宋体" w:cs="宋体"/>
          <w:color w:val="000000" w:themeColor="text1"/>
          <w:kern w:val="0"/>
          <w:sz w:val="24"/>
          <w14:textFill>
            <w14:solidFill>
              <w14:schemeClr w14:val="tx1"/>
            </w14:solidFill>
          </w14:textFill>
        </w:rPr>
      </w:pPr>
      <w:r>
        <w:rPr>
          <w:rFonts w:hint="eastAsia"/>
          <w:b/>
          <w:color w:val="000000" w:themeColor="text1"/>
          <w:sz w:val="24"/>
          <w14:textFill>
            <w14:solidFill>
              <w14:schemeClr w14:val="tx1"/>
            </w14:solidFill>
          </w14:textFill>
        </w:rPr>
        <w:t>2、征求意见阶段：</w:t>
      </w:r>
    </w:p>
    <w:p>
      <w:pPr>
        <w:spacing w:line="480" w:lineRule="exact"/>
        <w:ind w:firstLine="482" w:firstLineChars="200"/>
        <w:rPr>
          <w:rFonts w:hint="eastAsia" w:ascii="宋体" w:hAnsi="宋体"/>
          <w:color w:val="000000" w:themeColor="text1"/>
          <w:sz w:val="24"/>
          <w14:textFill>
            <w14:solidFill>
              <w14:schemeClr w14:val="tx1"/>
            </w14:solidFill>
          </w14:textFill>
        </w:rPr>
      </w:pPr>
      <w:bookmarkStart w:id="0" w:name="_Hlk154494166"/>
      <w:r>
        <w:rPr>
          <w:rFonts w:hint="eastAsia"/>
          <w:b/>
          <w:color w:val="000000" w:themeColor="text1"/>
          <w:sz w:val="24"/>
          <w14:textFill>
            <w14:solidFill>
              <w14:schemeClr w14:val="tx1"/>
            </w14:solidFill>
          </w14:textFill>
        </w:rPr>
        <w:t>3、审查阶段：</w:t>
      </w:r>
    </w:p>
    <w:p>
      <w:pPr>
        <w:spacing w:line="480" w:lineRule="exact"/>
        <w:ind w:firstLine="480" w:firstLineChars="200"/>
        <w:rPr>
          <w:rFonts w:hint="eastAsia"/>
          <w:b/>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t>报批阶段：</w:t>
      </w:r>
      <w:bookmarkStart w:id="12" w:name="_GoBack"/>
      <w:bookmarkEnd w:id="12"/>
    </w:p>
    <w:bookmarkEnd w:id="0"/>
    <w:p>
      <w:pPr>
        <w:spacing w:line="480" w:lineRule="exact"/>
        <w:ind w:firstLine="470" w:firstLineChars="196"/>
        <w:rPr>
          <w:rFonts w:hint="eastAsia" w:ascii="黑体" w:hAnsi="宋体" w:eastAsia="黑体"/>
          <w:sz w:val="24"/>
        </w:rPr>
      </w:pPr>
      <w:r>
        <w:rPr>
          <w:rFonts w:hint="eastAsia" w:ascii="黑体" w:hAnsi="宋体" w:eastAsia="黑体"/>
          <w:color w:val="000000" w:themeColor="text1"/>
          <w:sz w:val="24"/>
          <w14:textFill>
            <w14:solidFill>
              <w14:schemeClr w14:val="tx1"/>
            </w14:solidFill>
          </w14:textFill>
        </w:rPr>
        <w:t>（三）主要参加单位</w:t>
      </w:r>
      <w:r>
        <w:rPr>
          <w:rFonts w:hint="eastAsia" w:ascii="黑体" w:hAnsi="宋体" w:eastAsia="黑体"/>
          <w:sz w:val="24"/>
        </w:rPr>
        <w:t>和工作组成员及其所做的工作</w:t>
      </w:r>
    </w:p>
    <w:p>
      <w:pPr>
        <w:spacing w:line="480" w:lineRule="exact"/>
        <w:ind w:firstLine="470" w:firstLineChars="196"/>
        <w:rPr>
          <w:rFonts w:hint="eastAsia" w:ascii="宋体" w:hAnsi="宋体"/>
          <w:sz w:val="24"/>
        </w:rPr>
      </w:pPr>
      <w:r>
        <w:rPr>
          <w:rFonts w:hint="eastAsia" w:ascii="宋体" w:hAnsi="宋体" w:cs="宋体"/>
          <w:bCs/>
          <w:sz w:val="24"/>
        </w:rPr>
        <w:t>1、该标准由</w:t>
      </w:r>
      <w:r>
        <w:rPr>
          <w:rFonts w:hint="eastAsia" w:ascii="宋体" w:hAnsi="宋体" w:cs="宋体"/>
          <w:kern w:val="0"/>
          <w:sz w:val="24"/>
          <w:lang w:val="en-US" w:eastAsia="zh-CN"/>
        </w:rPr>
        <w:t>济南华庆农业机械科技有限公司</w:t>
      </w:r>
      <w:r>
        <w:rPr>
          <w:rFonts w:hint="eastAsia" w:ascii="宋体" w:hAnsi="宋体" w:cs="宋体"/>
          <w:kern w:val="0"/>
          <w:sz w:val="24"/>
        </w:rPr>
        <w:t>、</w:t>
      </w:r>
      <w:r>
        <w:rPr>
          <w:rFonts w:hint="eastAsia" w:ascii="宋体" w:hAnsi="宋体" w:cs="宋体"/>
          <w:kern w:val="0"/>
          <w:sz w:val="24"/>
          <w:lang w:val="en-US" w:eastAsia="zh-CN"/>
        </w:rPr>
        <w:t>山东崇师傅农业发展有限公司</w:t>
      </w:r>
      <w:r>
        <w:rPr>
          <w:rFonts w:hint="eastAsia" w:ascii="宋体" w:hAnsi="宋体" w:cs="宋体"/>
          <w:kern w:val="0"/>
          <w:sz w:val="24"/>
        </w:rPr>
        <w:t>和中国包装和食品机械有限公司</w:t>
      </w:r>
      <w:r>
        <w:rPr>
          <w:rFonts w:hint="eastAsia" w:ascii="宋体" w:hAnsi="宋体"/>
          <w:sz w:val="24"/>
        </w:rPr>
        <w:t>起草。</w:t>
      </w:r>
    </w:p>
    <w:p>
      <w:pPr>
        <w:spacing w:line="480" w:lineRule="exact"/>
        <w:ind w:firstLine="480" w:firstLineChars="200"/>
        <w:rPr>
          <w:rFonts w:hint="eastAsia" w:ascii="宋体" w:hAnsi="宋体"/>
          <w:sz w:val="24"/>
        </w:rPr>
      </w:pPr>
      <w:r>
        <w:rPr>
          <w:rFonts w:hint="eastAsia" w:ascii="宋体" w:hAnsi="宋体" w:cs="宋体"/>
          <w:bCs/>
          <w:sz w:val="24"/>
        </w:rPr>
        <w:t>2、主要成员：</w:t>
      </w:r>
      <w:r>
        <w:rPr>
          <w:rFonts w:hint="eastAsia" w:ascii="宋体" w:hAnsi="宋体" w:cs="宋体"/>
          <w:bCs/>
          <w:sz w:val="24"/>
          <w:lang w:val="en-US" w:eastAsia="zh-CN"/>
        </w:rPr>
        <w:t>崇峻、沈永帅、张光辉、崇璐</w:t>
      </w:r>
      <w:r>
        <w:rPr>
          <w:rFonts w:hint="eastAsia" w:ascii="宋体" w:hAnsi="宋体"/>
          <w:sz w:val="24"/>
        </w:rPr>
        <w:t>。</w:t>
      </w:r>
    </w:p>
    <w:p>
      <w:pPr>
        <w:spacing w:line="48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bCs/>
          <w:sz w:val="24"/>
        </w:rPr>
        <w:t>3、所做的工作：</w:t>
      </w:r>
      <w:r>
        <w:rPr>
          <w:rFonts w:hint="eastAsia" w:ascii="宋体" w:hAnsi="宋体" w:cs="宋体"/>
          <w:bCs/>
          <w:sz w:val="24"/>
          <w:lang w:val="en-US" w:eastAsia="zh-CN"/>
        </w:rPr>
        <w:t>崇峻、沈永帅</w:t>
      </w:r>
      <w:r>
        <w:rPr>
          <w:rFonts w:hint="eastAsia" w:ascii="宋体" w:hAnsi="宋体" w:cs="宋体"/>
          <w:bCs/>
          <w:sz w:val="24"/>
        </w:rPr>
        <w:t>负责了调研、标准起草的全面协调工作，提供了标准主要内</w:t>
      </w:r>
      <w:r>
        <w:rPr>
          <w:rFonts w:hint="eastAsia" w:ascii="宋体" w:hAnsi="宋体"/>
          <w:sz w:val="24"/>
        </w:rPr>
        <w:t>容和技术指标</w:t>
      </w:r>
      <w:bookmarkStart w:id="1" w:name="_Hlk154494400"/>
      <w:r>
        <w:rPr>
          <w:rFonts w:hint="eastAsia" w:ascii="宋体" w:hAnsi="宋体"/>
          <w:sz w:val="24"/>
        </w:rPr>
        <w:t>，参加了标准起草工作。</w:t>
      </w:r>
      <w:bookmarkEnd w:id="1"/>
      <w:r>
        <w:rPr>
          <w:rFonts w:hint="eastAsia" w:ascii="宋体" w:hAnsi="宋体" w:cs="宋体"/>
          <w:bCs/>
          <w:sz w:val="24"/>
          <w:lang w:val="en-US" w:eastAsia="zh-CN"/>
        </w:rPr>
        <w:t>沈永帅、崇璐</w:t>
      </w:r>
      <w:r>
        <w:rPr>
          <w:rFonts w:hint="eastAsia" w:ascii="宋体" w:hAnsi="宋体"/>
          <w:sz w:val="24"/>
        </w:rPr>
        <w:t>参加了调研工作，负责标准起草和标准编制说明编写。</w:t>
      </w:r>
      <w:r>
        <w:rPr>
          <w:rFonts w:hint="eastAsia" w:ascii="宋体" w:hAnsi="宋体" w:cs="宋体"/>
          <w:bCs/>
          <w:sz w:val="24"/>
          <w:lang w:val="en-US" w:eastAsia="zh-CN"/>
        </w:rPr>
        <w:t>崇峻、沈永帅、张光辉</w:t>
      </w:r>
      <w:r>
        <w:rPr>
          <w:rFonts w:hint="eastAsia" w:ascii="宋体" w:hAnsi="宋体"/>
          <w:sz w:val="24"/>
        </w:rPr>
        <w:t>参与了</w:t>
      </w:r>
      <w:r>
        <w:rPr>
          <w:rFonts w:hint="eastAsia" w:ascii="宋体" w:hAnsi="宋体" w:cs="宋体"/>
          <w:kern w:val="0"/>
          <w:sz w:val="24"/>
        </w:rPr>
        <w:t>征求意见和技术把关。</w:t>
      </w:r>
      <w:r>
        <w:rPr>
          <w:rFonts w:hint="eastAsia" w:ascii="宋体" w:hAnsi="宋体" w:cs="宋体"/>
          <w:bCs/>
          <w:sz w:val="24"/>
          <w:lang w:val="en-US" w:eastAsia="zh-CN"/>
        </w:rPr>
        <w:t>沈永帅、张光辉、崇璐</w:t>
      </w:r>
      <w:r>
        <w:rPr>
          <w:rFonts w:hint="eastAsia" w:ascii="宋体" w:hAnsi="宋体" w:cs="宋体"/>
          <w:kern w:val="0"/>
          <w:sz w:val="24"/>
        </w:rPr>
        <w:t>参加了调研工</w:t>
      </w:r>
      <w:r>
        <w:rPr>
          <w:rFonts w:hint="eastAsia" w:ascii="宋体" w:hAnsi="宋体" w:cs="宋体"/>
          <w:color w:val="000000" w:themeColor="text1"/>
          <w:kern w:val="0"/>
          <w:sz w:val="24"/>
          <w14:textFill>
            <w14:solidFill>
              <w14:schemeClr w14:val="tx1"/>
            </w14:solidFill>
          </w14:textFill>
        </w:rPr>
        <w:t>作，负责收集、分析相关技术文献和资料，结合实际应用经验，对技术内容进行归纳、总结。</w:t>
      </w:r>
      <w:r>
        <w:rPr>
          <w:rFonts w:hint="eastAsia" w:ascii="宋体" w:hAnsi="宋体"/>
          <w:color w:val="000000" w:themeColor="text1"/>
          <w:sz w:val="24"/>
          <w14:textFill>
            <w14:solidFill>
              <w14:schemeClr w14:val="tx1"/>
            </w14:solidFill>
          </w14:textFill>
        </w:rPr>
        <w:t>赵丹</w:t>
      </w:r>
      <w:r>
        <w:rPr>
          <w:rFonts w:hint="eastAsia"/>
          <w:color w:val="000000" w:themeColor="text1"/>
          <w:sz w:val="24"/>
          <w14:textFill>
            <w14:solidFill>
              <w14:schemeClr w14:val="tx1"/>
            </w14:solidFill>
          </w14:textFill>
        </w:rPr>
        <w:t>、霍达、</w:t>
      </w:r>
      <w:r>
        <w:rPr>
          <w:rFonts w:hint="eastAsia" w:ascii="宋体-宋.." w:eastAsia="宋体-宋.." w:cs="宋体-宋.."/>
          <w:color w:val="000000" w:themeColor="text1"/>
          <w:sz w:val="24"/>
          <w14:textFill>
            <w14:solidFill>
              <w14:schemeClr w14:val="tx1"/>
            </w14:solidFill>
          </w14:textFill>
        </w:rPr>
        <w:t>程丽娜、</w:t>
      </w:r>
      <w:r>
        <w:rPr>
          <w:rFonts w:hint="eastAsia"/>
          <w:color w:val="000000" w:themeColor="text1"/>
          <w:sz w:val="24"/>
          <w14:textFill>
            <w14:solidFill>
              <w14:schemeClr w14:val="tx1"/>
            </w14:solidFill>
          </w14:textFill>
        </w:rPr>
        <w:t>徐微</w:t>
      </w:r>
      <w:r>
        <w:rPr>
          <w:rFonts w:hint="eastAsia" w:ascii="宋体" w:hAnsi="宋体" w:cs="宋体"/>
          <w:color w:val="000000" w:themeColor="text1"/>
          <w:kern w:val="0"/>
          <w:sz w:val="24"/>
          <w14:textFill>
            <w14:solidFill>
              <w14:schemeClr w14:val="tx1"/>
            </w14:solidFill>
          </w14:textFill>
        </w:rPr>
        <w:t>负责对各方面的意见和建议进行归纳、分析，以及其他材料的编制。</w:t>
      </w:r>
    </w:p>
    <w:p>
      <w:pPr>
        <w:spacing w:line="480" w:lineRule="exact"/>
        <w:ind w:firstLine="470" w:firstLineChars="196"/>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二、</w:t>
      </w:r>
      <w:bookmarkStart w:id="2" w:name="_Hlk114568621"/>
      <w:r>
        <w:rPr>
          <w:rFonts w:hint="eastAsia" w:ascii="黑体" w:hAnsi="宋体" w:eastAsia="黑体"/>
          <w:color w:val="000000" w:themeColor="text1"/>
          <w:sz w:val="24"/>
          <w14:textFill>
            <w14:solidFill>
              <w14:schemeClr w14:val="tx1"/>
            </w14:solidFill>
          </w14:textFill>
        </w:rPr>
        <w:t xml:space="preserve"> 标准</w:t>
      </w:r>
      <w:bookmarkEnd w:id="2"/>
      <w:r>
        <w:rPr>
          <w:rFonts w:hint="eastAsia" w:ascii="黑体" w:hAnsi="宋体" w:eastAsia="黑体"/>
          <w:color w:val="000000" w:themeColor="text1"/>
          <w:sz w:val="24"/>
          <w14:textFill>
            <w14:solidFill>
              <w14:schemeClr w14:val="tx1"/>
            </w14:solidFill>
          </w14:textFill>
        </w:rPr>
        <w:t>编制原则和主要内容</w:t>
      </w:r>
    </w:p>
    <w:p>
      <w:pPr>
        <w:spacing w:line="480" w:lineRule="exact"/>
        <w:ind w:firstLine="470" w:firstLineChars="196"/>
        <w:rPr>
          <w:rFonts w:hint="eastAsia" w:ascii="黑体" w:hAnsi="宋体" w:eastAsia="黑体"/>
          <w:sz w:val="24"/>
        </w:rPr>
      </w:pPr>
      <w:r>
        <w:rPr>
          <w:rFonts w:hint="eastAsia" w:ascii="黑体" w:hAnsi="宋体" w:eastAsia="黑体"/>
          <w:sz w:val="24"/>
        </w:rPr>
        <w:t>（一）标准编制原则</w:t>
      </w:r>
    </w:p>
    <w:p>
      <w:pPr>
        <w:spacing w:line="480" w:lineRule="exact"/>
        <w:ind w:firstLine="480" w:firstLineChars="200"/>
        <w:rPr>
          <w:rFonts w:hint="eastAsia" w:ascii="宋体" w:hAnsi="宋体" w:cs="宋体"/>
          <w:bCs/>
          <w:sz w:val="24"/>
        </w:rPr>
      </w:pPr>
      <w:bookmarkStart w:id="3" w:name="_Hlk154494530"/>
      <w:r>
        <w:rPr>
          <w:rFonts w:hint="eastAsia" w:ascii="宋体" w:hAnsi="宋体" w:cs="宋体"/>
          <w:bCs/>
          <w:sz w:val="24"/>
        </w:rPr>
        <w:t>1、该标准编制遵循“面向市场、服务产业、自主制定、适时推出、及时修订、不断完善”的原则以及“产业发展、市场需求、重点突出、成套成体系”等立项原则，在编制过程中，与技术创新、试验验证、产业推进、应用推广相结合，开展标准文件的起草、修改、审查和报批等各项工作。</w:t>
      </w:r>
    </w:p>
    <w:p>
      <w:pPr>
        <w:spacing w:line="480" w:lineRule="exact"/>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、该标准在结构编排、要素整理、内容编写等方面依据GB/T 1.1-2020《标准化工作导则  第1 部分：标准化文件的结构和起草规则》进行编写。在确定该标准主要技术性能指标时，综合考虑生产企业的能力和用户的利益，寻求最大的经济、社会效益，充分体现了标准在技术上的先进性和技术上的合理性。</w:t>
      </w:r>
    </w:p>
    <w:p>
      <w:pPr>
        <w:spacing w:line="480" w:lineRule="exact"/>
        <w:ind w:firstLine="480" w:firstLineChars="200"/>
        <w:rPr>
          <w:rFonts w:ascii="宋体" w:hAnsi="宋体" w:cs="宋体"/>
          <w:bCs/>
          <w:sz w:val="24"/>
        </w:rPr>
      </w:pPr>
      <w:r>
        <w:rPr>
          <w:rFonts w:ascii="宋体" w:hAnsi="宋体" w:cs="宋体"/>
          <w:bCs/>
          <w:sz w:val="24"/>
        </w:rPr>
        <w:t>3</w:t>
      </w:r>
      <w:r>
        <w:rPr>
          <w:rFonts w:hint="eastAsia" w:ascii="宋体" w:hAnsi="宋体" w:cs="宋体"/>
          <w:bCs/>
          <w:sz w:val="24"/>
        </w:rPr>
        <w:t>、</w:t>
      </w:r>
      <w:r>
        <w:rPr>
          <w:rFonts w:ascii="宋体" w:hAnsi="宋体" w:cs="宋体"/>
          <w:bCs/>
          <w:sz w:val="24"/>
        </w:rPr>
        <w:t>该标准以</w:t>
      </w:r>
      <w:r>
        <w:rPr>
          <w:rFonts w:hint="eastAsia" w:ascii="宋体" w:hAnsi="宋体" w:cs="宋体"/>
          <w:bCs/>
          <w:sz w:val="24"/>
        </w:rPr>
        <w:t>制定</w:t>
      </w:r>
      <w:r>
        <w:rPr>
          <w:rFonts w:ascii="宋体" w:hAnsi="宋体" w:cs="宋体"/>
          <w:bCs/>
          <w:sz w:val="24"/>
        </w:rPr>
        <w:t>方式</w:t>
      </w:r>
      <w:r>
        <w:rPr>
          <w:rFonts w:hint="eastAsia" w:ascii="宋体" w:hAnsi="宋体" w:cs="宋体"/>
          <w:bCs/>
          <w:sz w:val="24"/>
        </w:rPr>
        <w:t>进行起草。</w:t>
      </w:r>
    </w:p>
    <w:p>
      <w:pPr>
        <w:spacing w:line="480" w:lineRule="exact"/>
        <w:ind w:firstLine="480" w:firstLineChars="200"/>
        <w:rPr>
          <w:rFonts w:hint="eastAsia" w:ascii="宋体" w:hAnsi="宋体"/>
          <w:sz w:val="24"/>
        </w:rPr>
      </w:pPr>
      <w:r>
        <w:rPr>
          <w:rFonts w:ascii="宋体" w:hAnsi="宋体" w:cs="宋体"/>
          <w:bCs/>
          <w:sz w:val="24"/>
        </w:rPr>
        <w:t>4</w:t>
      </w:r>
      <w:r>
        <w:rPr>
          <w:rFonts w:hint="eastAsia" w:ascii="宋体" w:hAnsi="宋体" w:cs="宋体"/>
          <w:bCs/>
          <w:sz w:val="24"/>
        </w:rPr>
        <w:t>、</w:t>
      </w:r>
      <w:r>
        <w:rPr>
          <w:rFonts w:ascii="宋体" w:hAnsi="宋体" w:cs="宋体"/>
          <w:bCs/>
          <w:sz w:val="24"/>
        </w:rPr>
        <w:t>为了利于</w:t>
      </w:r>
      <w:r>
        <w:rPr>
          <w:rFonts w:hint="eastAsia" w:ascii="宋体" w:hAnsi="宋体" w:cs="宋体"/>
          <w:bCs/>
          <w:sz w:val="24"/>
        </w:rPr>
        <w:t>对该标准</w:t>
      </w:r>
      <w:r>
        <w:rPr>
          <w:rFonts w:ascii="宋体" w:hAnsi="宋体" w:cs="宋体"/>
          <w:bCs/>
          <w:sz w:val="24"/>
        </w:rPr>
        <w:t>的理解，该标准适当采用</w:t>
      </w:r>
      <w:r>
        <w:rPr>
          <w:rFonts w:hint="eastAsia" w:ascii="宋体" w:hAnsi="宋体" w:cs="宋体"/>
          <w:bCs/>
          <w:sz w:val="24"/>
        </w:rPr>
        <w:t>表格、图片和</w:t>
      </w:r>
      <w:r>
        <w:rPr>
          <w:rFonts w:ascii="宋体" w:hAnsi="宋体" w:cs="宋体"/>
          <w:bCs/>
          <w:sz w:val="24"/>
        </w:rPr>
        <w:t>文字表述，尽可能清楚、</w:t>
      </w:r>
      <w:r>
        <w:rPr>
          <w:rFonts w:hint="eastAsia" w:ascii="宋体" w:hAnsi="宋体" w:cs="宋体"/>
          <w:bCs/>
          <w:sz w:val="24"/>
        </w:rPr>
        <w:t>准确和</w:t>
      </w:r>
      <w:r>
        <w:rPr>
          <w:rFonts w:ascii="宋体" w:hAnsi="宋体" w:cs="宋体"/>
          <w:bCs/>
          <w:sz w:val="24"/>
        </w:rPr>
        <w:t>简练</w:t>
      </w:r>
      <w:r>
        <w:rPr>
          <w:rFonts w:ascii="宋体" w:hAnsi="宋体"/>
          <w:sz w:val="24"/>
        </w:rPr>
        <w:t>，保</w:t>
      </w:r>
      <w:r>
        <w:rPr>
          <w:rFonts w:hint="eastAsia" w:ascii="宋体" w:hAnsi="宋体"/>
          <w:sz w:val="24"/>
        </w:rPr>
        <w:t>证标准的适用性。</w:t>
      </w:r>
    </w:p>
    <w:bookmarkEnd w:id="3"/>
    <w:p>
      <w:pPr>
        <w:spacing w:line="480" w:lineRule="exact"/>
        <w:ind w:firstLine="470" w:firstLineChars="196"/>
        <w:rPr>
          <w:rFonts w:hint="eastAsia" w:ascii="黑体" w:hAnsi="宋体" w:eastAsia="黑体"/>
          <w:sz w:val="24"/>
        </w:rPr>
      </w:pPr>
      <w:r>
        <w:rPr>
          <w:rFonts w:hint="eastAsia" w:ascii="黑体" w:hAnsi="宋体" w:eastAsia="黑体"/>
          <w:sz w:val="24"/>
        </w:rPr>
        <w:t>（二） 标准主要内容</w:t>
      </w:r>
    </w:p>
    <w:p>
      <w:pPr>
        <w:spacing w:line="480" w:lineRule="exact"/>
        <w:ind w:firstLine="480" w:firstLineChars="200"/>
        <w:rPr>
          <w:rFonts w:hint="eastAsia" w:ascii="黑体" w:hAnsi="宋体" w:eastAsia="黑体"/>
          <w:sz w:val="24"/>
        </w:rPr>
      </w:pPr>
      <w:r>
        <w:rPr>
          <w:rFonts w:hint="eastAsia" w:ascii="黑体" w:hAnsi="宋体" w:eastAsia="黑体"/>
          <w:sz w:val="24"/>
        </w:rPr>
        <w:t>1、范围说明</w:t>
      </w:r>
    </w:p>
    <w:p>
      <w:pPr>
        <w:spacing w:line="480" w:lineRule="exact"/>
        <w:ind w:firstLine="480" w:firstLineChars="200"/>
        <w:rPr>
          <w:rFonts w:hint="eastAsia" w:ascii="宋体" w:hAnsi="宋体"/>
          <w:kern w:val="0"/>
          <w:sz w:val="24"/>
        </w:rPr>
      </w:pPr>
      <w:r>
        <w:rPr>
          <w:rFonts w:hint="eastAsia" w:ascii="宋体" w:hAnsi="宋体"/>
          <w:kern w:val="0"/>
          <w:sz w:val="24"/>
        </w:rPr>
        <w:t>本文件规定了大蒜加工生产线的产品分类、技术要求、检验规则及标志、包装、运输和贮存的要求，并描述了对应的试验方法。</w:t>
      </w:r>
    </w:p>
    <w:p>
      <w:pPr>
        <w:spacing w:line="480" w:lineRule="exact"/>
        <w:ind w:firstLine="480" w:firstLineChars="200"/>
        <w:rPr>
          <w:rFonts w:hint="eastAsia" w:ascii="宋体" w:hAnsi="宋体"/>
          <w:kern w:val="0"/>
          <w:sz w:val="24"/>
        </w:rPr>
      </w:pPr>
      <w:bookmarkStart w:id="4" w:name="_Hlk112634020"/>
      <w:r>
        <w:rPr>
          <w:rFonts w:hint="eastAsia" w:ascii="宋体" w:hAnsi="宋体"/>
          <w:kern w:val="0"/>
          <w:sz w:val="24"/>
        </w:rPr>
        <w:t>本文件适用于以大蒜为原料加工成蒜米和蒜片的大蒜加工生产线的制造。</w:t>
      </w:r>
    </w:p>
    <w:p>
      <w:pPr>
        <w:spacing w:line="480" w:lineRule="exact"/>
        <w:ind w:firstLine="480" w:firstLineChars="200"/>
        <w:rPr>
          <w:rFonts w:hint="eastAsia" w:ascii="黑体" w:hAnsi="宋体" w:eastAsia="黑体"/>
          <w:sz w:val="24"/>
        </w:rPr>
      </w:pPr>
      <w:r>
        <w:rPr>
          <w:rFonts w:hint="eastAsia" w:ascii="黑体" w:hAnsi="宋体" w:eastAsia="黑体"/>
          <w:sz w:val="24"/>
        </w:rPr>
        <w:t>2、基本参数说明</w:t>
      </w:r>
      <w:bookmarkEnd w:id="4"/>
    </w:p>
    <w:p>
      <w:pPr>
        <w:spacing w:line="480" w:lineRule="exact"/>
        <w:ind w:firstLine="480"/>
        <w:rPr>
          <w:rFonts w:hint="eastAsia" w:ascii="宋体" w:hAnsi="宋体"/>
          <w:sz w:val="24"/>
        </w:rPr>
      </w:pPr>
      <w:bookmarkStart w:id="5" w:name="_Hlk114744699"/>
      <w:bookmarkStart w:id="6" w:name="_Hlk114747047"/>
      <w:r>
        <w:rPr>
          <w:rFonts w:ascii="宋体" w:hAnsi="宋体"/>
          <w:sz w:val="24"/>
        </w:rPr>
        <w:t>——</w:t>
      </w:r>
      <w:r>
        <w:rPr>
          <w:rFonts w:hint="eastAsia" w:ascii="宋体" w:hAnsi="宋体"/>
          <w:sz w:val="24"/>
          <w:lang w:val="en-US" w:eastAsia="zh-CN"/>
        </w:rPr>
        <w:t>加工能力</w:t>
      </w:r>
      <w:r>
        <w:rPr>
          <w:rFonts w:hint="eastAsia" w:ascii="宋体" w:hAnsi="宋体"/>
          <w:sz w:val="24"/>
        </w:rPr>
        <w:t>（</w:t>
      </w:r>
      <w:r>
        <w:rPr>
          <w:rFonts w:hint="eastAsia" w:ascii="宋体" w:hAnsi="宋体"/>
          <w:sz w:val="24"/>
          <w:lang w:val="en-US" w:eastAsia="zh-CN"/>
        </w:rPr>
        <w:t>kg/h</w:t>
      </w:r>
      <w:r>
        <w:rPr>
          <w:rFonts w:hint="eastAsia" w:ascii="宋体" w:hAnsi="宋体"/>
          <w:sz w:val="24"/>
        </w:rPr>
        <w:t>）：</w:t>
      </w:r>
      <w:r>
        <w:rPr>
          <w:rFonts w:hint="eastAsia" w:ascii="宋体" w:hAnsi="宋体" w:cs="宋体"/>
          <w:bCs/>
          <w:sz w:val="24"/>
          <w:lang w:val="en-US" w:eastAsia="zh-CN"/>
        </w:rPr>
        <w:t>大蒜加工生产线</w:t>
      </w:r>
      <w:r>
        <w:rPr>
          <w:rFonts w:hint="eastAsia" w:ascii="宋体" w:hAnsi="宋体"/>
          <w:sz w:val="24"/>
        </w:rPr>
        <w:t>（以下简称“</w:t>
      </w:r>
      <w:r>
        <w:rPr>
          <w:rFonts w:hint="eastAsia" w:ascii="宋体" w:hAnsi="宋体"/>
          <w:sz w:val="24"/>
          <w:lang w:val="en-US" w:eastAsia="zh-CN"/>
        </w:rPr>
        <w:t>生产线</w:t>
      </w:r>
      <w:r>
        <w:rPr>
          <w:rFonts w:hint="eastAsia" w:ascii="宋体" w:hAnsi="宋体"/>
          <w:sz w:val="24"/>
        </w:rPr>
        <w:t>”）</w:t>
      </w:r>
      <w:r>
        <w:rPr>
          <w:rFonts w:hint="eastAsia" w:ascii="宋体" w:hAnsi="宋体" w:cs="宋体"/>
          <w:bCs/>
          <w:sz w:val="24"/>
        </w:rPr>
        <w:t>的</w:t>
      </w:r>
      <w:r>
        <w:rPr>
          <w:rFonts w:hint="eastAsia" w:ascii="宋体" w:hAnsi="宋体" w:cs="宋体"/>
          <w:bCs/>
          <w:sz w:val="24"/>
          <w:lang w:val="en-US" w:eastAsia="zh-CN"/>
        </w:rPr>
        <w:t>加工能力</w:t>
      </w:r>
      <w:r>
        <w:rPr>
          <w:rFonts w:hint="eastAsia" w:ascii="宋体" w:hAnsi="宋体" w:cs="宋体"/>
          <w:bCs/>
          <w:sz w:val="24"/>
        </w:rPr>
        <w:t>，决定</w:t>
      </w:r>
      <w:r>
        <w:rPr>
          <w:rFonts w:hint="eastAsia" w:ascii="宋体" w:hAnsi="宋体" w:cs="宋体"/>
          <w:bCs/>
          <w:sz w:val="24"/>
          <w:lang w:val="en-US" w:eastAsia="zh-CN"/>
        </w:rPr>
        <w:t>生产线</w:t>
      </w:r>
      <w:r>
        <w:rPr>
          <w:rFonts w:hint="eastAsia" w:ascii="宋体" w:hAnsi="宋体" w:cs="宋体"/>
          <w:bCs/>
          <w:sz w:val="24"/>
        </w:rPr>
        <w:t>的处理</w:t>
      </w:r>
      <w:r>
        <w:rPr>
          <w:rFonts w:hint="eastAsia" w:ascii="宋体" w:hAnsi="宋体" w:cs="宋体"/>
          <w:bCs/>
          <w:sz w:val="24"/>
          <w:lang w:val="en-US" w:eastAsia="zh-CN"/>
        </w:rPr>
        <w:t>量级</w:t>
      </w:r>
      <w:r>
        <w:rPr>
          <w:rFonts w:hint="eastAsia" w:ascii="宋体" w:hAnsi="宋体" w:cs="宋体"/>
          <w:bCs/>
          <w:sz w:val="24"/>
        </w:rPr>
        <w:t>，是</w:t>
      </w:r>
      <w:r>
        <w:rPr>
          <w:rFonts w:hint="eastAsia" w:ascii="宋体" w:hAnsi="宋体" w:cs="宋体"/>
          <w:bCs/>
          <w:sz w:val="24"/>
          <w:lang w:val="en-US" w:eastAsia="zh-CN"/>
        </w:rPr>
        <w:t>生产线</w:t>
      </w:r>
      <w:r>
        <w:rPr>
          <w:rFonts w:hint="eastAsia" w:ascii="宋体" w:hAnsi="宋体" w:cs="宋体"/>
          <w:bCs/>
          <w:sz w:val="24"/>
        </w:rPr>
        <w:t>的一个重要特性。通过市场调研，国内</w:t>
      </w:r>
      <w:r>
        <w:rPr>
          <w:rFonts w:hint="eastAsia" w:ascii="宋体" w:hAnsi="宋体" w:cs="宋体"/>
          <w:bCs/>
          <w:sz w:val="24"/>
          <w:lang w:val="en-US" w:eastAsia="zh-CN"/>
        </w:rPr>
        <w:t>制造生产线</w:t>
      </w:r>
      <w:r>
        <w:rPr>
          <w:rFonts w:hint="eastAsia" w:ascii="宋体" w:hAnsi="宋体" w:cs="宋体"/>
          <w:bCs/>
          <w:sz w:val="24"/>
        </w:rPr>
        <w:t>的企业，通常用</w:t>
      </w:r>
      <w:r>
        <w:rPr>
          <w:rFonts w:hint="eastAsia" w:ascii="宋体" w:hAnsi="宋体" w:cs="宋体"/>
          <w:bCs/>
          <w:sz w:val="24"/>
          <w:lang w:val="en-US" w:eastAsia="zh-CN"/>
        </w:rPr>
        <w:t>加工能力</w:t>
      </w:r>
      <w:r>
        <w:rPr>
          <w:rFonts w:hint="eastAsia" w:ascii="宋体" w:hAnsi="宋体" w:cs="宋体"/>
          <w:bCs/>
          <w:sz w:val="24"/>
        </w:rPr>
        <w:t>衡量</w:t>
      </w:r>
      <w:r>
        <w:rPr>
          <w:rFonts w:hint="eastAsia" w:ascii="宋体" w:hAnsi="宋体" w:cs="宋体"/>
          <w:bCs/>
          <w:sz w:val="24"/>
          <w:lang w:val="en-US" w:eastAsia="zh-CN"/>
        </w:rPr>
        <w:t>生产线</w:t>
      </w:r>
      <w:r>
        <w:rPr>
          <w:rFonts w:hint="eastAsia" w:ascii="宋体" w:hAnsi="宋体" w:cs="宋体"/>
          <w:bCs/>
          <w:sz w:val="24"/>
        </w:rPr>
        <w:t>的规格及其处理能力，</w:t>
      </w:r>
      <w:r>
        <w:rPr>
          <w:rFonts w:ascii="宋体" w:hAnsi="宋体"/>
          <w:sz w:val="24"/>
        </w:rPr>
        <w:t>经标准起草组专家讨论，确定</w:t>
      </w:r>
      <w:r>
        <w:rPr>
          <w:rFonts w:hint="eastAsia" w:ascii="宋体" w:hAnsi="宋体"/>
          <w:sz w:val="24"/>
          <w:lang w:val="en-US" w:eastAsia="zh-CN"/>
        </w:rPr>
        <w:t>加工能力应</w:t>
      </w:r>
      <w:r>
        <w:rPr>
          <w:rFonts w:hint="eastAsia" w:ascii="宋体" w:hAnsi="宋体" w:cs="宋体"/>
          <w:bCs/>
          <w:sz w:val="24"/>
        </w:rPr>
        <w:t>不小于设计值</w:t>
      </w:r>
      <w:r>
        <w:rPr>
          <w:rFonts w:hint="eastAsia" w:ascii="宋体" w:hAnsi="宋体"/>
          <w:sz w:val="24"/>
        </w:rPr>
        <w:t>。</w:t>
      </w:r>
    </w:p>
    <w:p>
      <w:pPr>
        <w:spacing w:line="480" w:lineRule="exact"/>
        <w:ind w:firstLine="480" w:firstLineChars="200"/>
        <w:rPr>
          <w:rFonts w:hint="eastAsia" w:ascii="宋体" w:hAnsi="宋体" w:cs="宋体"/>
          <w:bCs/>
          <w:sz w:val="24"/>
        </w:rPr>
      </w:pPr>
      <w:r>
        <w:rPr>
          <w:sz w:val="24"/>
        </w:rPr>
        <w:t>——</w:t>
      </w:r>
      <w:r>
        <w:rPr>
          <w:rFonts w:hint="eastAsia"/>
          <w:sz w:val="24"/>
          <w:lang w:val="en-US" w:eastAsia="zh-CN"/>
        </w:rPr>
        <w:t>合格率（</w:t>
      </w:r>
      <w:r>
        <w:rPr>
          <w:rFonts w:hint="eastAsia" w:ascii="宋体" w:hAnsi="宋体"/>
          <w:sz w:val="24"/>
          <w:lang w:val="en-US" w:eastAsia="zh-CN"/>
        </w:rPr>
        <w:t>%</w:t>
      </w:r>
      <w:r>
        <w:rPr>
          <w:rFonts w:hint="eastAsia"/>
          <w:sz w:val="24"/>
          <w:lang w:val="en-US" w:eastAsia="zh-CN"/>
        </w:rPr>
        <w:t>）</w:t>
      </w:r>
      <w:r>
        <w:rPr>
          <w:rFonts w:hint="eastAsia" w:ascii="宋体" w:hAnsi="宋体"/>
          <w:sz w:val="24"/>
        </w:rPr>
        <w:t>：</w:t>
      </w:r>
      <w:r>
        <w:rPr>
          <w:rFonts w:hint="eastAsia" w:ascii="宋体" w:hAnsi="宋体" w:eastAsia="宋体" w:cs="宋体"/>
          <w:bCs/>
          <w:kern w:val="2"/>
          <w:sz w:val="24"/>
          <w:szCs w:val="24"/>
          <w:lang w:val="en-US" w:eastAsia="zh-CN" w:bidi="ar-SA"/>
        </w:rPr>
        <w:t>大蒜加工生产线正常生产时，合格的蒜米或蒜片数量与产品总数量的百分比。</w:t>
      </w:r>
      <w:r>
        <w:rPr>
          <w:rFonts w:hint="eastAsia" w:ascii="宋体" w:hAnsi="宋体" w:cs="宋体"/>
          <w:bCs/>
          <w:kern w:val="2"/>
          <w:sz w:val="24"/>
          <w:szCs w:val="24"/>
          <w:lang w:val="en-US" w:eastAsia="zh-CN" w:bidi="ar-SA"/>
        </w:rPr>
        <w:t>是决定生产线加工效果的一个重要特性。</w:t>
      </w:r>
      <w:r>
        <w:rPr>
          <w:rFonts w:ascii="宋体" w:hAnsi="宋体"/>
          <w:sz w:val="24"/>
        </w:rPr>
        <w:t>经标准起草组专家讨论</w:t>
      </w:r>
      <w:r>
        <w:rPr>
          <w:rFonts w:hint="eastAsia" w:ascii="宋体" w:hAnsi="宋体" w:cs="宋体"/>
          <w:bCs/>
          <w:sz w:val="24"/>
        </w:rPr>
        <w:t>，确定</w:t>
      </w:r>
      <w:r>
        <w:rPr>
          <w:rFonts w:hint="eastAsia" w:ascii="宋体" w:hAnsi="宋体" w:cs="宋体"/>
          <w:bCs/>
          <w:sz w:val="24"/>
          <w:lang w:val="en-US" w:eastAsia="zh-CN"/>
        </w:rPr>
        <w:t>合格率应不</w:t>
      </w:r>
      <w:r>
        <w:rPr>
          <w:rFonts w:hint="eastAsia" w:ascii="宋体" w:hAnsi="宋体" w:cs="宋体"/>
          <w:bCs/>
          <w:sz w:val="24"/>
        </w:rPr>
        <w:t>小于</w:t>
      </w:r>
      <w:r>
        <w:rPr>
          <w:rFonts w:hint="eastAsia" w:ascii="宋体" w:hAnsi="宋体" w:cs="宋体"/>
          <w:bCs/>
          <w:sz w:val="24"/>
          <w:lang w:val="en-US" w:eastAsia="zh-CN"/>
        </w:rPr>
        <w:t>80%</w:t>
      </w:r>
      <w:r>
        <w:rPr>
          <w:rFonts w:hint="eastAsia" w:ascii="宋体" w:hAnsi="宋体" w:cs="宋体"/>
          <w:bCs/>
          <w:sz w:val="24"/>
        </w:rPr>
        <w:t>。</w:t>
      </w:r>
    </w:p>
    <w:p>
      <w:pPr>
        <w:spacing w:line="480" w:lineRule="exact"/>
        <w:ind w:firstLine="480" w:firstLineChars="200"/>
        <w:rPr>
          <w:rFonts w:hint="eastAsia" w:ascii="宋体" w:hAnsi="宋体"/>
          <w:sz w:val="24"/>
        </w:rPr>
      </w:pPr>
      <w:r>
        <w:rPr>
          <w:rFonts w:ascii="宋体" w:hAnsi="宋体"/>
          <w:sz w:val="24"/>
        </w:rPr>
        <w:t>——</w:t>
      </w:r>
      <w:r>
        <w:rPr>
          <w:rFonts w:hint="eastAsia" w:ascii="宋体" w:hAnsi="宋体"/>
          <w:sz w:val="24"/>
          <w:lang w:val="en-US" w:eastAsia="zh-CN"/>
        </w:rPr>
        <w:t>含水率（%）</w:t>
      </w:r>
      <w:r>
        <w:rPr>
          <w:rFonts w:hint="eastAsia" w:ascii="宋体" w:hAnsi="宋体"/>
          <w:sz w:val="24"/>
        </w:rPr>
        <w:t>：是一项重要参数，能直接影响</w:t>
      </w:r>
      <w:r>
        <w:rPr>
          <w:rFonts w:hint="eastAsia" w:ascii="宋体" w:hAnsi="宋体"/>
          <w:sz w:val="24"/>
          <w:lang w:val="en-US" w:eastAsia="zh-CN"/>
        </w:rPr>
        <w:t>生产线</w:t>
      </w:r>
      <w:r>
        <w:rPr>
          <w:rFonts w:hint="eastAsia" w:ascii="宋体" w:hAnsi="宋体"/>
          <w:sz w:val="24"/>
        </w:rPr>
        <w:t>的</w:t>
      </w:r>
      <w:r>
        <w:rPr>
          <w:rFonts w:hint="eastAsia" w:ascii="宋体" w:hAnsi="宋体"/>
          <w:sz w:val="24"/>
          <w:lang w:val="en-US" w:eastAsia="zh-CN"/>
        </w:rPr>
        <w:t>加工效果</w:t>
      </w:r>
      <w:r>
        <w:rPr>
          <w:rFonts w:hint="eastAsia" w:ascii="宋体" w:hAnsi="宋体"/>
          <w:sz w:val="24"/>
        </w:rPr>
        <w:t>，经起草组讨论，</w:t>
      </w:r>
      <w:r>
        <w:rPr>
          <w:rFonts w:hint="eastAsia" w:ascii="宋体" w:hAnsi="宋体" w:cs="宋体"/>
          <w:bCs/>
          <w:sz w:val="24"/>
        </w:rPr>
        <w:t>确定</w:t>
      </w:r>
      <w:r>
        <w:rPr>
          <w:rFonts w:hint="eastAsia" w:ascii="宋体" w:hAnsi="宋体" w:cs="宋体"/>
          <w:bCs/>
          <w:sz w:val="24"/>
          <w:lang w:val="en-US" w:eastAsia="zh-CN"/>
        </w:rPr>
        <w:t>含水率应</w:t>
      </w:r>
      <w:r>
        <w:rPr>
          <w:rFonts w:hint="eastAsia" w:ascii="宋体" w:hAnsi="宋体" w:cs="宋体"/>
          <w:bCs/>
          <w:sz w:val="24"/>
        </w:rPr>
        <w:t>不</w:t>
      </w:r>
      <w:r>
        <w:rPr>
          <w:rFonts w:hint="eastAsia" w:ascii="宋体" w:hAnsi="宋体" w:cs="宋体"/>
          <w:bCs/>
          <w:sz w:val="24"/>
          <w:lang w:val="en-US" w:eastAsia="zh-CN"/>
        </w:rPr>
        <w:t>大</w:t>
      </w:r>
      <w:r>
        <w:rPr>
          <w:rFonts w:hint="eastAsia" w:ascii="宋体" w:hAnsi="宋体" w:cs="宋体"/>
          <w:bCs/>
          <w:sz w:val="24"/>
        </w:rPr>
        <w:t>于</w:t>
      </w:r>
      <w:r>
        <w:rPr>
          <w:rFonts w:hint="eastAsia" w:ascii="宋体" w:hAnsi="宋体" w:cs="宋体"/>
          <w:bCs/>
          <w:sz w:val="24"/>
          <w:lang w:val="en-US" w:eastAsia="zh-CN"/>
        </w:rPr>
        <w:t>8%</w:t>
      </w:r>
      <w:r>
        <w:rPr>
          <w:rFonts w:hint="eastAsia" w:ascii="宋体" w:hAnsi="宋体"/>
          <w:sz w:val="24"/>
        </w:rPr>
        <w:t>。</w:t>
      </w:r>
    </w:p>
    <w:bookmarkEnd w:id="5"/>
    <w:bookmarkEnd w:id="6"/>
    <w:p>
      <w:pPr>
        <w:spacing w:line="480" w:lineRule="exact"/>
        <w:ind w:firstLine="480" w:firstLineChars="200"/>
        <w:rPr>
          <w:rFonts w:hint="eastAsia" w:ascii="黑体" w:hAnsi="宋体" w:eastAsia="黑体"/>
          <w:sz w:val="24"/>
        </w:rPr>
      </w:pPr>
      <w:bookmarkStart w:id="7" w:name="_Hlk115196148"/>
      <w:r>
        <w:rPr>
          <w:rFonts w:hint="eastAsia" w:ascii="黑体" w:hAnsi="宋体" w:eastAsia="黑体"/>
          <w:sz w:val="24"/>
        </w:rPr>
        <w:t>3、技术要求说明</w:t>
      </w:r>
    </w:p>
    <w:bookmarkEnd w:id="7"/>
    <w:p>
      <w:pPr>
        <w:spacing w:line="480" w:lineRule="exact"/>
        <w:ind w:firstLine="480"/>
        <w:rPr>
          <w:rFonts w:hint="eastAsia" w:ascii="宋体"/>
          <w:sz w:val="24"/>
          <w:lang w:val="en-US" w:eastAsia="zh-CN"/>
        </w:rPr>
      </w:pPr>
      <w:r>
        <w:rPr>
          <w:rFonts w:hint="eastAsia" w:ascii="宋体"/>
          <w:sz w:val="24"/>
        </w:rPr>
        <w:t>（1）</w:t>
      </w:r>
      <w:r>
        <w:rPr>
          <w:rFonts w:hint="eastAsia" w:ascii="宋体"/>
          <w:sz w:val="24"/>
          <w:lang w:val="en-US" w:eastAsia="zh-CN"/>
        </w:rPr>
        <w:t>材料</w:t>
      </w:r>
      <w:r>
        <w:rPr>
          <w:rFonts w:hint="eastAsia" w:ascii="宋体"/>
          <w:sz w:val="24"/>
        </w:rPr>
        <w:t>要求：</w:t>
      </w:r>
      <w:bookmarkStart w:id="8" w:name="_Hlk115006651"/>
      <w:r>
        <w:rPr>
          <w:rFonts w:hint="eastAsia" w:ascii="宋体"/>
          <w:sz w:val="24"/>
          <w:lang w:val="en-US" w:eastAsia="zh-CN"/>
        </w:rPr>
        <w:t>生产线所用的原材料、外购配套零部件应符合使用要求，应有生产厂的质量合格证明书。否则应按产品相关标准验收合格后，方可投入使用。</w:t>
      </w:r>
    </w:p>
    <w:p>
      <w:pPr>
        <w:spacing w:line="480" w:lineRule="exact"/>
        <w:ind w:firstLine="480"/>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w:t>
      </w:r>
      <w:r>
        <w:rPr>
          <w:rFonts w:hint="eastAsia" w:ascii="宋体" w:cs="Times New Roman"/>
          <w:kern w:val="2"/>
          <w:sz w:val="24"/>
          <w:szCs w:val="24"/>
          <w:lang w:val="en-US" w:eastAsia="zh-CN" w:bidi="ar-SA"/>
        </w:rPr>
        <w:t>加工</w:t>
      </w:r>
      <w:r>
        <w:rPr>
          <w:rFonts w:hint="eastAsia" w:ascii="宋体" w:hAnsi="Times New Roman" w:eastAsia="宋体" w:cs="Times New Roman"/>
          <w:kern w:val="2"/>
          <w:sz w:val="24"/>
          <w:szCs w:val="24"/>
          <w:lang w:val="en-US" w:eastAsia="zh-CN" w:bidi="ar-SA"/>
        </w:rPr>
        <w:t>要求：生产线零部件的机械加工技术要求应符合SB/T 223的规定</w:t>
      </w:r>
      <w:r>
        <w:rPr>
          <w:rFonts w:hint="eastAsia" w:ascii="宋体" w:cs="Times New Roman"/>
          <w:kern w:val="2"/>
          <w:sz w:val="24"/>
          <w:szCs w:val="24"/>
          <w:lang w:val="en-US" w:eastAsia="zh-CN" w:bidi="ar-SA"/>
        </w:rPr>
        <w:t>；</w:t>
      </w:r>
      <w:r>
        <w:rPr>
          <w:rFonts w:hint="eastAsia" w:ascii="宋体" w:hAnsi="Times New Roman" w:eastAsia="宋体" w:cs="Times New Roman"/>
          <w:kern w:val="2"/>
          <w:sz w:val="24"/>
          <w:szCs w:val="24"/>
          <w:lang w:val="en-US" w:eastAsia="zh-CN" w:bidi="ar-SA"/>
        </w:rPr>
        <w:t>生产线铸件要求应符合SB/T 225的规定</w:t>
      </w:r>
      <w:r>
        <w:rPr>
          <w:rFonts w:hint="eastAsia" w:ascii="宋体" w:cs="Times New Roman"/>
          <w:kern w:val="2"/>
          <w:sz w:val="24"/>
          <w:szCs w:val="24"/>
          <w:lang w:val="en-US" w:eastAsia="zh-CN" w:bidi="ar-SA"/>
        </w:rPr>
        <w:t>；</w:t>
      </w:r>
      <w:r>
        <w:rPr>
          <w:rFonts w:hint="eastAsia" w:ascii="宋体" w:hAnsi="Times New Roman" w:eastAsia="宋体" w:cs="Times New Roman"/>
          <w:kern w:val="2"/>
          <w:sz w:val="24"/>
          <w:szCs w:val="24"/>
          <w:lang w:val="en-US" w:eastAsia="zh-CN" w:bidi="ar-SA"/>
        </w:rPr>
        <w:t>生产线焊接技术要求应符合SB/T 226的规定</w:t>
      </w:r>
      <w:r>
        <w:rPr>
          <w:rFonts w:hint="eastAsia" w:ascii="宋体" w:cs="Times New Roman"/>
          <w:kern w:val="2"/>
          <w:sz w:val="24"/>
          <w:szCs w:val="24"/>
          <w:lang w:val="en-US" w:eastAsia="zh-CN" w:bidi="ar-SA"/>
        </w:rPr>
        <w:t>；</w:t>
      </w:r>
      <w:r>
        <w:rPr>
          <w:rFonts w:hint="eastAsia" w:ascii="宋体" w:hAnsi="Times New Roman" w:eastAsia="宋体" w:cs="Times New Roman"/>
          <w:kern w:val="2"/>
          <w:sz w:val="24"/>
          <w:szCs w:val="24"/>
          <w:lang w:val="en-US" w:eastAsia="zh-CN" w:bidi="ar-SA"/>
        </w:rPr>
        <w:t>生产线表面涂漆应符合SB/T 228的规定。</w:t>
      </w:r>
    </w:p>
    <w:p>
      <w:pPr>
        <w:overflowPunct w:val="0"/>
        <w:spacing w:line="480" w:lineRule="exact"/>
        <w:ind w:firstLine="482"/>
        <w:rPr>
          <w:rFonts w:hint="eastAsia" w:ascii="宋体"/>
          <w:sz w:val="24"/>
          <w:lang w:eastAsia="zh-CN"/>
        </w:rPr>
      </w:pPr>
      <w:r>
        <w:rPr>
          <w:rFonts w:hint="eastAsia" w:ascii="宋体"/>
          <w:sz w:val="24"/>
        </w:rPr>
        <w:t>（3）</w:t>
      </w:r>
      <w:bookmarkEnd w:id="8"/>
      <w:r>
        <w:rPr>
          <w:rFonts w:hint="eastAsia" w:ascii="宋体"/>
          <w:sz w:val="24"/>
          <w:lang w:val="en-US" w:eastAsia="zh-CN"/>
        </w:rPr>
        <w:t>外观和卫生</w:t>
      </w:r>
      <w:r>
        <w:rPr>
          <w:rFonts w:hint="eastAsia" w:ascii="宋体"/>
          <w:sz w:val="24"/>
        </w:rPr>
        <w:t>要求：</w:t>
      </w:r>
      <w:bookmarkStart w:id="9" w:name="_Hlk115007820"/>
      <w:r>
        <w:rPr>
          <w:rFonts w:hint="eastAsia" w:ascii="宋体"/>
          <w:sz w:val="24"/>
          <w:lang w:eastAsia="zh-CN"/>
        </w:rPr>
        <w:t>生产线的外表面应清洁、光滑、无毛刺，不应有明显的机械损伤，不应有易对人体造成伤害的尖角及棱边，设备的表面应平整、光洁，不应有明显的凹凸不平等现象，不应存在死区；生产线涂层部位光滑细密、色泽均匀，不应有斑点、针孔、气泡和脱落等缺陷，应符合GB 4806.10的规定；设备的接触材料安全要求应符合GB 4806.1和GB 4806.9的规定，设备机械安全要求应符合GB 16798的规定；生产线润滑部位应润滑可靠，不应有渗漏现象。润滑脂应符合GB 15179的规定。</w:t>
      </w:r>
    </w:p>
    <w:bookmarkEnd w:id="9"/>
    <w:p>
      <w:pPr>
        <w:overflowPunct w:val="0"/>
        <w:spacing w:line="480" w:lineRule="exact"/>
        <w:ind w:firstLine="482"/>
        <w:rPr>
          <w:rFonts w:hint="eastAsia" w:ascii="宋体"/>
          <w:sz w:val="24"/>
          <w:highlight w:val="yellow"/>
          <w:lang w:eastAsia="zh-CN"/>
        </w:rPr>
      </w:pPr>
      <w:r>
        <w:rPr>
          <w:rFonts w:hint="eastAsia" w:ascii="宋体"/>
          <w:sz w:val="24"/>
        </w:rPr>
        <w:t>（</w:t>
      </w:r>
      <w:r>
        <w:rPr>
          <w:rFonts w:hint="eastAsia" w:ascii="宋体"/>
          <w:sz w:val="24"/>
          <w:lang w:val="en-US" w:eastAsia="zh-CN"/>
        </w:rPr>
        <w:t>4</w:t>
      </w:r>
      <w:r>
        <w:rPr>
          <w:rFonts w:hint="eastAsia" w:ascii="宋体"/>
          <w:sz w:val="24"/>
        </w:rPr>
        <w:t>）</w:t>
      </w:r>
      <w:r>
        <w:rPr>
          <w:rFonts w:hint="eastAsia" w:ascii="宋体"/>
          <w:sz w:val="24"/>
          <w:lang w:val="en-US" w:eastAsia="zh-CN"/>
        </w:rPr>
        <w:t>装配</w:t>
      </w:r>
      <w:r>
        <w:rPr>
          <w:rFonts w:hint="eastAsia" w:ascii="宋体"/>
          <w:sz w:val="24"/>
        </w:rPr>
        <w:t>要求：</w:t>
      </w:r>
      <w:r>
        <w:rPr>
          <w:rFonts w:hint="eastAsia" w:ascii="宋体"/>
          <w:sz w:val="24"/>
          <w:lang w:eastAsia="zh-CN"/>
        </w:rPr>
        <w:t>生产线装配技术要求应符合SB/T 224的规定；生产线零部件的连接应可靠，零部件拆卸、安装应方便，便于清洗。</w:t>
      </w:r>
    </w:p>
    <w:p>
      <w:pPr>
        <w:spacing w:line="480" w:lineRule="exact"/>
        <w:ind w:firstLine="480"/>
        <w:rPr>
          <w:rFonts w:hint="eastAsia" w:ascii="宋体"/>
          <w:sz w:val="24"/>
          <w:lang w:eastAsia="zh-CN"/>
        </w:rPr>
      </w:pPr>
      <w:r>
        <w:rPr>
          <w:rFonts w:hint="eastAsia" w:ascii="宋体"/>
          <w:sz w:val="24"/>
        </w:rPr>
        <w:t>（</w:t>
      </w:r>
      <w:r>
        <w:rPr>
          <w:rFonts w:hint="eastAsia" w:ascii="宋体"/>
          <w:sz w:val="24"/>
          <w:lang w:val="en-US" w:eastAsia="zh-CN"/>
        </w:rPr>
        <w:t>5</w:t>
      </w:r>
      <w:r>
        <w:rPr>
          <w:rFonts w:hint="eastAsia" w:ascii="宋体"/>
          <w:sz w:val="24"/>
        </w:rPr>
        <w:t>）</w:t>
      </w:r>
      <w:r>
        <w:rPr>
          <w:rFonts w:hint="eastAsia" w:ascii="宋体"/>
          <w:sz w:val="24"/>
          <w:lang w:val="en-US" w:eastAsia="zh-CN"/>
        </w:rPr>
        <w:t>安装</w:t>
      </w:r>
      <w:r>
        <w:rPr>
          <w:rFonts w:hint="eastAsia" w:ascii="宋体"/>
          <w:sz w:val="24"/>
        </w:rPr>
        <w:t>要求：</w:t>
      </w:r>
      <w:r>
        <w:rPr>
          <w:rFonts w:hint="eastAsia" w:ascii="宋体"/>
          <w:sz w:val="24"/>
          <w:lang w:eastAsia="zh-CN"/>
        </w:rPr>
        <w:t>生产线水汽管路各管件的连接应可靠，管路不应有渗漏现象，水汽管路应符合GB/T 20801.1、GB/T 20801.3和GB/T 20801.4的规定；生产线气动系统应符合GB/T 7932的规定。气动系统气路连接应密闭，无漏气现象；气动执行机构动作正确，安全保护应可靠； 设备排列成流水线时上一设备的出料口应满足进入下一设备的进料口。</w:t>
      </w:r>
    </w:p>
    <w:p>
      <w:pPr>
        <w:spacing w:line="480" w:lineRule="exact"/>
        <w:ind w:firstLine="480"/>
        <w:rPr>
          <w:rFonts w:hint="eastAsia" w:ascii="宋体"/>
          <w:sz w:val="24"/>
          <w:lang w:eastAsia="zh-CN"/>
        </w:rPr>
      </w:pPr>
      <w:r>
        <w:rPr>
          <w:rFonts w:hint="eastAsia" w:ascii="宋体"/>
          <w:sz w:val="24"/>
          <w:lang w:val="en-US" w:eastAsia="zh-CN"/>
        </w:rPr>
        <w:t>（6）电气安全</w:t>
      </w:r>
      <w:r>
        <w:rPr>
          <w:rFonts w:hint="eastAsia" w:ascii="宋体"/>
          <w:sz w:val="24"/>
        </w:rPr>
        <w:t>要求：</w:t>
      </w:r>
      <w:r>
        <w:rPr>
          <w:rFonts w:hint="eastAsia" w:ascii="宋体"/>
          <w:sz w:val="24"/>
          <w:lang w:eastAsia="zh-CN"/>
        </w:rPr>
        <w:t>生产线电气安全应符合GB/T 5226.1规定。电路控制系统应安全可靠、控制准确，电器线路接头应联接牢固并加以编号，导线不应裸露，应有漏电保护装置。操作按钮应可靠，并有急停按钮，指示灯显示应正常； 除应满足5.6.1的要求外，其安全性能还应符合下列规定：</w:t>
      </w:r>
    </w:p>
    <w:p>
      <w:pPr>
        <w:spacing w:line="480" w:lineRule="exact"/>
        <w:ind w:firstLine="480"/>
        <w:rPr>
          <w:rFonts w:hint="eastAsia" w:ascii="宋体"/>
          <w:sz w:val="24"/>
          <w:lang w:eastAsia="zh-CN"/>
        </w:rPr>
      </w:pPr>
      <w:r>
        <w:rPr>
          <w:rFonts w:hint="eastAsia" w:ascii="宋体"/>
          <w:sz w:val="24"/>
          <w:lang w:eastAsia="zh-CN"/>
        </w:rPr>
        <w:t>a)</w:t>
      </w:r>
      <w:r>
        <w:rPr>
          <w:rFonts w:hint="eastAsia" w:ascii="宋体"/>
          <w:sz w:val="24"/>
          <w:lang w:eastAsia="zh-CN"/>
        </w:rPr>
        <w:tab/>
      </w:r>
      <w:r>
        <w:rPr>
          <w:rFonts w:hint="eastAsia" w:ascii="宋体"/>
          <w:sz w:val="24"/>
          <w:lang w:eastAsia="zh-CN"/>
        </w:rPr>
        <w:t>接地：生产线应有可靠的接地装置，并有明显的接地标志。接地端子或接地触点与接地金属部件之间的连接应具有低电阻，其电阻值不应大于0.1Ω；</w:t>
      </w:r>
    </w:p>
    <w:p>
      <w:pPr>
        <w:spacing w:line="480" w:lineRule="exact"/>
        <w:ind w:firstLine="480"/>
        <w:rPr>
          <w:rFonts w:hint="eastAsia" w:ascii="宋体"/>
          <w:sz w:val="24"/>
          <w:lang w:eastAsia="zh-CN"/>
        </w:rPr>
      </w:pPr>
      <w:r>
        <w:rPr>
          <w:rFonts w:hint="eastAsia" w:ascii="宋体"/>
          <w:sz w:val="24"/>
          <w:lang w:eastAsia="zh-CN"/>
        </w:rPr>
        <w:t>b)</w:t>
      </w:r>
      <w:r>
        <w:rPr>
          <w:rFonts w:hint="eastAsia" w:ascii="宋体"/>
          <w:sz w:val="24"/>
          <w:lang w:eastAsia="zh-CN"/>
        </w:rPr>
        <w:tab/>
      </w:r>
      <w:r>
        <w:rPr>
          <w:rFonts w:hint="eastAsia" w:ascii="宋体"/>
          <w:sz w:val="24"/>
          <w:lang w:eastAsia="zh-CN"/>
        </w:rPr>
        <w:t>绝缘电阻：生产线动力电路导线和保护联结电路间施加 DC 500 V时测得的绝缘电阻不应小于1MΩ；</w:t>
      </w:r>
    </w:p>
    <w:p>
      <w:pPr>
        <w:spacing w:line="480" w:lineRule="exact"/>
        <w:ind w:firstLine="480"/>
        <w:rPr>
          <w:rFonts w:hint="eastAsia" w:ascii="宋体"/>
          <w:sz w:val="24"/>
          <w:lang w:eastAsia="zh-CN"/>
        </w:rPr>
      </w:pPr>
      <w:r>
        <w:rPr>
          <w:rFonts w:hint="eastAsia" w:ascii="宋体"/>
          <w:sz w:val="24"/>
          <w:lang w:eastAsia="zh-CN"/>
        </w:rPr>
        <w:t>c)</w:t>
      </w:r>
      <w:r>
        <w:rPr>
          <w:rFonts w:hint="eastAsia" w:ascii="宋体"/>
          <w:sz w:val="24"/>
          <w:lang w:eastAsia="zh-CN"/>
        </w:rPr>
        <w:tab/>
      </w:r>
      <w:r>
        <w:rPr>
          <w:rFonts w:hint="eastAsia" w:ascii="宋体"/>
          <w:sz w:val="24"/>
          <w:lang w:eastAsia="zh-CN"/>
        </w:rPr>
        <w:t>耐电压强度：生产线最大试验电压取两倍的电气设备额定电源电压值和1000V中的较大者。动力电路导线和保护联结电路间施加最大试验电压并保持至少1s时间，不应出现击穿、放电现象。</w:t>
      </w:r>
    </w:p>
    <w:p>
      <w:pPr>
        <w:spacing w:line="480" w:lineRule="exact"/>
        <w:ind w:firstLine="480"/>
        <w:rPr>
          <w:rFonts w:hint="eastAsia" w:ascii="宋体"/>
          <w:sz w:val="24"/>
          <w:lang w:eastAsia="zh-CN"/>
        </w:rPr>
      </w:pPr>
      <w:r>
        <w:rPr>
          <w:rFonts w:hint="eastAsia" w:ascii="宋体"/>
          <w:sz w:val="24"/>
        </w:rPr>
        <w:t>（</w:t>
      </w:r>
      <w:r>
        <w:rPr>
          <w:rFonts w:hint="eastAsia" w:ascii="宋体"/>
          <w:sz w:val="24"/>
          <w:lang w:val="en-US" w:eastAsia="zh-CN"/>
        </w:rPr>
        <w:t>7</w:t>
      </w:r>
      <w:r>
        <w:rPr>
          <w:rFonts w:hint="eastAsia" w:ascii="宋体"/>
          <w:sz w:val="24"/>
        </w:rPr>
        <w:t>）</w:t>
      </w:r>
      <w:r>
        <w:rPr>
          <w:rFonts w:hint="eastAsia" w:ascii="宋体"/>
          <w:sz w:val="24"/>
          <w:lang w:val="en-US" w:eastAsia="zh-CN"/>
        </w:rPr>
        <w:t>安全防护</w:t>
      </w:r>
      <w:r>
        <w:rPr>
          <w:rFonts w:hint="eastAsia" w:ascii="宋体"/>
          <w:sz w:val="24"/>
        </w:rPr>
        <w:t>要求：</w:t>
      </w:r>
      <w:r>
        <w:rPr>
          <w:rFonts w:hint="eastAsia" w:ascii="宋体"/>
          <w:sz w:val="24"/>
          <w:lang w:eastAsia="zh-CN"/>
        </w:rPr>
        <w:t>生产线的安全防护应符合GB/T 8196的规定； 生产线出现异常状况时应能报警且立即停止运行；生产线控制柜和现场安装的电器元件外壳安全防护应符合GB/T 4208的规定，防护等级不低于IP 55的要求；生产线上应有清晰的安全警示标志，安全警示标志应符合GB 2894的规定； 生产线易脱落的零部件应有防松装置，零件及螺栓、螺母等紧固件应可靠固定，不应因振动而松动和脱落。</w:t>
      </w:r>
    </w:p>
    <w:p>
      <w:pPr>
        <w:spacing w:line="480" w:lineRule="exact"/>
        <w:ind w:firstLine="480"/>
        <w:rPr>
          <w:rFonts w:hint="eastAsia" w:ascii="宋体"/>
          <w:sz w:val="24"/>
          <w:lang w:val="en-US" w:eastAsia="zh-CN"/>
        </w:rPr>
      </w:pPr>
      <w:r>
        <w:rPr>
          <w:rFonts w:hint="eastAsia" w:ascii="宋体"/>
          <w:sz w:val="24"/>
        </w:rPr>
        <w:t>（</w:t>
      </w:r>
      <w:r>
        <w:rPr>
          <w:rFonts w:hint="eastAsia" w:ascii="宋体"/>
          <w:sz w:val="24"/>
          <w:lang w:val="en-US" w:eastAsia="zh-CN"/>
        </w:rPr>
        <w:t>8</w:t>
      </w:r>
      <w:r>
        <w:rPr>
          <w:rFonts w:hint="eastAsia" w:ascii="宋体"/>
          <w:sz w:val="24"/>
        </w:rPr>
        <w:t>）</w:t>
      </w:r>
      <w:r>
        <w:rPr>
          <w:rFonts w:hint="eastAsia" w:ascii="宋体"/>
          <w:sz w:val="24"/>
          <w:lang w:val="en-US" w:eastAsia="zh-CN"/>
        </w:rPr>
        <w:t>性能</w:t>
      </w:r>
      <w:r>
        <w:rPr>
          <w:rFonts w:hint="eastAsia" w:ascii="宋体"/>
          <w:sz w:val="24"/>
        </w:rPr>
        <w:t>要求：</w:t>
      </w:r>
      <w:r>
        <w:rPr>
          <w:rFonts w:hint="eastAsia" w:ascii="宋体"/>
          <w:sz w:val="24"/>
          <w:lang w:eastAsia="zh-CN"/>
        </w:rPr>
        <w:t>设备安装完毕后，应进行空载运行，各运动机构应工作正常，无卡滞，操作开关、报警装置和过载保护装置应灵敏可靠，气动执行机构动作应准确；生产线应运行平稳，运动零部件动作应协调、准确。操作时动作应灵活，无卡滞现象和异常声响。生产线性能应符合</w:t>
      </w:r>
      <w:r>
        <w:rPr>
          <w:rFonts w:hint="eastAsia" w:ascii="宋体"/>
          <w:sz w:val="24"/>
          <w:lang w:val="en-US" w:eastAsia="zh-CN"/>
        </w:rPr>
        <w:t>标准</w:t>
      </w:r>
      <w:r>
        <w:rPr>
          <w:rFonts w:hint="eastAsia" w:ascii="宋体"/>
          <w:sz w:val="24"/>
          <w:lang w:eastAsia="zh-CN"/>
        </w:rPr>
        <w:t xml:space="preserve">的规定； 生产线应具有负载启动能力和过载保护措施； 生产线中的大蒜分瓣设备和蒜瓣脱皮设备区域宜具有噪音和蒜皮隔断措施。 </w:t>
      </w:r>
    </w:p>
    <w:p>
      <w:pPr>
        <w:spacing w:line="480" w:lineRule="exact"/>
        <w:ind w:firstLine="480" w:firstLineChars="200"/>
        <w:rPr>
          <w:rFonts w:ascii="黑体" w:hAnsi="宋体" w:eastAsia="黑体"/>
          <w:sz w:val="24"/>
        </w:rPr>
      </w:pPr>
      <w:r>
        <w:rPr>
          <w:rFonts w:ascii="黑体" w:hAnsi="宋体" w:eastAsia="黑体"/>
          <w:sz w:val="24"/>
        </w:rPr>
        <w:t>4、试验方法说明</w:t>
      </w:r>
    </w:p>
    <w:p>
      <w:pPr>
        <w:spacing w:line="480" w:lineRule="exact"/>
        <w:ind w:firstLine="480" w:firstLineChars="200"/>
        <w:rPr>
          <w:rFonts w:hint="eastAsia" w:ascii="宋体" w:hAnsi="宋体" w:eastAsia="宋体"/>
          <w:sz w:val="24"/>
          <w:lang w:eastAsia="zh-CN"/>
        </w:rPr>
      </w:pPr>
      <w:r>
        <w:rPr>
          <w:rFonts w:hint="eastAsia" w:ascii="宋体" w:hAnsi="宋体"/>
          <w:sz w:val="24"/>
        </w:rPr>
        <w:t>试验条件中，试验环境温度为</w:t>
      </w:r>
      <w:r>
        <w:rPr>
          <w:rFonts w:hint="eastAsia" w:ascii="宋体" w:hAnsi="宋体"/>
          <w:sz w:val="24"/>
          <w:lang w:val="en-US" w:eastAsia="zh-CN"/>
        </w:rPr>
        <w:t>5</w:t>
      </w:r>
      <w:r>
        <w:rPr>
          <w:rFonts w:hint="eastAsia" w:ascii="宋体" w:hAnsi="宋体"/>
          <w:sz w:val="24"/>
        </w:rPr>
        <w:t xml:space="preserve"> ℃</w:t>
      </w:r>
      <w:r>
        <w:t>~</w:t>
      </w:r>
      <w:r>
        <w:rPr>
          <w:rFonts w:hint="eastAsia"/>
          <w:lang w:val="en-US" w:eastAsia="zh-CN"/>
        </w:rPr>
        <w:t>40</w:t>
      </w:r>
      <w:r>
        <w:rPr>
          <w:rFonts w:hint="eastAsia" w:ascii="宋体" w:hAnsi="宋体"/>
          <w:sz w:val="24"/>
        </w:rPr>
        <w:t xml:space="preserve"> ℃。试验相对湿度≤70% RH</w:t>
      </w:r>
      <w:r>
        <w:rPr>
          <w:rFonts w:hint="eastAsia" w:ascii="宋体" w:hAnsi="宋体"/>
          <w:sz w:val="24"/>
          <w:lang w:eastAsia="zh-CN"/>
        </w:rPr>
        <w:t>。海拔</w:t>
      </w:r>
      <w:r>
        <w:rPr>
          <w:rFonts w:hint="eastAsia" w:ascii="宋体" w:hAnsi="宋体"/>
          <w:sz w:val="24"/>
        </w:rPr>
        <w:t>的限定，参照一般电气设备的运行要求。生产用水：pH值为6.5～8.5</w:t>
      </w:r>
      <w:r>
        <w:rPr>
          <w:rFonts w:hint="eastAsia" w:ascii="宋体" w:hAnsi="宋体"/>
          <w:sz w:val="24"/>
          <w:lang w:eastAsia="zh-CN"/>
        </w:rPr>
        <w:t>。试验用料：符合GH/T 1194规定的大蒜。</w:t>
      </w:r>
    </w:p>
    <w:p>
      <w:pPr>
        <w:spacing w:line="480" w:lineRule="exact"/>
        <w:ind w:firstLine="480" w:firstLineChars="200"/>
        <w:rPr>
          <w:rFonts w:hint="eastAsia" w:ascii="宋体" w:hAnsi="宋体"/>
          <w:sz w:val="24"/>
        </w:rPr>
      </w:pPr>
      <w:r>
        <w:rPr>
          <w:rFonts w:hint="eastAsia" w:ascii="宋体" w:hAnsi="宋体"/>
          <w:sz w:val="24"/>
          <w:lang w:eastAsia="zh-CN"/>
        </w:rPr>
        <w:t>生产线</w:t>
      </w:r>
      <w:r>
        <w:rPr>
          <w:rFonts w:hint="eastAsia" w:ascii="宋体" w:hAnsi="宋体"/>
          <w:sz w:val="24"/>
        </w:rPr>
        <w:t>试验方法涉及</w:t>
      </w:r>
      <w:r>
        <w:rPr>
          <w:rFonts w:hint="eastAsia" w:ascii="宋体" w:hAnsi="宋体"/>
          <w:sz w:val="24"/>
          <w:lang w:val="en-US" w:eastAsia="zh-CN"/>
        </w:rPr>
        <w:t>材质检查、</w:t>
      </w:r>
      <w:r>
        <w:rPr>
          <w:rFonts w:hint="eastAsia" w:ascii="宋体" w:cs="Times New Roman"/>
          <w:kern w:val="2"/>
          <w:sz w:val="24"/>
          <w:szCs w:val="24"/>
          <w:lang w:val="en-US" w:eastAsia="zh-CN" w:bidi="ar-SA"/>
        </w:rPr>
        <w:t>加工</w:t>
      </w:r>
      <w:r>
        <w:rPr>
          <w:rFonts w:hint="eastAsia" w:ascii="宋体" w:hAnsi="Times New Roman" w:eastAsia="宋体" w:cs="Times New Roman"/>
          <w:kern w:val="2"/>
          <w:sz w:val="24"/>
          <w:szCs w:val="24"/>
          <w:lang w:val="en-US" w:eastAsia="zh-CN" w:bidi="ar-SA"/>
        </w:rPr>
        <w:t>要求</w:t>
      </w:r>
      <w:r>
        <w:rPr>
          <w:rFonts w:hint="eastAsia" w:ascii="宋体" w:hAnsi="宋体"/>
          <w:sz w:val="24"/>
        </w:rPr>
        <w:t>检查、</w:t>
      </w:r>
      <w:r>
        <w:rPr>
          <w:rFonts w:hint="eastAsia" w:ascii="宋体"/>
          <w:sz w:val="24"/>
          <w:lang w:val="en-US" w:eastAsia="zh-CN"/>
        </w:rPr>
        <w:t>外观和卫生</w:t>
      </w:r>
      <w:r>
        <w:rPr>
          <w:rFonts w:hint="eastAsia" w:ascii="宋体"/>
          <w:sz w:val="24"/>
        </w:rPr>
        <w:t>要求</w:t>
      </w:r>
      <w:r>
        <w:rPr>
          <w:rFonts w:hint="eastAsia" w:ascii="宋体" w:hAnsi="宋体"/>
          <w:sz w:val="24"/>
        </w:rPr>
        <w:t>检查、</w:t>
      </w:r>
      <w:r>
        <w:rPr>
          <w:rFonts w:hint="eastAsia" w:ascii="宋体"/>
          <w:sz w:val="24"/>
          <w:lang w:val="en-US" w:eastAsia="zh-CN"/>
        </w:rPr>
        <w:t>装配</w:t>
      </w:r>
      <w:r>
        <w:rPr>
          <w:rFonts w:hint="eastAsia" w:ascii="宋体"/>
          <w:sz w:val="24"/>
        </w:rPr>
        <w:t>要求</w:t>
      </w:r>
      <w:r>
        <w:rPr>
          <w:rFonts w:hint="eastAsia" w:ascii="宋体" w:hAnsi="宋体"/>
          <w:sz w:val="24"/>
        </w:rPr>
        <w:t>检查、</w:t>
      </w:r>
      <w:r>
        <w:rPr>
          <w:rFonts w:hint="eastAsia" w:ascii="宋体"/>
          <w:sz w:val="24"/>
          <w:lang w:val="en-US" w:eastAsia="zh-CN"/>
        </w:rPr>
        <w:t>安装</w:t>
      </w:r>
      <w:r>
        <w:rPr>
          <w:rFonts w:hint="eastAsia" w:ascii="宋体"/>
          <w:sz w:val="24"/>
        </w:rPr>
        <w:t>要求</w:t>
      </w:r>
      <w:r>
        <w:rPr>
          <w:rFonts w:hint="eastAsia" w:ascii="宋体" w:hAnsi="宋体"/>
          <w:sz w:val="24"/>
          <w:lang w:val="en-US" w:eastAsia="zh-CN"/>
        </w:rPr>
        <w:t>检查</w:t>
      </w:r>
      <w:r>
        <w:rPr>
          <w:rFonts w:hint="eastAsia" w:ascii="宋体" w:hAnsi="宋体"/>
          <w:sz w:val="24"/>
        </w:rPr>
        <w:t>、</w:t>
      </w:r>
      <w:r>
        <w:rPr>
          <w:rFonts w:hint="eastAsia" w:ascii="宋体"/>
          <w:sz w:val="24"/>
          <w:lang w:val="en-US" w:eastAsia="zh-CN"/>
        </w:rPr>
        <w:t>电气安全</w:t>
      </w:r>
      <w:r>
        <w:rPr>
          <w:rFonts w:hint="eastAsia" w:ascii="宋体"/>
          <w:sz w:val="24"/>
        </w:rPr>
        <w:t>要求</w:t>
      </w:r>
      <w:r>
        <w:rPr>
          <w:rFonts w:hint="eastAsia" w:ascii="宋体" w:hAnsi="宋体"/>
          <w:sz w:val="24"/>
          <w:lang w:val="en-US" w:eastAsia="zh-CN"/>
        </w:rPr>
        <w:t>检查</w:t>
      </w:r>
      <w:r>
        <w:rPr>
          <w:rFonts w:hint="eastAsia" w:ascii="宋体" w:hAnsi="宋体"/>
          <w:sz w:val="24"/>
        </w:rPr>
        <w:t>、</w:t>
      </w:r>
      <w:r>
        <w:rPr>
          <w:rFonts w:hint="eastAsia" w:ascii="宋体"/>
          <w:sz w:val="24"/>
          <w:lang w:val="en-US" w:eastAsia="zh-CN"/>
        </w:rPr>
        <w:t>安全防护</w:t>
      </w:r>
      <w:r>
        <w:rPr>
          <w:rFonts w:hint="eastAsia" w:ascii="宋体"/>
          <w:sz w:val="24"/>
        </w:rPr>
        <w:t>要求</w:t>
      </w:r>
      <w:r>
        <w:rPr>
          <w:rFonts w:hint="eastAsia" w:ascii="宋体" w:hAnsi="宋体"/>
          <w:sz w:val="24"/>
        </w:rPr>
        <w:t>检查等，均有相应的试验方法以及国家标准、行业标准可直接引用。</w:t>
      </w:r>
    </w:p>
    <w:p>
      <w:pPr>
        <w:spacing w:line="480" w:lineRule="exact"/>
        <w:ind w:firstLine="480" w:firstLineChars="200"/>
        <w:rPr>
          <w:rFonts w:ascii="黑体" w:hAnsi="宋体" w:eastAsia="黑体"/>
          <w:sz w:val="24"/>
        </w:rPr>
      </w:pPr>
      <w:r>
        <w:rPr>
          <w:rFonts w:ascii="黑体" w:hAnsi="宋体" w:eastAsia="黑体"/>
          <w:sz w:val="24"/>
        </w:rPr>
        <w:t>5、检验规则说明</w:t>
      </w:r>
    </w:p>
    <w:p>
      <w:pPr>
        <w:spacing w:line="480" w:lineRule="exact"/>
        <w:ind w:firstLine="480" w:firstLineChars="200"/>
        <w:rPr>
          <w:rFonts w:hint="eastAsia" w:ascii="宋体" w:hAnsi="宋体"/>
          <w:sz w:val="24"/>
        </w:rPr>
      </w:pPr>
      <w:r>
        <w:rPr>
          <w:rFonts w:hint="eastAsia" w:ascii="宋体" w:hAnsi="宋体"/>
          <w:sz w:val="24"/>
          <w:lang w:eastAsia="zh-CN"/>
        </w:rPr>
        <w:t>生产线</w:t>
      </w:r>
      <w:r>
        <w:rPr>
          <w:rFonts w:hint="eastAsia" w:ascii="宋体" w:hAnsi="宋体"/>
          <w:sz w:val="24"/>
        </w:rPr>
        <w:t>检验包括出厂检验和型式检验。其中，出厂检验要求每台必检，检验项目包括</w:t>
      </w:r>
      <w:r>
        <w:rPr>
          <w:rFonts w:hint="eastAsia" w:ascii="宋体" w:hAnsi="宋体"/>
          <w:sz w:val="24"/>
          <w:lang w:val="en-US" w:eastAsia="zh-CN"/>
        </w:rPr>
        <w:t>材质检查、</w:t>
      </w:r>
      <w:r>
        <w:rPr>
          <w:rFonts w:hint="eastAsia" w:ascii="宋体" w:hAnsi="宋体"/>
          <w:sz w:val="24"/>
        </w:rPr>
        <w:t>零部件制造检查、装配情况检查、焊接部位检查、</w:t>
      </w:r>
      <w:r>
        <w:rPr>
          <w:rFonts w:hint="eastAsia" w:ascii="宋体" w:hAnsi="宋体"/>
          <w:sz w:val="24"/>
          <w:lang w:val="en-US" w:eastAsia="zh-CN"/>
        </w:rPr>
        <w:t>水、汽管路检查</w:t>
      </w:r>
      <w:r>
        <w:rPr>
          <w:rFonts w:hint="eastAsia" w:ascii="宋体" w:hAnsi="宋体"/>
          <w:sz w:val="24"/>
        </w:rPr>
        <w:t>、</w:t>
      </w:r>
      <w:r>
        <w:rPr>
          <w:rFonts w:hint="eastAsia" w:ascii="宋体" w:hAnsi="宋体"/>
          <w:sz w:val="24"/>
          <w:lang w:val="en-US" w:eastAsia="zh-CN"/>
        </w:rPr>
        <w:t>气动系统检查</w:t>
      </w:r>
      <w:r>
        <w:rPr>
          <w:rFonts w:hint="eastAsia" w:ascii="宋体" w:hAnsi="宋体"/>
          <w:sz w:val="24"/>
        </w:rPr>
        <w:t>、</w:t>
      </w:r>
      <w:r>
        <w:rPr>
          <w:rFonts w:hint="eastAsia" w:ascii="宋体" w:hAnsi="宋体"/>
          <w:sz w:val="24"/>
          <w:lang w:val="en-US" w:eastAsia="zh-CN"/>
        </w:rPr>
        <w:t>空运转</w:t>
      </w:r>
      <w:r>
        <w:rPr>
          <w:rFonts w:hint="eastAsia" w:ascii="宋体" w:hAnsi="宋体"/>
          <w:sz w:val="24"/>
        </w:rPr>
        <w:t>试验、外观质量检查、电气安全试验、安全防护检查；型式检验则根据具体情况而定，正常情况下满两年至少检验一次，检验项目为该标准的全部项目。</w:t>
      </w:r>
    </w:p>
    <w:p>
      <w:pPr>
        <w:spacing w:line="480" w:lineRule="exact"/>
        <w:ind w:firstLine="480" w:firstLineChars="200"/>
        <w:rPr>
          <w:rFonts w:ascii="黑体" w:hAnsi="宋体" w:eastAsia="黑体"/>
          <w:sz w:val="24"/>
        </w:rPr>
      </w:pPr>
      <w:r>
        <w:rPr>
          <w:rFonts w:ascii="黑体" w:hAnsi="宋体" w:eastAsia="黑体"/>
          <w:sz w:val="24"/>
        </w:rPr>
        <w:t>6、标志、包装、运输和贮存说明</w:t>
      </w:r>
    </w:p>
    <w:p>
      <w:pPr>
        <w:spacing w:line="480" w:lineRule="exact"/>
        <w:ind w:firstLine="480"/>
        <w:rPr>
          <w:rFonts w:hint="eastAsia" w:ascii="宋体"/>
          <w:sz w:val="24"/>
        </w:rPr>
      </w:pPr>
      <w:r>
        <w:rPr>
          <w:rFonts w:hint="eastAsia" w:ascii="宋体"/>
          <w:sz w:val="24"/>
        </w:rPr>
        <w:t>（1）标志：标牌应固定在</w:t>
      </w:r>
      <w:r>
        <w:rPr>
          <w:rFonts w:hint="eastAsia" w:ascii="宋体"/>
          <w:sz w:val="24"/>
          <w:lang w:eastAsia="zh-CN"/>
        </w:rPr>
        <w:t>生产线</w:t>
      </w:r>
      <w:r>
        <w:rPr>
          <w:rFonts w:hint="eastAsia" w:ascii="宋体"/>
          <w:sz w:val="24"/>
        </w:rPr>
        <w:t>的平整明显位置，标牌应清晰、美观、耐久。</w:t>
      </w:r>
    </w:p>
    <w:p>
      <w:pPr>
        <w:spacing w:line="480" w:lineRule="exact"/>
        <w:ind w:firstLine="480"/>
        <w:rPr>
          <w:rFonts w:hint="eastAsia" w:ascii="宋体" w:hAnsi="宋体"/>
          <w:sz w:val="24"/>
        </w:rPr>
      </w:pPr>
      <w:r>
        <w:rPr>
          <w:rFonts w:hint="eastAsia" w:ascii="宋体"/>
          <w:sz w:val="24"/>
        </w:rPr>
        <w:t>（2）包装</w:t>
      </w:r>
      <w:r>
        <w:rPr>
          <w:rFonts w:hint="eastAsia" w:ascii="宋体" w:hAnsi="宋体"/>
          <w:sz w:val="24"/>
        </w:rPr>
        <w:t>：</w:t>
      </w:r>
      <w:r>
        <w:rPr>
          <w:rFonts w:hint="eastAsia" w:ascii="宋体" w:hAnsi="宋体"/>
          <w:sz w:val="24"/>
          <w:lang w:eastAsia="zh-CN"/>
        </w:rPr>
        <w:t>生产线</w:t>
      </w:r>
      <w:r>
        <w:rPr>
          <w:rFonts w:hint="eastAsia" w:ascii="宋体" w:hAnsi="宋体"/>
          <w:sz w:val="24"/>
        </w:rPr>
        <w:t>出厂应提供随机技术文件，并装入包装箱。</w:t>
      </w:r>
      <w:r>
        <w:rPr>
          <w:rFonts w:hint="eastAsia" w:ascii="宋体" w:hAnsi="宋体"/>
          <w:sz w:val="24"/>
          <w:lang w:eastAsia="zh-CN"/>
        </w:rPr>
        <w:t>生产线</w:t>
      </w:r>
      <w:r>
        <w:rPr>
          <w:rFonts w:ascii="宋体" w:hAnsi="宋体"/>
          <w:sz w:val="24"/>
        </w:rPr>
        <w:t>的包装应符合GB/T 191的规定</w:t>
      </w:r>
      <w:r>
        <w:rPr>
          <w:rFonts w:hint="eastAsia" w:ascii="宋体" w:hAnsi="宋体"/>
          <w:sz w:val="24"/>
        </w:rPr>
        <w:t>，</w:t>
      </w:r>
      <w:r>
        <w:rPr>
          <w:rFonts w:ascii="宋体" w:hAnsi="宋体"/>
          <w:sz w:val="24"/>
        </w:rPr>
        <w:t>包装型式应符合运输装卸的要求。</w:t>
      </w:r>
    </w:p>
    <w:p>
      <w:pPr>
        <w:spacing w:line="480" w:lineRule="exact"/>
        <w:ind w:firstLine="480"/>
        <w:rPr>
          <w:rFonts w:hint="eastAsia" w:ascii="宋体" w:hAnsi="宋体"/>
          <w:sz w:val="24"/>
        </w:rPr>
      </w:pPr>
      <w:r>
        <w:rPr>
          <w:rFonts w:hint="eastAsia" w:ascii="宋体"/>
          <w:sz w:val="24"/>
        </w:rPr>
        <w:t>（</w:t>
      </w:r>
      <w:r>
        <w:rPr>
          <w:rFonts w:hint="eastAsia" w:ascii="宋体" w:hAnsi="宋体"/>
          <w:sz w:val="24"/>
        </w:rPr>
        <w:t>3）运输：</w:t>
      </w:r>
      <w:r>
        <w:rPr>
          <w:rFonts w:hint="eastAsia" w:ascii="宋体" w:hAnsi="宋体"/>
          <w:sz w:val="24"/>
          <w:lang w:eastAsia="zh-CN"/>
        </w:rPr>
        <w:t>生产线</w:t>
      </w:r>
      <w:r>
        <w:rPr>
          <w:rFonts w:ascii="宋体" w:hAnsi="宋体"/>
          <w:sz w:val="24"/>
        </w:rPr>
        <w:t>应小心轻放，避免雨淋；防止碰撞，不应损坏产品；</w:t>
      </w:r>
      <w:r>
        <w:rPr>
          <w:rFonts w:hint="eastAsia" w:ascii="宋体" w:hAnsi="宋体"/>
          <w:sz w:val="24"/>
        </w:rPr>
        <w:t>按包装上指定朝向置于运输工具上。</w:t>
      </w:r>
    </w:p>
    <w:p>
      <w:pPr>
        <w:spacing w:line="480" w:lineRule="exact"/>
        <w:ind w:firstLine="480"/>
        <w:rPr>
          <w:rFonts w:hint="eastAsia" w:ascii="宋体"/>
          <w:sz w:val="24"/>
        </w:rPr>
      </w:pPr>
      <w:r>
        <w:rPr>
          <w:rFonts w:hint="eastAsia" w:ascii="宋体"/>
          <w:sz w:val="24"/>
        </w:rPr>
        <w:t>（4）贮存：</w:t>
      </w:r>
      <w:r>
        <w:rPr>
          <w:rFonts w:hint="eastAsia" w:ascii="宋体"/>
          <w:sz w:val="24"/>
          <w:lang w:eastAsia="zh-CN"/>
        </w:rPr>
        <w:t>生产线</w:t>
      </w:r>
      <w:r>
        <w:rPr>
          <w:rFonts w:hint="eastAsia" w:ascii="宋体"/>
          <w:sz w:val="24"/>
        </w:rPr>
        <w:t>应贮存在通风、清洁、阴凉、干燥的场所，远离热源和污染源，避免与有害物品混放。</w:t>
      </w:r>
    </w:p>
    <w:p>
      <w:pPr>
        <w:spacing w:line="480" w:lineRule="exact"/>
        <w:ind w:firstLine="470" w:firstLineChars="196"/>
        <w:rPr>
          <w:rFonts w:ascii="宋体" w:hAnsi="宋体"/>
          <w:sz w:val="24"/>
        </w:rPr>
      </w:pPr>
      <w:r>
        <w:rPr>
          <w:rFonts w:hint="eastAsia" w:ascii="黑体" w:hAnsi="宋体" w:eastAsia="黑体"/>
          <w:sz w:val="24"/>
        </w:rPr>
        <w:t>（三）解决的主要问题</w:t>
      </w:r>
    </w:p>
    <w:p>
      <w:pPr>
        <w:spacing w:line="460" w:lineRule="exact"/>
        <w:ind w:firstLine="480"/>
        <w:outlineLvl w:val="0"/>
        <w:rPr>
          <w:rFonts w:hint="eastAsia" w:ascii="宋体" w:hAnsi="宋体"/>
          <w:sz w:val="24"/>
        </w:rPr>
      </w:pPr>
      <w:bookmarkStart w:id="10" w:name="_Hlk121649669"/>
      <w:r>
        <w:rPr>
          <w:rFonts w:hint="eastAsia" w:ascii="宋体" w:hAnsi="宋体"/>
          <w:sz w:val="24"/>
        </w:rPr>
        <w:t>该标准主要解决了</w:t>
      </w:r>
      <w:r>
        <w:rPr>
          <w:rFonts w:hint="eastAsia" w:ascii="宋体" w:hAnsi="宋体"/>
          <w:sz w:val="24"/>
          <w:lang w:eastAsia="zh-CN"/>
        </w:rPr>
        <w:t>生产线</w:t>
      </w:r>
      <w:r>
        <w:rPr>
          <w:rFonts w:hint="eastAsia" w:ascii="宋体" w:hAnsi="宋体"/>
          <w:sz w:val="24"/>
        </w:rPr>
        <w:t>的材质选用、制造质量、安全防护、电气安全、性能等无标可依的不规范问题，规定了</w:t>
      </w:r>
      <w:r>
        <w:rPr>
          <w:rFonts w:hint="eastAsia" w:ascii="宋体" w:hAnsi="宋体"/>
          <w:sz w:val="24"/>
          <w:lang w:val="en-US" w:eastAsia="zh-CN"/>
        </w:rPr>
        <w:t>加工能力、合格率、含水率</w:t>
      </w:r>
      <w:r>
        <w:rPr>
          <w:rFonts w:hint="eastAsia" w:ascii="宋体" w:hAnsi="宋体"/>
          <w:sz w:val="24"/>
        </w:rPr>
        <w:t>等技术指标，以及技术要求、试验方法、检验规则、标志、包装、运输和贮存，有效提高</w:t>
      </w:r>
      <w:r>
        <w:rPr>
          <w:rFonts w:hint="eastAsia" w:ascii="宋体" w:hAnsi="宋体"/>
          <w:sz w:val="24"/>
          <w:lang w:eastAsia="zh-CN"/>
        </w:rPr>
        <w:t>生产线</w:t>
      </w:r>
      <w:r>
        <w:rPr>
          <w:rFonts w:hint="eastAsia" w:ascii="宋体" w:hAnsi="宋体"/>
          <w:sz w:val="24"/>
        </w:rPr>
        <w:t>的生产能力。</w:t>
      </w:r>
      <w:bookmarkEnd w:id="10"/>
      <w:r>
        <w:rPr>
          <w:rFonts w:hint="eastAsia" w:ascii="宋体" w:hAnsi="宋体"/>
          <w:sz w:val="24"/>
        </w:rPr>
        <w:t>该标准填补了</w:t>
      </w:r>
      <w:r>
        <w:rPr>
          <w:rFonts w:hint="eastAsia" w:hAnsi="宋体"/>
          <w:sz w:val="24"/>
        </w:rPr>
        <w:t>国内</w:t>
      </w:r>
      <w:r>
        <w:rPr>
          <w:rFonts w:hint="eastAsia" w:ascii="宋体" w:hAnsi="宋体"/>
          <w:sz w:val="24"/>
        </w:rPr>
        <w:t>空白，解决了</w:t>
      </w:r>
      <w:r>
        <w:rPr>
          <w:rFonts w:hint="eastAsia" w:ascii="宋体" w:hAnsi="宋体"/>
          <w:sz w:val="24"/>
          <w:lang w:eastAsia="zh-CN"/>
        </w:rPr>
        <w:t>生产线</w:t>
      </w:r>
      <w:r>
        <w:rPr>
          <w:rFonts w:hint="eastAsia" w:ascii="宋体" w:hAnsi="宋体"/>
          <w:sz w:val="24"/>
        </w:rPr>
        <w:t>行业标准“从无到有”的问题，为</w:t>
      </w:r>
      <w:r>
        <w:rPr>
          <w:rFonts w:hint="eastAsia" w:ascii="宋体" w:hAnsi="宋体"/>
          <w:sz w:val="24"/>
          <w:lang w:eastAsia="zh-CN"/>
        </w:rPr>
        <w:t>生产线</w:t>
      </w:r>
      <w:r>
        <w:rPr>
          <w:rFonts w:hint="eastAsia" w:ascii="宋体" w:hAnsi="宋体"/>
          <w:sz w:val="24"/>
        </w:rPr>
        <w:t>的推广应用提供了有力的技术支撑，为指导和规范</w:t>
      </w:r>
      <w:r>
        <w:rPr>
          <w:rFonts w:hint="eastAsia" w:ascii="宋体" w:hAnsi="宋体"/>
          <w:sz w:val="24"/>
          <w:lang w:eastAsia="zh-CN"/>
        </w:rPr>
        <w:t>生产线</w:t>
      </w:r>
      <w:r>
        <w:rPr>
          <w:rFonts w:hint="eastAsia" w:ascii="宋体" w:hAnsi="宋体"/>
          <w:sz w:val="24"/>
        </w:rPr>
        <w:t>的设计、制造、性能试验以及产品验收提供了依据，标准实施后，可以被设备设计、制造、使用、监督等单位广泛采用，有利于指导制造、使用、运输、储存等管理工作，有利于产品质量管控和提高企业技术水平，有利于产品推广应用和提高市场竞争力。具体内容如下：</w:t>
      </w:r>
    </w:p>
    <w:p>
      <w:pPr>
        <w:spacing w:line="480" w:lineRule="exact"/>
        <w:ind w:firstLine="480"/>
        <w:rPr>
          <w:rFonts w:hint="eastAsia" w:ascii="宋体"/>
          <w:sz w:val="24"/>
        </w:rPr>
      </w:pPr>
      <w:r>
        <w:rPr>
          <w:rFonts w:hint="eastAsia" w:ascii="宋体"/>
          <w:sz w:val="24"/>
        </w:rPr>
        <w:t>（1）材料选用条款解决了</w:t>
      </w:r>
      <w:r>
        <w:rPr>
          <w:rFonts w:hint="eastAsia" w:ascii="宋体"/>
          <w:sz w:val="24"/>
          <w:lang w:eastAsia="zh-CN"/>
        </w:rPr>
        <w:t>生产线</w:t>
      </w:r>
      <w:r>
        <w:rPr>
          <w:rFonts w:hint="eastAsia" w:ascii="宋体"/>
          <w:sz w:val="24"/>
        </w:rPr>
        <w:t>材料选用无标可依的问题。</w:t>
      </w:r>
      <w:r>
        <w:rPr>
          <w:rFonts w:hint="eastAsia" w:ascii="宋体" w:hAnsi="宋体"/>
          <w:sz w:val="24"/>
          <w:lang w:eastAsia="zh-CN"/>
        </w:rPr>
        <w:t>生产线</w:t>
      </w:r>
      <w:r>
        <w:rPr>
          <w:rFonts w:hint="eastAsia" w:ascii="宋体" w:hAnsi="宋体"/>
          <w:sz w:val="24"/>
        </w:rPr>
        <w:t>所用的原材料应符合</w:t>
      </w:r>
      <w:r>
        <w:rPr>
          <w:rFonts w:ascii="宋体" w:hAnsi="宋体"/>
          <w:sz w:val="24"/>
        </w:rPr>
        <w:t xml:space="preserve">GB </w:t>
      </w:r>
      <w:r>
        <w:rPr>
          <w:rFonts w:hint="eastAsia" w:ascii="宋体" w:hAnsi="宋体"/>
          <w:sz w:val="24"/>
        </w:rPr>
        <w:t>1</w:t>
      </w:r>
      <w:r>
        <w:rPr>
          <w:rFonts w:ascii="宋体" w:hAnsi="宋体"/>
          <w:sz w:val="24"/>
        </w:rPr>
        <w:t>6798</w:t>
      </w:r>
      <w:r>
        <w:rPr>
          <w:rFonts w:hint="eastAsia" w:ascii="宋体" w:hAnsi="宋体"/>
          <w:sz w:val="24"/>
        </w:rPr>
        <w:t>《食品机械安全</w:t>
      </w:r>
      <w:r>
        <w:rPr>
          <w:rFonts w:hint="eastAsia" w:ascii="宋体"/>
          <w:sz w:val="24"/>
        </w:rPr>
        <w:t>要求</w:t>
      </w:r>
      <w:r>
        <w:rPr>
          <w:rFonts w:hint="eastAsia" w:ascii="宋体" w:hAnsi="宋体"/>
          <w:sz w:val="24"/>
        </w:rPr>
        <w:t>》和</w:t>
      </w:r>
      <w:r>
        <w:rPr>
          <w:rFonts w:ascii="宋体" w:hAnsi="宋体"/>
          <w:sz w:val="24"/>
        </w:rPr>
        <w:t>GB</w:t>
      </w:r>
      <w:r>
        <w:rPr>
          <w:rFonts w:hint="eastAsia" w:ascii="宋体" w:hAnsi="宋体"/>
          <w:sz w:val="24"/>
        </w:rPr>
        <w:t>/T</w:t>
      </w:r>
      <w:r>
        <w:rPr>
          <w:rFonts w:ascii="宋体" w:hAnsi="宋体"/>
          <w:sz w:val="24"/>
        </w:rPr>
        <w:t xml:space="preserve"> 19891</w:t>
      </w:r>
      <w:r>
        <w:rPr>
          <w:rFonts w:hint="eastAsia" w:ascii="宋体" w:hAnsi="宋体"/>
          <w:sz w:val="24"/>
        </w:rPr>
        <w:t>《机械安全  机械设计的卫生要求》的规定，应满足强度、刚度及使用稳定性要求，与食品接触的材料应符合GB 4806.1《食品安全国家标准 食品接触材料及制品通用安全要求》的规定。</w:t>
      </w:r>
    </w:p>
    <w:p>
      <w:pPr>
        <w:spacing w:line="480" w:lineRule="exact"/>
        <w:ind w:firstLine="480"/>
        <w:rPr>
          <w:rFonts w:hint="eastAsia" w:ascii="宋体"/>
          <w:sz w:val="24"/>
        </w:rPr>
      </w:pPr>
      <w:r>
        <w:rPr>
          <w:rFonts w:hint="eastAsia" w:ascii="宋体"/>
          <w:sz w:val="24"/>
        </w:rPr>
        <w:t>（2）制造质量条款为保证</w:t>
      </w:r>
      <w:r>
        <w:rPr>
          <w:rFonts w:hint="eastAsia" w:ascii="宋体"/>
          <w:sz w:val="24"/>
          <w:lang w:eastAsia="zh-CN"/>
        </w:rPr>
        <w:t>生产线</w:t>
      </w:r>
      <w:r>
        <w:rPr>
          <w:rFonts w:hint="eastAsia" w:ascii="宋体"/>
          <w:sz w:val="24"/>
        </w:rPr>
        <w:t>制造质量提供了技术支撑。</w:t>
      </w:r>
      <w:r>
        <w:rPr>
          <w:rFonts w:hint="eastAsia" w:ascii="宋体"/>
          <w:sz w:val="24"/>
          <w:lang w:eastAsia="zh-CN"/>
        </w:rPr>
        <w:t>生产线</w:t>
      </w:r>
      <w:r>
        <w:rPr>
          <w:rFonts w:hint="eastAsia" w:ascii="宋体"/>
          <w:sz w:val="24"/>
        </w:rPr>
        <w:t>装配应符合QB/T 1588.3《轻工机械  装配通用技术条件》的规定；</w:t>
      </w:r>
      <w:r>
        <w:rPr>
          <w:rFonts w:hint="eastAsia" w:ascii="宋体"/>
          <w:sz w:val="24"/>
          <w:lang w:eastAsia="zh-CN"/>
        </w:rPr>
        <w:t>生产线</w:t>
      </w:r>
      <w:r>
        <w:rPr>
          <w:rFonts w:hint="eastAsia" w:ascii="宋体"/>
          <w:sz w:val="24"/>
        </w:rPr>
        <w:t>润滑部位应润滑可靠，不应有漏油现象，润滑脂应符合GB 15179《食品机械润滑脂》 的规定；</w:t>
      </w:r>
      <w:r>
        <w:rPr>
          <w:rFonts w:hint="eastAsia" w:ascii="宋体"/>
          <w:sz w:val="24"/>
          <w:lang w:eastAsia="zh-CN"/>
        </w:rPr>
        <w:t>生产线</w:t>
      </w:r>
      <w:r>
        <w:rPr>
          <w:rFonts w:hint="eastAsia" w:ascii="宋体"/>
          <w:sz w:val="24"/>
        </w:rPr>
        <w:t>供水、供气管路各管件的连接应可靠，管路不应有渗漏现象；</w:t>
      </w:r>
      <w:r>
        <w:rPr>
          <w:rFonts w:hint="eastAsia" w:ascii="宋体"/>
          <w:sz w:val="24"/>
          <w:lang w:eastAsia="zh-CN"/>
        </w:rPr>
        <w:t>生产线</w:t>
      </w:r>
      <w:r>
        <w:rPr>
          <w:rFonts w:hint="eastAsia" w:ascii="宋体"/>
          <w:sz w:val="24"/>
        </w:rPr>
        <w:t>应运行平稳，运动零部件动作应协调、准确。操作时动作应灵活，无卡滞现象和异常声响；</w:t>
      </w:r>
      <w:r>
        <w:rPr>
          <w:rFonts w:hint="eastAsia" w:ascii="宋体" w:hAnsi="宋体"/>
          <w:sz w:val="24"/>
        </w:rPr>
        <w:t>对外观质量的要求为</w:t>
      </w:r>
      <w:r>
        <w:rPr>
          <w:rFonts w:hint="eastAsia" w:ascii="宋体"/>
          <w:sz w:val="24"/>
          <w:lang w:eastAsia="zh-CN"/>
        </w:rPr>
        <w:t>生产线</w:t>
      </w:r>
      <w:r>
        <w:rPr>
          <w:rFonts w:hint="eastAsia" w:ascii="宋体"/>
          <w:sz w:val="24"/>
        </w:rPr>
        <w:t>的外表面应清洁、平整，不应有明显的机械损伤，不应有易对人体能造成伤害的尖角及棱边。</w:t>
      </w:r>
    </w:p>
    <w:p>
      <w:pPr>
        <w:spacing w:line="480" w:lineRule="exact"/>
        <w:ind w:firstLine="480"/>
        <w:rPr>
          <w:rFonts w:hint="eastAsia" w:ascii="宋体"/>
          <w:sz w:val="24"/>
        </w:rPr>
      </w:pPr>
      <w:r>
        <w:rPr>
          <w:rFonts w:hint="eastAsia" w:ascii="宋体"/>
          <w:sz w:val="24"/>
        </w:rPr>
        <w:t>（3）安全防护及电气安全条款为</w:t>
      </w:r>
      <w:r>
        <w:rPr>
          <w:rFonts w:hint="eastAsia" w:ascii="宋体"/>
          <w:sz w:val="24"/>
          <w:lang w:eastAsia="zh-CN"/>
        </w:rPr>
        <w:t>生产线</w:t>
      </w:r>
      <w:r>
        <w:rPr>
          <w:rFonts w:hint="eastAsia" w:ascii="宋体"/>
          <w:sz w:val="24"/>
        </w:rPr>
        <w:t>安全防护装置、电气安全等提供了设计依据，为人身及设备安全提供保障。</w:t>
      </w:r>
      <w:r>
        <w:rPr>
          <w:rFonts w:hint="eastAsia" w:ascii="宋体"/>
          <w:sz w:val="24"/>
          <w:lang w:eastAsia="zh-CN"/>
        </w:rPr>
        <w:t>生产线</w:t>
      </w:r>
      <w:r>
        <w:rPr>
          <w:rFonts w:hint="eastAsia" w:ascii="宋体"/>
          <w:sz w:val="24"/>
        </w:rPr>
        <w:t>涉及安全的部位应有安全防护装置，安全防护应符合GB/T 8196《机械安全防护装置　固定式和活动式防护装置的设计与制造一般要求》和GB 5083《生产设备安全卫生设计总则》的规定，易脱落的零部件应有防松装置，零件及螺栓、螺母等紧固件应可靠固定，不应因振动而松动和脱落，出现异常状况时应能报警且立即停止运行；在适宜位置，应有安全警示标志，安全标志应符合 GB 2894《安全标志及其使用导则》的规定；</w:t>
      </w:r>
      <w:r>
        <w:rPr>
          <w:rFonts w:hint="eastAsia" w:ascii="宋体"/>
          <w:sz w:val="24"/>
          <w:lang w:eastAsia="zh-CN"/>
        </w:rPr>
        <w:t>生产线</w:t>
      </w:r>
      <w:r>
        <w:rPr>
          <w:rFonts w:hint="eastAsia" w:ascii="宋体"/>
          <w:sz w:val="24"/>
        </w:rPr>
        <w:t>电气安全应符合GB/T 5226.1</w:t>
      </w:r>
      <w:r>
        <w:rPr>
          <w:rFonts w:hint="eastAsia" w:ascii="宋体" w:hAnsi="宋体"/>
          <w:sz w:val="24"/>
        </w:rPr>
        <w:t xml:space="preserve">《机械电气安全 </w:t>
      </w:r>
      <w:r>
        <w:rPr>
          <w:rFonts w:ascii="宋体" w:hAnsi="宋体"/>
          <w:sz w:val="24"/>
        </w:rPr>
        <w:t xml:space="preserve"> </w:t>
      </w:r>
      <w:r>
        <w:rPr>
          <w:rFonts w:hint="eastAsia" w:ascii="宋体" w:hAnsi="宋体"/>
          <w:sz w:val="24"/>
        </w:rPr>
        <w:t>机械电气设备  第1部分：通用技术条件》</w:t>
      </w:r>
      <w:r>
        <w:rPr>
          <w:rFonts w:hint="eastAsia" w:ascii="宋体"/>
          <w:sz w:val="24"/>
        </w:rPr>
        <w:t>的规定，电路控制系统应安全可靠、动作准确，电器线路接头应联接牢固并加以编号，导线不应裸露；操作按钮应可靠，并有急停按钮，指示灯显示应正常。</w:t>
      </w:r>
    </w:p>
    <w:p>
      <w:pPr>
        <w:spacing w:line="480" w:lineRule="exact"/>
        <w:ind w:firstLine="480"/>
        <w:rPr>
          <w:rFonts w:hint="eastAsia" w:ascii="宋体"/>
          <w:sz w:val="24"/>
        </w:rPr>
      </w:pPr>
      <w:r>
        <w:rPr>
          <w:rFonts w:hint="eastAsia" w:ascii="宋体"/>
          <w:sz w:val="24"/>
        </w:rPr>
        <w:t>（4）安全卫生条款为</w:t>
      </w:r>
      <w:r>
        <w:rPr>
          <w:rFonts w:hint="eastAsia" w:ascii="宋体"/>
          <w:sz w:val="24"/>
          <w:lang w:eastAsia="zh-CN"/>
        </w:rPr>
        <w:t>生产线</w:t>
      </w:r>
      <w:r>
        <w:rPr>
          <w:rFonts w:hint="eastAsia" w:ascii="宋体"/>
          <w:sz w:val="24"/>
        </w:rPr>
        <w:t>结构设计的安全卫生提供了依据。</w:t>
      </w:r>
      <w:r>
        <w:rPr>
          <w:rFonts w:hint="eastAsia" w:ascii="宋体"/>
          <w:sz w:val="24"/>
          <w:lang w:eastAsia="zh-CN"/>
        </w:rPr>
        <w:t>生产线</w:t>
      </w:r>
      <w:r>
        <w:rPr>
          <w:rFonts w:hint="eastAsia" w:ascii="宋体"/>
          <w:sz w:val="24"/>
        </w:rPr>
        <w:t>结构的安全卫生应符合GB 16798《食品机械安全要求》的规定，与产品直接接触的零部件表面应平整光滑，无死区，便于清洗。</w:t>
      </w:r>
    </w:p>
    <w:p>
      <w:pPr>
        <w:spacing w:line="480" w:lineRule="exact"/>
        <w:ind w:firstLine="480"/>
        <w:rPr>
          <w:rFonts w:hint="eastAsia" w:ascii="宋体"/>
          <w:sz w:val="24"/>
        </w:rPr>
      </w:pPr>
      <w:r>
        <w:rPr>
          <w:rFonts w:hint="eastAsia" w:ascii="宋体"/>
          <w:sz w:val="24"/>
        </w:rPr>
        <w:t>（5）</w:t>
      </w:r>
      <w:r>
        <w:rPr>
          <w:rFonts w:hint="eastAsia" w:ascii="宋体" w:hAnsi="宋体"/>
          <w:sz w:val="24"/>
        </w:rPr>
        <w:t>规定了</w:t>
      </w:r>
      <w:r>
        <w:rPr>
          <w:rFonts w:hint="eastAsia" w:ascii="宋体" w:hAnsi="宋体"/>
          <w:sz w:val="24"/>
          <w:lang w:val="en-US" w:eastAsia="zh-CN"/>
        </w:rPr>
        <w:t>生产能力、合格率、含水率</w:t>
      </w:r>
      <w:r>
        <w:rPr>
          <w:rFonts w:hint="eastAsia" w:ascii="宋体" w:hAnsi="宋体"/>
          <w:sz w:val="24"/>
        </w:rPr>
        <w:t>等技术指标，以及技术要求、试验方法、检验规则、标志、包装、运输和贮存，</w:t>
      </w:r>
      <w:r>
        <w:rPr>
          <w:rFonts w:hint="eastAsia" w:ascii="宋体"/>
          <w:sz w:val="24"/>
        </w:rPr>
        <w:t>为</w:t>
      </w:r>
      <w:r>
        <w:rPr>
          <w:rFonts w:hint="eastAsia" w:ascii="宋体"/>
          <w:sz w:val="24"/>
          <w:lang w:eastAsia="zh-CN"/>
        </w:rPr>
        <w:t>生产线</w:t>
      </w:r>
      <w:r>
        <w:rPr>
          <w:rFonts w:hint="eastAsia" w:ascii="宋体"/>
          <w:sz w:val="24"/>
        </w:rPr>
        <w:t>的设计、制造、性能试验、产品验收、使用、质量监督、检测等提供了依据和技术支撑，规范和指导</w:t>
      </w:r>
      <w:r>
        <w:rPr>
          <w:rFonts w:hint="eastAsia" w:ascii="宋体"/>
          <w:sz w:val="24"/>
          <w:lang w:eastAsia="zh-CN"/>
        </w:rPr>
        <w:t>生产线</w:t>
      </w:r>
      <w:r>
        <w:rPr>
          <w:rFonts w:hint="eastAsia" w:ascii="宋体"/>
          <w:sz w:val="24"/>
        </w:rPr>
        <w:t>的推广应用和提高市场竞争力。</w:t>
      </w:r>
    </w:p>
    <w:p>
      <w:pPr>
        <w:spacing w:line="480" w:lineRule="exact"/>
        <w:ind w:firstLine="470" w:firstLineChars="196"/>
        <w:rPr>
          <w:rFonts w:hint="eastAsia" w:ascii="黑体" w:hAnsi="宋体" w:eastAsia="黑体"/>
          <w:sz w:val="24"/>
        </w:rPr>
      </w:pPr>
      <w:r>
        <w:rPr>
          <w:rFonts w:hint="eastAsia" w:ascii="黑体" w:hAnsi="宋体" w:eastAsia="黑体"/>
          <w:sz w:val="24"/>
        </w:rPr>
        <w:t>三、主要试验（或验证）情况分析</w:t>
      </w:r>
    </w:p>
    <w:p>
      <w:pPr>
        <w:spacing w:line="460" w:lineRule="exact"/>
        <w:ind w:firstLine="480" w:firstLineChars="200"/>
        <w:rPr>
          <w:rFonts w:hint="eastAsia" w:ascii="宋体" w:hAnsi="宋体"/>
          <w:sz w:val="24"/>
        </w:rPr>
      </w:pPr>
      <w:r>
        <w:rPr>
          <w:rFonts w:hint="eastAsia" w:ascii="宋体" w:hAnsi="宋体"/>
          <w:sz w:val="24"/>
        </w:rPr>
        <w:t>1、标准起草组在认真考察和了解</w:t>
      </w:r>
      <w:r>
        <w:rPr>
          <w:rFonts w:hint="eastAsia" w:ascii="宋体" w:hAnsi="宋体"/>
          <w:sz w:val="24"/>
          <w:lang w:val="en-US" w:eastAsia="zh-CN"/>
        </w:rPr>
        <w:t>大蒜加工</w:t>
      </w:r>
      <w:r>
        <w:rPr>
          <w:rFonts w:hint="eastAsia" w:ascii="宋体" w:hAnsi="宋体"/>
          <w:sz w:val="24"/>
          <w:lang w:eastAsia="zh-CN"/>
        </w:rPr>
        <w:t>生产线</w:t>
      </w:r>
      <w:r>
        <w:rPr>
          <w:rFonts w:hint="eastAsia" w:ascii="宋体" w:hAnsi="宋体"/>
          <w:sz w:val="24"/>
        </w:rPr>
        <w:t>试验验证情况，查阅了</w:t>
      </w:r>
      <w:r>
        <w:rPr>
          <w:rFonts w:hint="eastAsia" w:ascii="宋体" w:hAnsi="宋体"/>
          <w:sz w:val="24"/>
          <w:lang w:eastAsia="zh-CN"/>
        </w:rPr>
        <w:t>生产线</w:t>
      </w:r>
      <w:r>
        <w:rPr>
          <w:rFonts w:hint="eastAsia" w:ascii="宋体" w:hAnsi="宋体"/>
          <w:sz w:val="24"/>
        </w:rPr>
        <w:t>试验报告等相关资料，全面考察了目前国内</w:t>
      </w:r>
      <w:r>
        <w:rPr>
          <w:rFonts w:hint="eastAsia" w:ascii="宋体" w:hAnsi="宋体"/>
          <w:sz w:val="24"/>
          <w:lang w:eastAsia="zh-CN"/>
        </w:rPr>
        <w:t>生产线</w:t>
      </w:r>
      <w:r>
        <w:rPr>
          <w:rFonts w:hint="eastAsia" w:ascii="宋体" w:hAnsi="宋体"/>
          <w:sz w:val="24"/>
        </w:rPr>
        <w:t>达到的技术水平，综合对比分析后，确定了</w:t>
      </w:r>
      <w:r>
        <w:rPr>
          <w:rFonts w:hint="eastAsia" w:ascii="宋体" w:hAnsi="宋体"/>
          <w:sz w:val="24"/>
          <w:lang w:eastAsia="zh-CN"/>
        </w:rPr>
        <w:t>生产线</w:t>
      </w:r>
      <w:r>
        <w:rPr>
          <w:rFonts w:hint="eastAsia" w:ascii="宋体" w:hAnsi="宋体"/>
          <w:sz w:val="24"/>
        </w:rPr>
        <w:t>的基本参数，其工况参数由工作压力、工作温度表示，性能参数由</w:t>
      </w:r>
      <w:r>
        <w:rPr>
          <w:rFonts w:hint="eastAsia" w:ascii="宋体" w:hAnsi="宋体"/>
          <w:sz w:val="24"/>
          <w:lang w:val="en-US" w:eastAsia="zh-CN"/>
        </w:rPr>
        <w:t>加工能力、含水率、合格率</w:t>
      </w:r>
      <w:r>
        <w:rPr>
          <w:rFonts w:hint="eastAsia" w:ascii="宋体" w:hAnsi="宋体"/>
          <w:sz w:val="24"/>
        </w:rPr>
        <w:t>表示，设备运行的稳定性由连续工作无功能性故障表示，并按照该标准给出的试验方法对相关技术性能指标进行检测、验证。</w:t>
      </w:r>
    </w:p>
    <w:p>
      <w:pPr>
        <w:spacing w:line="46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大蒜加工</w:t>
      </w:r>
      <w:r>
        <w:rPr>
          <w:rFonts w:hint="eastAsia" w:ascii="宋体" w:hAnsi="宋体"/>
          <w:sz w:val="24"/>
          <w:lang w:eastAsia="zh-CN"/>
        </w:rPr>
        <w:t>生产线</w:t>
      </w:r>
      <w:r>
        <w:rPr>
          <w:rFonts w:hint="eastAsia" w:ascii="宋体" w:hAnsi="宋体"/>
          <w:sz w:val="24"/>
        </w:rPr>
        <w:t>主要技术指标按照下列方式进行试验验证：</w:t>
      </w:r>
    </w:p>
    <w:p>
      <w:pPr>
        <w:spacing w:line="460" w:lineRule="exact"/>
        <w:ind w:firstLine="482" w:firstLineChars="200"/>
        <w:rPr>
          <w:rFonts w:hint="default" w:ascii="宋体" w:hAnsi="宋体" w:eastAsia="宋体"/>
          <w:sz w:val="24"/>
          <w:lang w:val="en-US" w:eastAsia="zh-CN"/>
        </w:rPr>
      </w:pPr>
      <w:r>
        <w:rPr>
          <w:rFonts w:hint="eastAsia" w:ascii="宋体" w:hAnsi="宋体"/>
          <w:b/>
          <w:bCs/>
          <w:sz w:val="24"/>
        </w:rPr>
        <w:t>试验地点：</w:t>
      </w:r>
      <w:r>
        <w:rPr>
          <w:rFonts w:hint="eastAsia" w:ascii="宋体" w:hAnsi="宋体"/>
          <w:sz w:val="24"/>
          <w:lang w:val="en-US" w:eastAsia="zh-CN"/>
        </w:rPr>
        <w:t>山东省济南市商河县玉皇庙镇济南华庆农业机械科技有限公司</w:t>
      </w:r>
    </w:p>
    <w:p>
      <w:pPr>
        <w:spacing w:line="460" w:lineRule="exact"/>
        <w:ind w:firstLine="482" w:firstLineChars="200"/>
        <w:rPr>
          <w:rFonts w:hint="eastAsia" w:ascii="宋体" w:hAnsi="宋体"/>
          <w:sz w:val="24"/>
        </w:rPr>
      </w:pPr>
      <w:r>
        <w:rPr>
          <w:rFonts w:hint="eastAsia" w:ascii="宋体" w:hAnsi="宋体"/>
          <w:b/>
          <w:bCs/>
          <w:sz w:val="24"/>
        </w:rPr>
        <w:t>试验时间：</w:t>
      </w:r>
      <w:r>
        <w:rPr>
          <w:rFonts w:hint="eastAsia" w:ascii="宋体" w:hAnsi="宋体"/>
          <w:sz w:val="24"/>
        </w:rPr>
        <w:t>2023年3月1日</w:t>
      </w:r>
      <w:r>
        <w:rPr>
          <w:sz w:val="24"/>
        </w:rPr>
        <w:t>~</w:t>
      </w:r>
      <w:r>
        <w:rPr>
          <w:rFonts w:hint="eastAsia" w:ascii="宋体" w:hAnsi="宋体"/>
          <w:sz w:val="24"/>
        </w:rPr>
        <w:t>2023年5月11日</w:t>
      </w:r>
    </w:p>
    <w:p>
      <w:pPr>
        <w:spacing w:line="460" w:lineRule="exact"/>
        <w:ind w:firstLine="482" w:firstLineChars="200"/>
        <w:rPr>
          <w:rFonts w:hint="eastAsia" w:ascii="宋体" w:hAnsi="宋体"/>
          <w:sz w:val="24"/>
        </w:rPr>
      </w:pPr>
      <w:r>
        <w:rPr>
          <w:rFonts w:hint="eastAsia" w:ascii="宋体" w:hAnsi="宋体"/>
          <w:b/>
          <w:bCs/>
          <w:sz w:val="24"/>
        </w:rPr>
        <w:t>试验条件：</w:t>
      </w:r>
      <w:r>
        <w:rPr>
          <w:rFonts w:hint="eastAsia" w:ascii="宋体" w:hAnsi="宋体"/>
          <w:sz w:val="24"/>
        </w:rPr>
        <w:t>试验环境温度：10 ℃</w:t>
      </w:r>
      <w:r>
        <w:rPr>
          <w:sz w:val="24"/>
        </w:rPr>
        <w:t>~</w:t>
      </w:r>
      <w:r>
        <w:rPr>
          <w:rFonts w:ascii="宋体" w:hAnsi="宋体"/>
          <w:sz w:val="24"/>
        </w:rPr>
        <w:t>2</w:t>
      </w:r>
      <w:r>
        <w:rPr>
          <w:rFonts w:hint="eastAsia" w:ascii="宋体" w:hAnsi="宋体"/>
          <w:sz w:val="24"/>
        </w:rPr>
        <w:t>8 ℃</w:t>
      </w:r>
    </w:p>
    <w:p>
      <w:pPr>
        <w:spacing w:line="480" w:lineRule="exact"/>
        <w:ind w:firstLine="1680" w:firstLineChars="700"/>
        <w:rPr>
          <w:rFonts w:hint="eastAsia" w:ascii="宋体" w:hAnsi="宋体" w:eastAsia="宋体"/>
          <w:sz w:val="24"/>
          <w:lang w:val="en-US" w:eastAsia="zh-CN"/>
        </w:rPr>
      </w:pPr>
      <w:r>
        <w:rPr>
          <w:rFonts w:hint="eastAsia" w:ascii="宋体" w:hAnsi="宋体"/>
          <w:sz w:val="24"/>
        </w:rPr>
        <w:t>试验物料：</w:t>
      </w:r>
      <w:r>
        <w:rPr>
          <w:rFonts w:hint="eastAsia" w:ascii="宋体" w:hAnsi="宋体"/>
          <w:sz w:val="24"/>
          <w:lang w:val="en-US" w:eastAsia="zh-CN"/>
        </w:rPr>
        <w:t>冷库大蒜</w:t>
      </w:r>
    </w:p>
    <w:p>
      <w:pPr>
        <w:spacing w:line="480" w:lineRule="exact"/>
        <w:ind w:firstLine="1680" w:firstLineChars="700"/>
        <w:rPr>
          <w:rFonts w:hint="default" w:ascii="宋体" w:hAnsi="宋体" w:eastAsia="宋体"/>
          <w:sz w:val="24"/>
          <w:lang w:val="en-US" w:eastAsia="zh-CN"/>
        </w:rPr>
      </w:pPr>
      <w:r>
        <w:rPr>
          <w:rFonts w:hint="eastAsia" w:ascii="宋体" w:hAnsi="宋体"/>
          <w:sz w:val="24"/>
        </w:rPr>
        <w:t>设备型号：</w:t>
      </w:r>
      <w:r>
        <w:rPr>
          <w:rFonts w:hint="eastAsia" w:ascii="宋体" w:hAnsi="宋体"/>
          <w:sz w:val="24"/>
          <w:lang w:val="en-US" w:eastAsia="zh-CN"/>
        </w:rPr>
        <w:t>蒜米加工</w:t>
      </w:r>
      <w:r>
        <w:rPr>
          <w:rFonts w:hint="eastAsia" w:ascii="宋体" w:hAnsi="宋体"/>
          <w:sz w:val="24"/>
          <w:lang w:eastAsia="zh-CN"/>
        </w:rPr>
        <w:t>生产线</w:t>
      </w:r>
      <w:r>
        <w:rPr>
          <w:rFonts w:hint="eastAsia" w:ascii="宋体" w:hAnsi="宋体"/>
          <w:sz w:val="24"/>
          <w:lang w:val="en-US" w:eastAsia="zh-CN"/>
        </w:rPr>
        <w:t>DSXM300</w:t>
      </w:r>
    </w:p>
    <w:p>
      <w:pPr>
        <w:spacing w:line="480" w:lineRule="exact"/>
        <w:ind w:firstLine="2880" w:firstLineChars="1200"/>
        <w:rPr>
          <w:rFonts w:ascii="宋体" w:hAnsi="宋体"/>
          <w:sz w:val="24"/>
        </w:rPr>
      </w:pPr>
      <w:r>
        <w:rPr>
          <w:rFonts w:hint="eastAsia" w:ascii="宋体" w:hAnsi="宋体"/>
          <w:sz w:val="24"/>
          <w:lang w:val="en-US" w:eastAsia="zh-CN"/>
        </w:rPr>
        <w:t>蒜片加工</w:t>
      </w:r>
      <w:r>
        <w:rPr>
          <w:rFonts w:hint="eastAsia" w:ascii="宋体" w:hAnsi="宋体"/>
          <w:sz w:val="24"/>
          <w:lang w:eastAsia="zh-CN"/>
        </w:rPr>
        <w:t>生产线</w:t>
      </w:r>
      <w:r>
        <w:rPr>
          <w:rFonts w:hint="eastAsia" w:ascii="宋体" w:hAnsi="宋体"/>
          <w:sz w:val="24"/>
          <w:lang w:val="en-US" w:eastAsia="zh-CN"/>
        </w:rPr>
        <w:t>DSXP1000</w:t>
      </w:r>
    </w:p>
    <w:p>
      <w:pPr>
        <w:spacing w:before="156" w:beforeLines="50" w:line="480" w:lineRule="exact"/>
        <w:ind w:firstLine="482"/>
        <w:rPr>
          <w:rFonts w:hint="eastAsia"/>
          <w:sz w:val="24"/>
        </w:rPr>
      </w:pPr>
      <w:r>
        <w:rPr>
          <w:rFonts w:hint="eastAsia"/>
          <w:sz w:val="24"/>
        </w:rPr>
        <w:t>具体试验验证结果如下：</w:t>
      </w:r>
    </w:p>
    <w:p>
      <w:pPr>
        <w:numPr>
          <w:ilvl w:val="0"/>
          <w:numId w:val="4"/>
        </w:numPr>
        <w:spacing w:before="156" w:beforeLines="50" w:line="480" w:lineRule="exact"/>
        <w:rPr>
          <w:rFonts w:ascii="宋体" w:hAnsi="宋体"/>
          <w:b/>
          <w:sz w:val="24"/>
        </w:rPr>
      </w:pPr>
      <w:r>
        <w:rPr>
          <w:rFonts w:hint="eastAsia"/>
          <w:b/>
          <w:sz w:val="24"/>
        </w:rPr>
        <w:t>工作温度</w:t>
      </w:r>
      <w:r>
        <w:rPr>
          <w:rFonts w:hint="eastAsia" w:ascii="宋体" w:hAnsi="宋体"/>
          <w:b/>
          <w:sz w:val="24"/>
        </w:rPr>
        <w:t>试验</w:t>
      </w:r>
    </w:p>
    <w:p>
      <w:pPr>
        <w:spacing w:line="440" w:lineRule="exact"/>
        <w:ind w:firstLine="480" w:firstLineChars="200"/>
        <w:rPr>
          <w:rFonts w:hint="eastAsia" w:ascii="宋体" w:hAnsi="宋体"/>
          <w:sz w:val="24"/>
        </w:rPr>
      </w:pPr>
      <w:r>
        <w:rPr>
          <w:rFonts w:hint="eastAsia"/>
          <w:sz w:val="24"/>
        </w:rPr>
        <w:t>当</w:t>
      </w:r>
      <w:r>
        <w:rPr>
          <w:rFonts w:hint="eastAsia"/>
          <w:sz w:val="24"/>
          <w:lang w:val="en-US" w:eastAsia="zh-CN"/>
        </w:rPr>
        <w:t>蒜片加工</w:t>
      </w:r>
      <w:r>
        <w:rPr>
          <w:rFonts w:hint="eastAsia"/>
          <w:sz w:val="24"/>
          <w:lang w:eastAsia="zh-CN"/>
        </w:rPr>
        <w:t>生产线</w:t>
      </w:r>
      <w:r>
        <w:rPr>
          <w:rFonts w:hint="eastAsia"/>
          <w:sz w:val="24"/>
        </w:rPr>
        <w:t>正常运行</w:t>
      </w:r>
      <w:r>
        <w:rPr>
          <w:rFonts w:hint="eastAsia"/>
          <w:sz w:val="24"/>
          <w:lang w:val="en-US" w:eastAsia="zh-CN"/>
        </w:rPr>
        <w:t>至稳定出料时</w:t>
      </w:r>
      <w:r>
        <w:rPr>
          <w:rFonts w:hint="eastAsia"/>
          <w:sz w:val="24"/>
        </w:rPr>
        <w:t>，观察</w:t>
      </w:r>
      <w:r>
        <w:rPr>
          <w:rFonts w:hint="eastAsia"/>
          <w:sz w:val="24"/>
          <w:lang w:val="en-US" w:eastAsia="zh-CN"/>
        </w:rPr>
        <w:t>烤箱</w:t>
      </w:r>
      <w:r>
        <w:rPr>
          <w:rFonts w:hint="eastAsia"/>
          <w:sz w:val="24"/>
        </w:rPr>
        <w:t>的温度指示装置示数。结果见下表，符合该标准中</w:t>
      </w:r>
      <w:r>
        <w:rPr>
          <w:rFonts w:hint="eastAsia"/>
          <w:sz w:val="24"/>
          <w:lang w:eastAsia="zh-CN"/>
        </w:rPr>
        <w:t>生产线</w:t>
      </w:r>
      <w:r>
        <w:rPr>
          <w:rFonts w:hint="eastAsia"/>
          <w:sz w:val="24"/>
        </w:rPr>
        <w:t>连续工作</w:t>
      </w:r>
      <w:r>
        <w:rPr>
          <w:rFonts w:hint="eastAsia"/>
          <w:sz w:val="24"/>
          <w:lang w:val="en-US" w:eastAsia="zh-CN"/>
        </w:rPr>
        <w:t>烤箱</w:t>
      </w:r>
      <w:r>
        <w:rPr>
          <w:rFonts w:hint="eastAsia"/>
          <w:sz w:val="24"/>
        </w:rPr>
        <w:t>的最大温度不大于</w:t>
      </w:r>
      <w:r>
        <w:rPr>
          <w:rFonts w:hint="eastAsia"/>
          <w:sz w:val="24"/>
          <w:lang w:val="en-US" w:eastAsia="zh-CN"/>
        </w:rPr>
        <w:t>85</w:t>
      </w:r>
      <w:r>
        <w:rPr>
          <w:rFonts w:hint="eastAsia"/>
          <w:sz w:val="24"/>
        </w:rPr>
        <w:t xml:space="preserve"> ℃的规定。试验情况表明，工作温度这项指标正确，方法科学，标准适用，具有可操作性。</w:t>
      </w:r>
    </w:p>
    <w:p>
      <w:pPr>
        <w:spacing w:line="440" w:lineRule="exact"/>
        <w:ind w:firstLine="482" w:firstLineChars="200"/>
        <w:jc w:val="center"/>
        <w:rPr>
          <w:rFonts w:ascii="宋体" w:hAnsi="宋体"/>
          <w:b/>
          <w:sz w:val="24"/>
        </w:rPr>
      </w:pPr>
      <w:r>
        <w:rPr>
          <w:rFonts w:hint="eastAsia" w:ascii="宋体" w:hAnsi="宋体"/>
          <w:b/>
          <w:sz w:val="24"/>
        </w:rPr>
        <w:t>工作</w:t>
      </w:r>
      <w:r>
        <w:rPr>
          <w:rFonts w:ascii="宋体" w:hAnsi="宋体"/>
          <w:b/>
          <w:sz w:val="24"/>
        </w:rPr>
        <w:t>温度试验结果</w:t>
      </w:r>
    </w:p>
    <w:tbl>
      <w:tblPr>
        <w:tblStyle w:val="13"/>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798"/>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ascii="宋体" w:hAnsi="宋体"/>
                <w:sz w:val="24"/>
              </w:rPr>
            </w:pPr>
            <w:r>
              <w:rPr>
                <w:rFonts w:hint="eastAsia" w:ascii="宋体" w:hAnsi="宋体"/>
                <w:sz w:val="24"/>
              </w:rPr>
              <w:t>试验编号</w:t>
            </w:r>
          </w:p>
        </w:tc>
        <w:tc>
          <w:tcPr>
            <w:tcW w:w="1798" w:type="dxa"/>
            <w:noWrap w:val="0"/>
            <w:vAlign w:val="center"/>
          </w:tcPr>
          <w:p>
            <w:pPr>
              <w:jc w:val="center"/>
              <w:rPr>
                <w:rFonts w:ascii="宋体" w:hAnsi="宋体"/>
                <w:sz w:val="24"/>
              </w:rPr>
            </w:pPr>
            <w:r>
              <w:rPr>
                <w:rFonts w:ascii="宋体" w:hAnsi="宋体"/>
                <w:sz w:val="24"/>
              </w:rPr>
              <w:t>1</w:t>
            </w:r>
          </w:p>
        </w:tc>
        <w:tc>
          <w:tcPr>
            <w:tcW w:w="1799" w:type="dxa"/>
            <w:noWrap w:val="0"/>
            <w:vAlign w:val="center"/>
          </w:tcPr>
          <w:p>
            <w:pPr>
              <w:jc w:val="center"/>
              <w:rPr>
                <w:rFonts w:ascii="宋体" w:hAnsi="宋体"/>
                <w:sz w:val="24"/>
              </w:rPr>
            </w:pPr>
            <w:r>
              <w:rPr>
                <w:rFonts w:ascii="宋体" w:hAnsi="宋体"/>
                <w:sz w:val="24"/>
              </w:rPr>
              <w:t>2</w:t>
            </w:r>
          </w:p>
        </w:tc>
        <w:tc>
          <w:tcPr>
            <w:tcW w:w="1799" w:type="dxa"/>
            <w:noWrap w:val="0"/>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ascii="宋体" w:hAnsi="宋体"/>
                <w:sz w:val="24"/>
              </w:rPr>
            </w:pPr>
            <w:r>
              <w:rPr>
                <w:rFonts w:hint="eastAsia" w:ascii="宋体" w:hAnsi="宋体"/>
                <w:sz w:val="24"/>
              </w:rPr>
              <w:t>工作温度（</w:t>
            </w:r>
            <w:r>
              <w:rPr>
                <w:rFonts w:ascii="宋体" w:hAnsi="宋体"/>
                <w:sz w:val="24"/>
              </w:rPr>
              <w:t>℃</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75</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80</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83</w:t>
            </w:r>
          </w:p>
        </w:tc>
      </w:tr>
    </w:tbl>
    <w:p>
      <w:pPr>
        <w:numPr>
          <w:ilvl w:val="0"/>
          <w:numId w:val="4"/>
        </w:numPr>
        <w:spacing w:before="156" w:beforeLines="50" w:line="480" w:lineRule="exact"/>
        <w:rPr>
          <w:b/>
          <w:sz w:val="24"/>
        </w:rPr>
      </w:pPr>
      <w:r>
        <w:rPr>
          <w:rFonts w:hint="eastAsia"/>
          <w:b/>
          <w:sz w:val="24"/>
          <w:lang w:val="en-US" w:eastAsia="zh-CN"/>
        </w:rPr>
        <w:t>工作压力</w:t>
      </w:r>
      <w:r>
        <w:rPr>
          <w:rFonts w:hint="eastAsia"/>
          <w:b/>
          <w:sz w:val="24"/>
        </w:rPr>
        <w:t>试验</w:t>
      </w:r>
    </w:p>
    <w:p>
      <w:pPr>
        <w:spacing w:line="480" w:lineRule="exact"/>
        <w:ind w:firstLine="480"/>
        <w:rPr>
          <w:rFonts w:hint="eastAsia"/>
          <w:sz w:val="24"/>
        </w:rPr>
      </w:pPr>
      <w:r>
        <w:rPr>
          <w:rFonts w:hint="eastAsia"/>
          <w:sz w:val="24"/>
        </w:rPr>
        <w:t>将</w:t>
      </w:r>
      <w:r>
        <w:rPr>
          <w:rFonts w:hint="eastAsia"/>
          <w:sz w:val="24"/>
          <w:lang w:val="en-US" w:eastAsia="zh-CN"/>
        </w:rPr>
        <w:t>蒜米</w:t>
      </w:r>
      <w:r>
        <w:rPr>
          <w:rFonts w:hint="eastAsia"/>
          <w:sz w:val="24"/>
          <w:lang w:eastAsia="zh-CN"/>
        </w:rPr>
        <w:t>生产线</w:t>
      </w:r>
      <w:r>
        <w:rPr>
          <w:rFonts w:hint="eastAsia"/>
          <w:sz w:val="24"/>
        </w:rPr>
        <w:t>的工作压力额定值设</w:t>
      </w:r>
      <w:r>
        <w:rPr>
          <w:rFonts w:hint="eastAsia" w:ascii="宋体" w:hAnsi="宋体"/>
          <w:sz w:val="24"/>
        </w:rPr>
        <w:t>置为</w:t>
      </w:r>
      <w:r>
        <w:rPr>
          <w:rFonts w:hint="eastAsia" w:ascii="宋体" w:hAnsi="宋体"/>
          <w:sz w:val="24"/>
          <w:lang w:val="en-US" w:eastAsia="zh-CN"/>
        </w:rPr>
        <w:t>6.5</w:t>
      </w:r>
      <w:r>
        <w:rPr>
          <w:rFonts w:hint="eastAsia" w:ascii="宋体" w:hAnsi="宋体"/>
          <w:sz w:val="24"/>
        </w:rPr>
        <w:t xml:space="preserve"> MPa，启动运行</w:t>
      </w:r>
      <w:r>
        <w:rPr>
          <w:rFonts w:hint="eastAsia" w:ascii="宋体" w:hAnsi="宋体"/>
          <w:sz w:val="24"/>
          <w:lang w:eastAsia="zh-CN"/>
        </w:rPr>
        <w:t>生产线</w:t>
      </w:r>
      <w:r>
        <w:rPr>
          <w:rFonts w:hint="eastAsia" w:ascii="宋体" w:hAnsi="宋体"/>
          <w:sz w:val="24"/>
        </w:rPr>
        <w:t>，当</w:t>
      </w:r>
      <w:r>
        <w:rPr>
          <w:rFonts w:hint="eastAsia" w:ascii="宋体" w:hAnsi="宋体"/>
          <w:sz w:val="24"/>
          <w:lang w:eastAsia="zh-CN"/>
        </w:rPr>
        <w:t>生产线</w:t>
      </w:r>
      <w:r>
        <w:rPr>
          <w:rFonts w:hint="eastAsia" w:ascii="宋体" w:hAnsi="宋体"/>
          <w:sz w:val="24"/>
          <w:lang w:val="en-US" w:eastAsia="zh-CN"/>
        </w:rPr>
        <w:t>正常工作时</w:t>
      </w:r>
      <w:r>
        <w:rPr>
          <w:rFonts w:hint="eastAsia" w:ascii="宋体" w:hAnsi="宋体"/>
          <w:sz w:val="24"/>
        </w:rPr>
        <w:t>，观察并记录</w:t>
      </w:r>
      <w:r>
        <w:rPr>
          <w:rFonts w:hint="eastAsia" w:ascii="宋体" w:hAnsi="宋体"/>
          <w:sz w:val="24"/>
          <w:lang w:eastAsia="zh-CN"/>
        </w:rPr>
        <w:t>生产线</w:t>
      </w:r>
      <w:r>
        <w:rPr>
          <w:rFonts w:hint="eastAsia" w:ascii="宋体" w:hAnsi="宋体"/>
          <w:sz w:val="24"/>
        </w:rPr>
        <w:t>的压力指示装置示数，试验</w:t>
      </w:r>
      <w:r>
        <w:rPr>
          <w:rFonts w:ascii="宋体" w:hAnsi="宋体"/>
          <w:sz w:val="24"/>
        </w:rPr>
        <w:t>结果见下表</w:t>
      </w:r>
      <w:r>
        <w:rPr>
          <w:rFonts w:hint="eastAsia" w:ascii="宋体" w:hAnsi="宋体"/>
          <w:sz w:val="24"/>
        </w:rPr>
        <w:t>，最高工作压力符合</w:t>
      </w:r>
      <w:r>
        <w:rPr>
          <w:rFonts w:hint="eastAsia" w:ascii="宋体" w:hAnsi="宋体"/>
          <w:sz w:val="24"/>
          <w:lang w:eastAsia="zh-CN"/>
        </w:rPr>
        <w:t>生产线</w:t>
      </w:r>
      <w:r>
        <w:rPr>
          <w:rFonts w:hint="eastAsia" w:ascii="宋体" w:hAnsi="宋体"/>
          <w:sz w:val="24"/>
        </w:rPr>
        <w:t>的最高工作压力应达到额定值，且压力</w:t>
      </w:r>
      <w:r>
        <w:rPr>
          <w:rFonts w:hint="eastAsia" w:ascii="宋体" w:hAnsi="宋体"/>
          <w:sz w:val="24"/>
          <w:lang w:val="en-US" w:eastAsia="zh-CN"/>
        </w:rPr>
        <w:t>偏差不</w:t>
      </w:r>
      <w:r>
        <w:rPr>
          <w:rFonts w:hint="eastAsia" w:ascii="宋体" w:hAnsi="宋体"/>
          <w:sz w:val="24"/>
        </w:rPr>
        <w:t>应超过</w:t>
      </w:r>
      <w:r>
        <w:rPr>
          <w:rFonts w:hint="eastAsia" w:ascii="宋体" w:hAnsi="宋体"/>
          <w:sz w:val="24"/>
          <w:lang w:val="en-US" w:eastAsia="zh-CN"/>
        </w:rPr>
        <w:t>0.5</w:t>
      </w:r>
      <w:r>
        <w:rPr>
          <w:rFonts w:hint="eastAsia" w:ascii="宋体" w:hAnsi="宋体"/>
          <w:sz w:val="24"/>
        </w:rPr>
        <w:t>MPa的规定。试验情况表明，</w:t>
      </w:r>
      <w:r>
        <w:rPr>
          <w:rFonts w:hint="eastAsia"/>
          <w:sz w:val="24"/>
        </w:rPr>
        <w:t>工作压力这项指标正确，方法科学，标准适用，具有可操作性。</w:t>
      </w:r>
    </w:p>
    <w:p>
      <w:pPr>
        <w:spacing w:after="156" w:afterLines="50" w:line="480" w:lineRule="exact"/>
        <w:jc w:val="center"/>
        <w:rPr>
          <w:b/>
          <w:sz w:val="24"/>
        </w:rPr>
      </w:pPr>
      <w:r>
        <w:rPr>
          <w:rFonts w:hint="eastAsia"/>
          <w:b/>
          <w:sz w:val="24"/>
          <w:lang w:val="en-US" w:eastAsia="zh-CN"/>
        </w:rPr>
        <w:t>工作</w:t>
      </w:r>
      <w:r>
        <w:rPr>
          <w:rFonts w:hint="eastAsia"/>
          <w:b/>
          <w:sz w:val="24"/>
        </w:rPr>
        <w:t>压力</w:t>
      </w:r>
      <w:r>
        <w:rPr>
          <w:b/>
          <w:sz w:val="24"/>
        </w:rPr>
        <w:t>试验结果</w:t>
      </w:r>
    </w:p>
    <w:tbl>
      <w:tblPr>
        <w:tblStyle w:val="13"/>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798"/>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rPr>
              <w:t>试验次数</w:t>
            </w:r>
          </w:p>
        </w:tc>
        <w:tc>
          <w:tcPr>
            <w:tcW w:w="1798" w:type="dxa"/>
            <w:noWrap w:val="0"/>
            <w:vAlign w:val="center"/>
          </w:tcPr>
          <w:p>
            <w:pPr>
              <w:jc w:val="center"/>
              <w:rPr>
                <w:rFonts w:ascii="宋体" w:hAnsi="宋体"/>
                <w:sz w:val="24"/>
              </w:rPr>
            </w:pPr>
            <w:r>
              <w:rPr>
                <w:rFonts w:ascii="宋体" w:hAnsi="宋体"/>
                <w:sz w:val="24"/>
              </w:rPr>
              <w:t>1</w:t>
            </w:r>
          </w:p>
        </w:tc>
        <w:tc>
          <w:tcPr>
            <w:tcW w:w="1799" w:type="dxa"/>
            <w:noWrap w:val="0"/>
            <w:vAlign w:val="center"/>
          </w:tcPr>
          <w:p>
            <w:pPr>
              <w:jc w:val="center"/>
              <w:rPr>
                <w:rFonts w:ascii="宋体" w:hAnsi="宋体"/>
                <w:sz w:val="24"/>
              </w:rPr>
            </w:pPr>
            <w:r>
              <w:rPr>
                <w:rFonts w:ascii="宋体" w:hAnsi="宋体"/>
                <w:sz w:val="24"/>
              </w:rPr>
              <w:t>2</w:t>
            </w:r>
          </w:p>
        </w:tc>
        <w:tc>
          <w:tcPr>
            <w:tcW w:w="1799" w:type="dxa"/>
            <w:noWrap w:val="0"/>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rPr>
              <w:t>压力额定值（</w:t>
            </w:r>
            <w:r>
              <w:rPr>
                <w:rFonts w:ascii="宋体" w:hAnsi="宋体"/>
                <w:sz w:val="24"/>
              </w:rPr>
              <w:t>MPa</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6.5</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6.5</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ascii="宋体" w:hAnsi="宋体"/>
                <w:sz w:val="24"/>
              </w:rPr>
            </w:pPr>
            <w:r>
              <w:rPr>
                <w:rFonts w:hint="eastAsia" w:ascii="宋体" w:hAnsi="宋体"/>
                <w:sz w:val="24"/>
              </w:rPr>
              <w:t>工作压力（</w:t>
            </w:r>
            <w:r>
              <w:rPr>
                <w:rFonts w:ascii="宋体" w:hAnsi="宋体"/>
                <w:sz w:val="24"/>
              </w:rPr>
              <w:t>MPa</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6.3</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6.5</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rPr>
              <w:t>压力</w:t>
            </w:r>
            <w:r>
              <w:rPr>
                <w:rFonts w:hint="eastAsia" w:ascii="宋体" w:hAnsi="宋体"/>
                <w:sz w:val="24"/>
                <w:lang w:val="en-US" w:eastAsia="zh-CN"/>
              </w:rPr>
              <w:t>偏差</w:t>
            </w:r>
            <w:r>
              <w:rPr>
                <w:rFonts w:hint="eastAsia" w:ascii="宋体" w:hAnsi="宋体"/>
                <w:sz w:val="24"/>
              </w:rPr>
              <w:t>（</w:t>
            </w:r>
            <w:r>
              <w:rPr>
                <w:rFonts w:ascii="宋体" w:hAnsi="宋体"/>
                <w:sz w:val="24"/>
              </w:rPr>
              <w:t>MPa</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0.2</w:t>
            </w:r>
          </w:p>
        </w:tc>
        <w:tc>
          <w:tcPr>
            <w:tcW w:w="1799" w:type="dxa"/>
            <w:noWrap w:val="0"/>
            <w:vAlign w:val="center"/>
          </w:tcPr>
          <w:p>
            <w:pPr>
              <w:jc w:val="center"/>
              <w:rPr>
                <w:rFonts w:hint="default" w:ascii="宋体" w:hAnsi="宋体"/>
                <w:sz w:val="24"/>
                <w:lang w:val="en-US" w:eastAsia="zh-CN"/>
              </w:rPr>
            </w:pPr>
            <w:r>
              <w:rPr>
                <w:rFonts w:hint="eastAsia" w:ascii="宋体" w:hAnsi="宋体"/>
                <w:sz w:val="24"/>
                <w:lang w:val="en-US" w:eastAsia="zh-CN"/>
              </w:rPr>
              <w:t>0</w:t>
            </w:r>
          </w:p>
        </w:tc>
        <w:tc>
          <w:tcPr>
            <w:tcW w:w="1799" w:type="dxa"/>
            <w:noWrap w:val="0"/>
            <w:vAlign w:val="center"/>
          </w:tcPr>
          <w:p>
            <w:pPr>
              <w:jc w:val="center"/>
              <w:rPr>
                <w:rFonts w:hint="eastAsia" w:ascii="宋体" w:hAnsi="宋体" w:eastAsia="宋体"/>
                <w:sz w:val="24"/>
                <w:lang w:eastAsia="zh-CN"/>
              </w:rPr>
            </w:pPr>
            <w:r>
              <w:rPr>
                <w:rFonts w:hint="eastAsia" w:ascii="宋体" w:hAnsi="宋体"/>
                <w:sz w:val="24"/>
              </w:rPr>
              <w:t>0.</w:t>
            </w:r>
            <w:r>
              <w:rPr>
                <w:rFonts w:hint="eastAsia" w:ascii="宋体" w:hAnsi="宋体"/>
                <w:sz w:val="24"/>
                <w:lang w:val="en-US" w:eastAsia="zh-CN"/>
              </w:rPr>
              <w:t>1</w:t>
            </w:r>
          </w:p>
        </w:tc>
      </w:tr>
    </w:tbl>
    <w:p>
      <w:pPr>
        <w:numPr>
          <w:ilvl w:val="0"/>
          <w:numId w:val="4"/>
        </w:numPr>
        <w:spacing w:before="156" w:beforeLines="50" w:line="480" w:lineRule="exact"/>
        <w:rPr>
          <w:b/>
          <w:sz w:val="24"/>
        </w:rPr>
      </w:pPr>
      <w:r>
        <w:rPr>
          <w:rFonts w:hint="eastAsia"/>
          <w:b/>
          <w:sz w:val="24"/>
          <w:lang w:val="en-US" w:eastAsia="zh-CN"/>
        </w:rPr>
        <w:t>合格率</w:t>
      </w:r>
      <w:r>
        <w:rPr>
          <w:rFonts w:hint="eastAsia"/>
          <w:b/>
          <w:sz w:val="24"/>
        </w:rPr>
        <w:t>试验</w:t>
      </w:r>
    </w:p>
    <w:p>
      <w:pPr>
        <w:spacing w:line="480" w:lineRule="exact"/>
        <w:ind w:firstLine="480"/>
        <w:rPr>
          <w:rFonts w:hint="eastAsia"/>
          <w:sz w:val="24"/>
        </w:rPr>
      </w:pPr>
      <w:r>
        <w:rPr>
          <w:rFonts w:hint="eastAsia" w:ascii="宋体" w:hAnsi="宋体"/>
          <w:sz w:val="24"/>
        </w:rPr>
        <w:t>蒜米生产线正常生产时，随机抽取不少于30kg的蒜米产品样品，检测样品中不连瓣以及不带皮的蒜米为合格产品</w:t>
      </w:r>
      <w:r>
        <w:rPr>
          <w:rFonts w:hint="eastAsia" w:ascii="宋体" w:hAnsi="宋体"/>
          <w:sz w:val="24"/>
          <w:lang w:eastAsia="zh-CN"/>
        </w:rPr>
        <w:t>，</w:t>
      </w:r>
      <w:r>
        <w:rPr>
          <w:rFonts w:hint="eastAsia" w:ascii="宋体" w:hAnsi="宋体"/>
          <w:sz w:val="24"/>
        </w:rPr>
        <w:t>试验</w:t>
      </w:r>
      <w:r>
        <w:rPr>
          <w:rFonts w:ascii="宋体" w:hAnsi="宋体"/>
          <w:sz w:val="24"/>
        </w:rPr>
        <w:t>结果见下表</w:t>
      </w:r>
      <w:r>
        <w:rPr>
          <w:rFonts w:hint="eastAsia" w:ascii="宋体" w:hAnsi="宋体"/>
          <w:sz w:val="24"/>
        </w:rPr>
        <w:t>，其结果符合</w:t>
      </w:r>
      <w:r>
        <w:rPr>
          <w:rFonts w:hint="eastAsia" w:ascii="宋体" w:hAnsi="宋体"/>
          <w:sz w:val="24"/>
          <w:lang w:eastAsia="zh-CN"/>
        </w:rPr>
        <w:t>生产线</w:t>
      </w:r>
      <w:r>
        <w:rPr>
          <w:rFonts w:hint="eastAsia" w:ascii="宋体" w:hAnsi="宋体"/>
          <w:sz w:val="24"/>
        </w:rPr>
        <w:t>的</w:t>
      </w:r>
      <w:r>
        <w:rPr>
          <w:rFonts w:hint="eastAsia" w:ascii="宋体" w:hAnsi="宋体"/>
          <w:sz w:val="24"/>
          <w:lang w:val="en-US" w:eastAsia="zh-CN"/>
        </w:rPr>
        <w:t>合格率</w:t>
      </w:r>
      <w:r>
        <w:rPr>
          <w:rFonts w:hint="eastAsia" w:ascii="宋体" w:hAnsi="宋体"/>
          <w:sz w:val="24"/>
        </w:rPr>
        <w:t>不应</w:t>
      </w:r>
      <w:r>
        <w:rPr>
          <w:rFonts w:hint="eastAsia" w:ascii="宋体" w:hAnsi="宋体"/>
          <w:sz w:val="24"/>
          <w:lang w:val="en-US" w:eastAsia="zh-CN"/>
        </w:rPr>
        <w:t>小</w:t>
      </w:r>
      <w:r>
        <w:rPr>
          <w:rFonts w:hint="eastAsia" w:ascii="宋体" w:hAnsi="宋体"/>
          <w:sz w:val="24"/>
        </w:rPr>
        <w:t>于</w:t>
      </w:r>
      <w:r>
        <w:rPr>
          <w:rFonts w:hint="eastAsia" w:ascii="宋体" w:hAnsi="宋体"/>
          <w:sz w:val="24"/>
          <w:lang w:val="en-US" w:eastAsia="zh-CN"/>
        </w:rPr>
        <w:t>80</w:t>
      </w:r>
      <w:r>
        <w:rPr>
          <w:rFonts w:hint="eastAsia"/>
          <w:sz w:val="24"/>
        </w:rPr>
        <w:t>%的规定</w:t>
      </w:r>
      <w:r>
        <w:rPr>
          <w:sz w:val="24"/>
        </w:rPr>
        <w:t>。</w:t>
      </w:r>
      <w:r>
        <w:rPr>
          <w:rFonts w:hint="eastAsia" w:ascii="宋体" w:hAnsi="宋体"/>
          <w:sz w:val="24"/>
        </w:rPr>
        <w:t>试验情况表明，</w:t>
      </w:r>
      <w:r>
        <w:rPr>
          <w:rFonts w:hint="eastAsia" w:ascii="宋体" w:hAnsi="宋体"/>
          <w:sz w:val="24"/>
          <w:lang w:val="en-US" w:eastAsia="zh-CN"/>
        </w:rPr>
        <w:t>合格率</w:t>
      </w:r>
      <w:r>
        <w:rPr>
          <w:rFonts w:hint="eastAsia"/>
          <w:sz w:val="24"/>
        </w:rPr>
        <w:t>这项指标正确，方法科学，标准适用，具有可操作性。</w:t>
      </w:r>
    </w:p>
    <w:p>
      <w:pPr>
        <w:spacing w:after="156" w:afterLines="50" w:line="480" w:lineRule="exact"/>
        <w:jc w:val="center"/>
        <w:rPr>
          <w:b/>
          <w:sz w:val="24"/>
        </w:rPr>
      </w:pPr>
      <w:r>
        <w:rPr>
          <w:rFonts w:hint="eastAsia"/>
          <w:b/>
          <w:sz w:val="24"/>
          <w:lang w:val="en-US" w:eastAsia="zh-CN"/>
        </w:rPr>
        <w:t>合格率</w:t>
      </w:r>
      <w:r>
        <w:rPr>
          <w:b/>
          <w:sz w:val="24"/>
        </w:rPr>
        <w:t>试验结果</w:t>
      </w:r>
    </w:p>
    <w:tbl>
      <w:tblPr>
        <w:tblStyle w:val="13"/>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798"/>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rPr>
              <w:t>试验次数</w:t>
            </w:r>
          </w:p>
        </w:tc>
        <w:tc>
          <w:tcPr>
            <w:tcW w:w="1798" w:type="dxa"/>
            <w:noWrap w:val="0"/>
            <w:vAlign w:val="center"/>
          </w:tcPr>
          <w:p>
            <w:pPr>
              <w:jc w:val="center"/>
              <w:rPr>
                <w:rFonts w:ascii="宋体" w:hAnsi="宋体"/>
                <w:sz w:val="24"/>
              </w:rPr>
            </w:pPr>
            <w:r>
              <w:rPr>
                <w:rFonts w:ascii="宋体" w:hAnsi="宋体"/>
                <w:sz w:val="24"/>
              </w:rPr>
              <w:t>1</w:t>
            </w:r>
          </w:p>
        </w:tc>
        <w:tc>
          <w:tcPr>
            <w:tcW w:w="1799" w:type="dxa"/>
            <w:noWrap w:val="0"/>
            <w:vAlign w:val="center"/>
          </w:tcPr>
          <w:p>
            <w:pPr>
              <w:jc w:val="center"/>
              <w:rPr>
                <w:rFonts w:ascii="宋体" w:hAnsi="宋体"/>
                <w:sz w:val="24"/>
              </w:rPr>
            </w:pPr>
            <w:r>
              <w:rPr>
                <w:rFonts w:ascii="宋体" w:hAnsi="宋体"/>
                <w:sz w:val="24"/>
              </w:rPr>
              <w:t>2</w:t>
            </w:r>
          </w:p>
        </w:tc>
        <w:tc>
          <w:tcPr>
            <w:tcW w:w="1799" w:type="dxa"/>
            <w:noWrap w:val="0"/>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蒜米样品重量</w:t>
            </w:r>
            <w:r>
              <w:rPr>
                <w:rFonts w:hint="eastAsia" w:ascii="宋体" w:hAnsi="宋体"/>
                <w:sz w:val="24"/>
              </w:rPr>
              <w:t>（</w:t>
            </w:r>
            <w:r>
              <w:rPr>
                <w:rFonts w:hint="eastAsia" w:ascii="宋体" w:hAnsi="宋体"/>
                <w:sz w:val="24"/>
                <w:lang w:val="en-US" w:eastAsia="zh-CN"/>
              </w:rPr>
              <w:t>kg</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31</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33</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lang w:val="en-US" w:eastAsia="zh-CN"/>
              </w:rPr>
              <w:t>合格蒜米重量</w:t>
            </w:r>
            <w:r>
              <w:rPr>
                <w:rFonts w:hint="eastAsia" w:ascii="宋体" w:hAnsi="宋体"/>
                <w:sz w:val="24"/>
              </w:rPr>
              <w:t>（</w:t>
            </w:r>
            <w:r>
              <w:rPr>
                <w:rFonts w:hint="eastAsia" w:ascii="宋体" w:hAnsi="宋体"/>
                <w:sz w:val="24"/>
                <w:lang w:val="en-US" w:eastAsia="zh-CN"/>
              </w:rPr>
              <w:t>kg</w:t>
            </w:r>
            <w:r>
              <w:rPr>
                <w:rFonts w:hint="eastAsia" w:ascii="宋体" w:hAnsi="宋体"/>
                <w:sz w:val="24"/>
              </w:rPr>
              <w:t>）</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27</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27.8</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合格率</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87.1%</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84.2%</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87.8%</w:t>
            </w:r>
          </w:p>
        </w:tc>
      </w:tr>
    </w:tbl>
    <w:p>
      <w:pPr>
        <w:numPr>
          <w:ilvl w:val="0"/>
          <w:numId w:val="4"/>
        </w:numPr>
        <w:spacing w:before="156" w:beforeLines="50" w:line="480" w:lineRule="exact"/>
        <w:rPr>
          <w:b/>
          <w:sz w:val="24"/>
        </w:rPr>
      </w:pPr>
      <w:r>
        <w:rPr>
          <w:rFonts w:hint="eastAsia"/>
          <w:b/>
          <w:sz w:val="24"/>
          <w:lang w:val="en-US" w:eastAsia="zh-CN"/>
        </w:rPr>
        <w:t>含水率</w:t>
      </w:r>
      <w:r>
        <w:rPr>
          <w:rFonts w:hint="eastAsia"/>
          <w:b/>
          <w:sz w:val="24"/>
        </w:rPr>
        <w:t>试验</w:t>
      </w:r>
    </w:p>
    <w:p>
      <w:pPr>
        <w:spacing w:line="480" w:lineRule="exact"/>
        <w:ind w:firstLine="480"/>
        <w:rPr>
          <w:rFonts w:hint="eastAsia"/>
          <w:sz w:val="24"/>
        </w:rPr>
      </w:pPr>
      <w:r>
        <w:rPr>
          <w:rFonts w:hint="eastAsia" w:ascii="宋体" w:hAnsi="宋体"/>
          <w:sz w:val="24"/>
        </w:rPr>
        <w:t>蒜</w:t>
      </w:r>
      <w:r>
        <w:rPr>
          <w:rFonts w:hint="eastAsia" w:ascii="宋体" w:hAnsi="宋体"/>
          <w:sz w:val="24"/>
          <w:lang w:val="en-US" w:eastAsia="zh-CN"/>
        </w:rPr>
        <w:t>片</w:t>
      </w:r>
      <w:r>
        <w:rPr>
          <w:rFonts w:hint="eastAsia" w:ascii="宋体" w:hAnsi="宋体"/>
          <w:sz w:val="24"/>
        </w:rPr>
        <w:t>生产线正常生产时，随机抽取不少于30kg的蒜</w:t>
      </w:r>
      <w:r>
        <w:rPr>
          <w:rFonts w:hint="eastAsia" w:ascii="宋体" w:hAnsi="宋体"/>
          <w:sz w:val="24"/>
          <w:lang w:val="en-US" w:eastAsia="zh-CN"/>
        </w:rPr>
        <w:t>片</w:t>
      </w:r>
      <w:r>
        <w:rPr>
          <w:rFonts w:hint="eastAsia" w:ascii="宋体" w:hAnsi="宋体"/>
          <w:sz w:val="24"/>
        </w:rPr>
        <w:t>产品样品，</w:t>
      </w:r>
      <w:r>
        <w:rPr>
          <w:rFonts w:hint="eastAsia" w:ascii="宋体" w:hAnsi="宋体"/>
          <w:sz w:val="24"/>
          <w:lang w:val="en-US" w:eastAsia="zh-CN"/>
        </w:rPr>
        <w:t>使用含水率测试仪</w:t>
      </w:r>
      <w:r>
        <w:rPr>
          <w:rFonts w:hint="eastAsia" w:ascii="宋体" w:hAnsi="宋体"/>
          <w:sz w:val="24"/>
        </w:rPr>
        <w:t>检测样品</w:t>
      </w:r>
      <w:r>
        <w:rPr>
          <w:rFonts w:hint="eastAsia" w:ascii="宋体" w:hAnsi="宋体"/>
          <w:sz w:val="24"/>
          <w:lang w:val="en-US" w:eastAsia="zh-CN"/>
        </w:rPr>
        <w:t>的含水率</w:t>
      </w:r>
      <w:r>
        <w:rPr>
          <w:rFonts w:hint="eastAsia" w:ascii="宋体" w:hAnsi="宋体"/>
          <w:sz w:val="24"/>
          <w:lang w:eastAsia="zh-CN"/>
        </w:rPr>
        <w:t>，</w:t>
      </w:r>
      <w:r>
        <w:rPr>
          <w:rFonts w:hint="eastAsia" w:ascii="宋体" w:hAnsi="宋体"/>
          <w:sz w:val="24"/>
        </w:rPr>
        <w:t>试验</w:t>
      </w:r>
      <w:r>
        <w:rPr>
          <w:rFonts w:ascii="宋体" w:hAnsi="宋体"/>
          <w:sz w:val="24"/>
        </w:rPr>
        <w:t>结果见下表</w:t>
      </w:r>
      <w:r>
        <w:rPr>
          <w:rFonts w:hint="eastAsia" w:ascii="宋体" w:hAnsi="宋体"/>
          <w:sz w:val="24"/>
        </w:rPr>
        <w:t>，其结果符合</w:t>
      </w:r>
      <w:r>
        <w:rPr>
          <w:rFonts w:hint="eastAsia" w:ascii="宋体" w:hAnsi="宋体"/>
          <w:sz w:val="24"/>
          <w:lang w:eastAsia="zh-CN"/>
        </w:rPr>
        <w:t>生产线</w:t>
      </w:r>
      <w:r>
        <w:rPr>
          <w:rFonts w:hint="eastAsia" w:ascii="宋体" w:hAnsi="宋体"/>
          <w:sz w:val="24"/>
        </w:rPr>
        <w:t>的</w:t>
      </w:r>
      <w:r>
        <w:rPr>
          <w:rFonts w:hint="eastAsia" w:ascii="宋体" w:hAnsi="宋体"/>
          <w:sz w:val="24"/>
          <w:lang w:val="en-US" w:eastAsia="zh-CN"/>
        </w:rPr>
        <w:t>含水率</w:t>
      </w:r>
      <w:r>
        <w:rPr>
          <w:rFonts w:hint="eastAsia" w:ascii="宋体" w:hAnsi="宋体"/>
          <w:sz w:val="24"/>
        </w:rPr>
        <w:t>不应</w:t>
      </w:r>
      <w:r>
        <w:rPr>
          <w:rFonts w:hint="eastAsia" w:ascii="宋体" w:hAnsi="宋体"/>
          <w:sz w:val="24"/>
          <w:lang w:val="en-US" w:eastAsia="zh-CN"/>
        </w:rPr>
        <w:t>大</w:t>
      </w:r>
      <w:r>
        <w:rPr>
          <w:rFonts w:hint="eastAsia" w:ascii="宋体" w:hAnsi="宋体"/>
          <w:sz w:val="24"/>
        </w:rPr>
        <w:t>于</w:t>
      </w:r>
      <w:r>
        <w:rPr>
          <w:rFonts w:hint="eastAsia" w:ascii="宋体" w:hAnsi="宋体"/>
          <w:sz w:val="24"/>
          <w:lang w:val="en-US" w:eastAsia="zh-CN"/>
        </w:rPr>
        <w:t>8</w:t>
      </w:r>
      <w:r>
        <w:rPr>
          <w:rFonts w:hint="eastAsia"/>
          <w:sz w:val="24"/>
        </w:rPr>
        <w:t>%的规定</w:t>
      </w:r>
      <w:r>
        <w:rPr>
          <w:sz w:val="24"/>
        </w:rPr>
        <w:t>。</w:t>
      </w:r>
      <w:r>
        <w:rPr>
          <w:rFonts w:hint="eastAsia" w:ascii="宋体" w:hAnsi="宋体"/>
          <w:sz w:val="24"/>
        </w:rPr>
        <w:t>试验情况表明，</w:t>
      </w:r>
      <w:r>
        <w:rPr>
          <w:rFonts w:hint="eastAsia" w:ascii="宋体" w:hAnsi="宋体"/>
          <w:sz w:val="24"/>
          <w:lang w:val="en-US" w:eastAsia="zh-CN"/>
        </w:rPr>
        <w:t>含水率</w:t>
      </w:r>
      <w:r>
        <w:rPr>
          <w:rFonts w:hint="eastAsia"/>
          <w:sz w:val="24"/>
        </w:rPr>
        <w:t>这项指标正确，方法科学，标准适用，具有可操作性。</w:t>
      </w:r>
    </w:p>
    <w:p>
      <w:pPr>
        <w:spacing w:after="156" w:afterLines="50" w:line="480" w:lineRule="exact"/>
        <w:jc w:val="center"/>
        <w:rPr>
          <w:b/>
          <w:sz w:val="24"/>
        </w:rPr>
      </w:pPr>
      <w:r>
        <w:rPr>
          <w:rFonts w:hint="eastAsia"/>
          <w:b/>
          <w:sz w:val="24"/>
          <w:lang w:val="en-US" w:eastAsia="zh-CN"/>
        </w:rPr>
        <w:t>含水率</w:t>
      </w:r>
      <w:r>
        <w:rPr>
          <w:b/>
          <w:sz w:val="24"/>
        </w:rPr>
        <w:t>试验结果</w:t>
      </w:r>
    </w:p>
    <w:tbl>
      <w:tblPr>
        <w:tblStyle w:val="13"/>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798"/>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sz w:val="24"/>
              </w:rPr>
            </w:pPr>
            <w:r>
              <w:rPr>
                <w:rFonts w:hint="eastAsia" w:ascii="宋体" w:hAnsi="宋体"/>
                <w:sz w:val="24"/>
              </w:rPr>
              <w:t>试验次数</w:t>
            </w:r>
          </w:p>
        </w:tc>
        <w:tc>
          <w:tcPr>
            <w:tcW w:w="1798" w:type="dxa"/>
            <w:noWrap w:val="0"/>
            <w:vAlign w:val="center"/>
          </w:tcPr>
          <w:p>
            <w:pPr>
              <w:jc w:val="center"/>
              <w:rPr>
                <w:rFonts w:ascii="宋体" w:hAnsi="宋体"/>
                <w:sz w:val="24"/>
              </w:rPr>
            </w:pPr>
            <w:r>
              <w:rPr>
                <w:rFonts w:ascii="宋体" w:hAnsi="宋体"/>
                <w:sz w:val="24"/>
              </w:rPr>
              <w:t>1</w:t>
            </w:r>
          </w:p>
        </w:tc>
        <w:tc>
          <w:tcPr>
            <w:tcW w:w="1799" w:type="dxa"/>
            <w:noWrap w:val="0"/>
            <w:vAlign w:val="center"/>
          </w:tcPr>
          <w:p>
            <w:pPr>
              <w:jc w:val="center"/>
              <w:rPr>
                <w:rFonts w:ascii="宋体" w:hAnsi="宋体"/>
                <w:sz w:val="24"/>
              </w:rPr>
            </w:pPr>
            <w:r>
              <w:rPr>
                <w:rFonts w:ascii="宋体" w:hAnsi="宋体"/>
                <w:sz w:val="24"/>
              </w:rPr>
              <w:t>2</w:t>
            </w:r>
          </w:p>
        </w:tc>
        <w:tc>
          <w:tcPr>
            <w:tcW w:w="1799" w:type="dxa"/>
            <w:noWrap w:val="0"/>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47"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合格率</w:t>
            </w:r>
          </w:p>
        </w:tc>
        <w:tc>
          <w:tcPr>
            <w:tcW w:w="1798"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6%</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7%</w:t>
            </w:r>
          </w:p>
        </w:tc>
        <w:tc>
          <w:tcPr>
            <w:tcW w:w="1799"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5%</w:t>
            </w:r>
          </w:p>
        </w:tc>
      </w:tr>
    </w:tbl>
    <w:p>
      <w:pPr>
        <w:numPr>
          <w:ilvl w:val="0"/>
          <w:numId w:val="4"/>
        </w:numPr>
        <w:spacing w:before="156" w:beforeLines="50" w:line="480" w:lineRule="exact"/>
        <w:rPr>
          <w:b/>
          <w:sz w:val="24"/>
        </w:rPr>
      </w:pPr>
      <w:r>
        <w:rPr>
          <w:rFonts w:hint="eastAsia"/>
          <w:b/>
          <w:sz w:val="24"/>
          <w:lang w:val="en-US" w:eastAsia="zh-CN"/>
        </w:rPr>
        <w:t>加工能力</w:t>
      </w:r>
      <w:r>
        <w:rPr>
          <w:rFonts w:hint="eastAsia"/>
          <w:b/>
          <w:sz w:val="24"/>
        </w:rPr>
        <w:t>试验</w:t>
      </w:r>
    </w:p>
    <w:p>
      <w:pPr>
        <w:spacing w:line="440" w:lineRule="exact"/>
        <w:ind w:firstLine="480" w:firstLineChars="200"/>
        <w:rPr>
          <w:rFonts w:hint="eastAsia" w:ascii="宋体" w:hAnsi="宋体"/>
          <w:sz w:val="24"/>
        </w:rPr>
      </w:pPr>
      <w:r>
        <w:rPr>
          <w:rFonts w:hint="eastAsia"/>
          <w:sz w:val="24"/>
        </w:rPr>
        <w:t>将</w:t>
      </w:r>
      <w:r>
        <w:rPr>
          <w:rFonts w:hint="eastAsia"/>
          <w:sz w:val="24"/>
          <w:lang w:eastAsia="zh-CN"/>
        </w:rPr>
        <w:t>生产线</w:t>
      </w:r>
      <w:r>
        <w:rPr>
          <w:rFonts w:hint="eastAsia" w:ascii="宋体" w:hAnsi="宋体"/>
          <w:sz w:val="24"/>
        </w:rPr>
        <w:t>的</w:t>
      </w:r>
      <w:r>
        <w:rPr>
          <w:rFonts w:hint="eastAsia" w:ascii="宋体" w:hAnsi="宋体"/>
          <w:sz w:val="24"/>
          <w:lang w:val="en-US" w:eastAsia="zh-CN"/>
        </w:rPr>
        <w:t>所有设备依次打开</w:t>
      </w:r>
      <w:r>
        <w:rPr>
          <w:rFonts w:hint="eastAsia" w:ascii="宋体" w:hAnsi="宋体"/>
          <w:sz w:val="24"/>
        </w:rPr>
        <w:t>。</w:t>
      </w:r>
      <w:r>
        <w:rPr>
          <w:rFonts w:hint="eastAsia" w:ascii="宋体" w:hAnsi="宋体"/>
          <w:sz w:val="24"/>
          <w:lang w:val="en-US" w:eastAsia="zh-CN"/>
        </w:rPr>
        <w:t>将500kg</w:t>
      </w:r>
      <w:r>
        <w:rPr>
          <w:rFonts w:hint="eastAsia" w:ascii="宋体" w:hAnsi="宋体"/>
          <w:sz w:val="24"/>
        </w:rPr>
        <w:t>待处理物料装入</w:t>
      </w:r>
      <w:r>
        <w:rPr>
          <w:rFonts w:hint="eastAsia" w:ascii="宋体" w:hAnsi="宋体"/>
          <w:sz w:val="24"/>
          <w:lang w:val="en-US" w:eastAsia="zh-CN"/>
        </w:rPr>
        <w:t>第一个设备</w:t>
      </w:r>
      <w:r>
        <w:rPr>
          <w:rFonts w:hint="eastAsia" w:ascii="宋体" w:hAnsi="宋体"/>
          <w:sz w:val="24"/>
        </w:rPr>
        <w:t>内，</w:t>
      </w:r>
      <w:r>
        <w:rPr>
          <w:rFonts w:hint="eastAsia" w:ascii="宋体" w:hAnsi="宋体"/>
          <w:sz w:val="24"/>
          <w:lang w:val="en-US" w:eastAsia="zh-CN"/>
        </w:rPr>
        <w:t>当最后一台设备开始出料时。</w:t>
      </w:r>
      <w:r>
        <w:rPr>
          <w:rFonts w:hint="eastAsia" w:ascii="宋体" w:hAnsi="宋体"/>
          <w:sz w:val="24"/>
        </w:rPr>
        <w:t>开始记录时间，待</w:t>
      </w:r>
      <w:r>
        <w:rPr>
          <w:rFonts w:hint="eastAsia" w:ascii="宋体" w:hAnsi="宋体"/>
          <w:sz w:val="24"/>
          <w:lang w:eastAsia="zh-CN"/>
        </w:rPr>
        <w:t>生产线</w:t>
      </w:r>
      <w:r>
        <w:rPr>
          <w:rFonts w:hint="eastAsia" w:ascii="宋体" w:hAnsi="宋体"/>
          <w:sz w:val="24"/>
        </w:rPr>
        <w:t>将处理后的物料从</w:t>
      </w:r>
      <w:r>
        <w:rPr>
          <w:rFonts w:hint="eastAsia" w:ascii="宋体" w:hAnsi="宋体"/>
          <w:sz w:val="24"/>
          <w:lang w:val="en-US" w:eastAsia="zh-CN"/>
        </w:rPr>
        <w:t>最后一台设备出料完成</w:t>
      </w:r>
      <w:r>
        <w:rPr>
          <w:rFonts w:hint="eastAsia" w:ascii="宋体" w:hAnsi="宋体"/>
          <w:sz w:val="24"/>
        </w:rPr>
        <w:t>，观察秒表示数得到记录时间，结果见下表，符合该标准</w:t>
      </w:r>
      <w:r>
        <w:rPr>
          <w:rFonts w:hint="eastAsia" w:ascii="宋体" w:hAnsi="宋体"/>
          <w:sz w:val="24"/>
          <w:lang w:val="en-US" w:eastAsia="zh-CN"/>
        </w:rPr>
        <w:t>蒜米</w:t>
      </w:r>
      <w:r>
        <w:rPr>
          <w:rFonts w:hint="eastAsia" w:ascii="宋体" w:hAnsi="宋体"/>
          <w:sz w:val="24"/>
          <w:lang w:eastAsia="zh-CN"/>
        </w:rPr>
        <w:t>生产线</w:t>
      </w:r>
      <w:r>
        <w:rPr>
          <w:rFonts w:hint="eastAsia" w:ascii="宋体" w:hAnsi="宋体"/>
          <w:sz w:val="24"/>
        </w:rPr>
        <w:t>的一个</w:t>
      </w:r>
      <w:r>
        <w:rPr>
          <w:rFonts w:hint="eastAsia" w:ascii="宋体" w:hAnsi="宋体"/>
          <w:sz w:val="24"/>
          <w:lang w:val="en-US" w:eastAsia="zh-CN"/>
        </w:rPr>
        <w:t>加工</w:t>
      </w:r>
      <w:r>
        <w:rPr>
          <w:rFonts w:hint="eastAsia" w:ascii="宋体" w:hAnsi="宋体"/>
          <w:sz w:val="24"/>
        </w:rPr>
        <w:t>时间应小于</w:t>
      </w:r>
      <w:r>
        <w:rPr>
          <w:rFonts w:hint="eastAsia" w:ascii="宋体" w:hAnsi="宋体"/>
          <w:sz w:val="24"/>
          <w:lang w:val="en-US" w:eastAsia="zh-CN"/>
        </w:rPr>
        <w:t>30</w:t>
      </w:r>
      <w:r>
        <w:rPr>
          <w:rFonts w:hint="eastAsia" w:ascii="宋体" w:hAnsi="宋体"/>
          <w:sz w:val="24"/>
        </w:rPr>
        <w:t>min，</w:t>
      </w:r>
      <w:r>
        <w:rPr>
          <w:rFonts w:hint="eastAsia" w:ascii="宋体" w:hAnsi="宋体"/>
          <w:sz w:val="24"/>
          <w:lang w:val="en-US" w:eastAsia="zh-CN"/>
        </w:rPr>
        <w:t>蒜片</w:t>
      </w:r>
      <w:r>
        <w:rPr>
          <w:rFonts w:hint="eastAsia" w:ascii="宋体" w:hAnsi="宋体"/>
          <w:sz w:val="24"/>
          <w:lang w:eastAsia="zh-CN"/>
        </w:rPr>
        <w:t>生产线</w:t>
      </w:r>
      <w:r>
        <w:rPr>
          <w:rFonts w:hint="eastAsia" w:ascii="宋体" w:hAnsi="宋体"/>
          <w:sz w:val="24"/>
        </w:rPr>
        <w:t>的一个</w:t>
      </w:r>
      <w:r>
        <w:rPr>
          <w:rFonts w:hint="eastAsia" w:ascii="宋体" w:hAnsi="宋体"/>
          <w:sz w:val="24"/>
          <w:lang w:val="en-US" w:eastAsia="zh-CN"/>
        </w:rPr>
        <w:t>加工</w:t>
      </w:r>
      <w:r>
        <w:rPr>
          <w:rFonts w:hint="eastAsia" w:ascii="宋体" w:hAnsi="宋体"/>
          <w:sz w:val="24"/>
        </w:rPr>
        <w:t>时间不应大于3</w:t>
      </w:r>
      <w:r>
        <w:rPr>
          <w:rFonts w:hint="eastAsia" w:ascii="宋体" w:hAnsi="宋体"/>
          <w:sz w:val="24"/>
          <w:lang w:val="en-US" w:eastAsia="zh-CN"/>
        </w:rPr>
        <w:t>0</w:t>
      </w:r>
      <w:r>
        <w:rPr>
          <w:rFonts w:hint="eastAsia" w:ascii="宋体" w:hAnsi="宋体"/>
          <w:sz w:val="24"/>
        </w:rPr>
        <w:t>min的规定。试验情况表明，一个循环时间这项</w:t>
      </w:r>
      <w:r>
        <w:rPr>
          <w:rFonts w:hint="eastAsia"/>
          <w:sz w:val="24"/>
        </w:rPr>
        <w:t>指标正确，方法科学，标准适用，具有可操作性。</w:t>
      </w:r>
    </w:p>
    <w:p>
      <w:pPr>
        <w:spacing w:line="440" w:lineRule="exact"/>
        <w:ind w:firstLine="482" w:firstLineChars="200"/>
        <w:jc w:val="center"/>
        <w:rPr>
          <w:rFonts w:ascii="宋体" w:hAnsi="宋体"/>
          <w:b/>
          <w:sz w:val="24"/>
        </w:rPr>
      </w:pPr>
      <w:r>
        <w:rPr>
          <w:rFonts w:hint="eastAsia" w:ascii="宋体" w:hAnsi="宋体"/>
          <w:b/>
          <w:sz w:val="24"/>
        </w:rPr>
        <w:t>一个</w:t>
      </w:r>
      <w:r>
        <w:rPr>
          <w:rFonts w:hint="eastAsia" w:ascii="宋体" w:hAnsi="宋体"/>
          <w:b/>
          <w:sz w:val="24"/>
          <w:lang w:val="en-US" w:eastAsia="zh-CN"/>
        </w:rPr>
        <w:t>加工</w:t>
      </w:r>
      <w:r>
        <w:rPr>
          <w:rFonts w:hint="eastAsia" w:ascii="宋体" w:hAnsi="宋体"/>
          <w:b/>
          <w:sz w:val="24"/>
        </w:rPr>
        <w:t>时间</w:t>
      </w:r>
      <w:r>
        <w:rPr>
          <w:rFonts w:ascii="宋体" w:hAnsi="宋体"/>
          <w:b/>
          <w:sz w:val="24"/>
        </w:rPr>
        <w:t>试验结果</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2293"/>
        <w:gridCol w:w="1666"/>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30" w:type="pct"/>
            <w:gridSpan w:val="2"/>
            <w:noWrap w:val="0"/>
            <w:vAlign w:val="center"/>
          </w:tcPr>
          <w:p>
            <w:pPr>
              <w:jc w:val="center"/>
              <w:rPr>
                <w:rFonts w:ascii="宋体" w:hAnsi="宋体"/>
                <w:sz w:val="24"/>
              </w:rPr>
            </w:pPr>
            <w:r>
              <w:rPr>
                <w:rFonts w:hint="eastAsia" w:ascii="宋体" w:hAnsi="宋体"/>
                <w:sz w:val="24"/>
              </w:rPr>
              <w:t>试验次数</w:t>
            </w:r>
          </w:p>
        </w:tc>
        <w:tc>
          <w:tcPr>
            <w:tcW w:w="922" w:type="pct"/>
            <w:noWrap w:val="0"/>
            <w:vAlign w:val="center"/>
          </w:tcPr>
          <w:p>
            <w:pPr>
              <w:jc w:val="center"/>
              <w:rPr>
                <w:rFonts w:ascii="宋体" w:hAnsi="宋体"/>
                <w:sz w:val="24"/>
              </w:rPr>
            </w:pPr>
            <w:r>
              <w:rPr>
                <w:rFonts w:ascii="宋体" w:hAnsi="宋体"/>
                <w:sz w:val="24"/>
              </w:rPr>
              <w:t>1</w:t>
            </w:r>
          </w:p>
        </w:tc>
        <w:tc>
          <w:tcPr>
            <w:tcW w:w="923" w:type="pct"/>
            <w:noWrap w:val="0"/>
            <w:vAlign w:val="center"/>
          </w:tcPr>
          <w:p>
            <w:pPr>
              <w:jc w:val="center"/>
              <w:rPr>
                <w:rFonts w:ascii="宋体" w:hAnsi="宋体"/>
                <w:sz w:val="24"/>
              </w:rPr>
            </w:pPr>
            <w:r>
              <w:rPr>
                <w:rFonts w:ascii="宋体" w:hAnsi="宋体"/>
                <w:sz w:val="24"/>
              </w:rPr>
              <w:t>2</w:t>
            </w:r>
          </w:p>
        </w:tc>
        <w:tc>
          <w:tcPr>
            <w:tcW w:w="923" w:type="pct"/>
            <w:noWrap w:val="0"/>
            <w:vAlign w:val="center"/>
          </w:tcPr>
          <w:p>
            <w:pPr>
              <w:jc w:val="center"/>
              <w:rPr>
                <w:rFonts w:ascii="宋体" w:hAnsi="宋体"/>
                <w:sz w:val="24"/>
              </w:rPr>
            </w:pPr>
            <w:r>
              <w:rPr>
                <w:rFonts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61" w:type="pct"/>
            <w:noWrap w:val="0"/>
            <w:vAlign w:val="center"/>
          </w:tcPr>
          <w:p>
            <w:pPr>
              <w:ind w:right="-145" w:rightChars="-69"/>
              <w:jc w:val="center"/>
              <w:rPr>
                <w:rFonts w:hint="eastAsia" w:ascii="宋体" w:hAnsi="宋体" w:eastAsia="宋体"/>
                <w:sz w:val="24"/>
                <w:lang w:eastAsia="zh-CN"/>
              </w:rPr>
            </w:pPr>
            <w:r>
              <w:rPr>
                <w:rFonts w:hint="eastAsia" w:ascii="宋体" w:hAnsi="宋体"/>
                <w:sz w:val="24"/>
                <w:lang w:val="en-US" w:eastAsia="zh-CN"/>
              </w:rPr>
              <w:t>蒜米</w:t>
            </w:r>
            <w:r>
              <w:rPr>
                <w:rFonts w:hint="eastAsia" w:ascii="宋体" w:hAnsi="宋体"/>
                <w:sz w:val="24"/>
                <w:lang w:eastAsia="zh-CN"/>
              </w:rPr>
              <w:t>生产线</w:t>
            </w:r>
          </w:p>
        </w:tc>
        <w:tc>
          <w:tcPr>
            <w:tcW w:w="1269" w:type="pct"/>
            <w:noWrap w:val="0"/>
            <w:vAlign w:val="center"/>
          </w:tcPr>
          <w:p>
            <w:pPr>
              <w:jc w:val="center"/>
              <w:rPr>
                <w:rFonts w:hint="eastAsia" w:ascii="宋体" w:hAnsi="宋体"/>
                <w:sz w:val="24"/>
              </w:rPr>
            </w:pPr>
            <w:r>
              <w:rPr>
                <w:rFonts w:hint="eastAsia" w:ascii="宋体" w:hAnsi="宋体"/>
                <w:sz w:val="24"/>
              </w:rPr>
              <w:t>记录时间（min）</w:t>
            </w:r>
          </w:p>
        </w:tc>
        <w:tc>
          <w:tcPr>
            <w:tcW w:w="922" w:type="pct"/>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29.2</w:t>
            </w:r>
          </w:p>
        </w:tc>
        <w:tc>
          <w:tcPr>
            <w:tcW w:w="923" w:type="pct"/>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28.1</w:t>
            </w:r>
          </w:p>
        </w:tc>
        <w:tc>
          <w:tcPr>
            <w:tcW w:w="923" w:type="pct"/>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61" w:type="pct"/>
            <w:noWrap w:val="0"/>
            <w:vAlign w:val="center"/>
          </w:tcPr>
          <w:p>
            <w:pPr>
              <w:ind w:right="-145" w:rightChars="-69"/>
              <w:jc w:val="center"/>
              <w:rPr>
                <w:rFonts w:hint="eastAsia" w:ascii="宋体" w:hAnsi="宋体" w:eastAsia="宋体"/>
                <w:sz w:val="24"/>
                <w:lang w:eastAsia="zh-CN"/>
              </w:rPr>
            </w:pPr>
            <w:r>
              <w:rPr>
                <w:rFonts w:hint="eastAsia" w:ascii="宋体" w:hAnsi="宋体"/>
                <w:sz w:val="24"/>
                <w:lang w:val="en-US" w:eastAsia="zh-CN"/>
              </w:rPr>
              <w:t>蒜片</w:t>
            </w:r>
            <w:r>
              <w:rPr>
                <w:rFonts w:hint="eastAsia" w:ascii="宋体" w:hAnsi="宋体"/>
                <w:sz w:val="24"/>
                <w:lang w:eastAsia="zh-CN"/>
              </w:rPr>
              <w:t>生产线</w:t>
            </w:r>
          </w:p>
        </w:tc>
        <w:tc>
          <w:tcPr>
            <w:tcW w:w="1269" w:type="pct"/>
            <w:noWrap w:val="0"/>
            <w:vAlign w:val="center"/>
          </w:tcPr>
          <w:p>
            <w:pPr>
              <w:jc w:val="center"/>
              <w:rPr>
                <w:rFonts w:hint="eastAsia" w:ascii="宋体" w:hAnsi="宋体"/>
                <w:sz w:val="24"/>
              </w:rPr>
            </w:pPr>
            <w:r>
              <w:rPr>
                <w:rFonts w:hint="eastAsia" w:ascii="宋体" w:hAnsi="宋体"/>
                <w:sz w:val="24"/>
              </w:rPr>
              <w:t>记录时间（min）</w:t>
            </w:r>
          </w:p>
        </w:tc>
        <w:tc>
          <w:tcPr>
            <w:tcW w:w="922" w:type="pct"/>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29.5</w:t>
            </w:r>
          </w:p>
        </w:tc>
        <w:tc>
          <w:tcPr>
            <w:tcW w:w="923" w:type="pct"/>
            <w:noWrap w:val="0"/>
            <w:vAlign w:val="center"/>
          </w:tcPr>
          <w:p>
            <w:pPr>
              <w:jc w:val="center"/>
              <w:rPr>
                <w:rFonts w:hint="eastAsia" w:ascii="宋体" w:hAnsi="宋体"/>
                <w:sz w:val="24"/>
              </w:rPr>
            </w:pPr>
            <w:r>
              <w:rPr>
                <w:rFonts w:hint="eastAsia" w:ascii="宋体" w:hAnsi="宋体"/>
                <w:sz w:val="24"/>
                <w:lang w:val="en-US" w:eastAsia="zh-CN"/>
              </w:rPr>
              <w:t>29.</w:t>
            </w:r>
            <w:r>
              <w:rPr>
                <w:rFonts w:hint="eastAsia" w:ascii="宋体" w:hAnsi="宋体"/>
                <w:sz w:val="24"/>
              </w:rPr>
              <w:t>2</w:t>
            </w:r>
          </w:p>
        </w:tc>
        <w:tc>
          <w:tcPr>
            <w:tcW w:w="923" w:type="pct"/>
            <w:noWrap w:val="0"/>
            <w:vAlign w:val="center"/>
          </w:tcPr>
          <w:p>
            <w:pPr>
              <w:jc w:val="center"/>
              <w:rPr>
                <w:rFonts w:hint="eastAsia" w:ascii="宋体" w:hAnsi="宋体"/>
                <w:sz w:val="24"/>
              </w:rPr>
            </w:pPr>
            <w:r>
              <w:rPr>
                <w:rFonts w:hint="eastAsia" w:ascii="宋体" w:hAnsi="宋体"/>
                <w:sz w:val="24"/>
                <w:lang w:val="en-US" w:eastAsia="zh-CN"/>
              </w:rPr>
              <w:t>29.</w:t>
            </w:r>
            <w:r>
              <w:rPr>
                <w:rFonts w:hint="eastAsia" w:ascii="宋体" w:hAnsi="宋体"/>
                <w:sz w:val="24"/>
              </w:rPr>
              <w:t>2</w:t>
            </w:r>
          </w:p>
        </w:tc>
      </w:tr>
    </w:tbl>
    <w:p>
      <w:pPr>
        <w:numPr>
          <w:ilvl w:val="0"/>
          <w:numId w:val="4"/>
        </w:numPr>
        <w:spacing w:before="156" w:beforeLines="50" w:line="480" w:lineRule="exact"/>
        <w:rPr>
          <w:b/>
          <w:sz w:val="24"/>
        </w:rPr>
      </w:pPr>
      <w:r>
        <w:rPr>
          <w:rFonts w:hint="eastAsia"/>
          <w:b/>
          <w:sz w:val="24"/>
        </w:rPr>
        <w:t>连续工作无功能性故障试验</w:t>
      </w:r>
    </w:p>
    <w:p>
      <w:pPr>
        <w:spacing w:line="480" w:lineRule="exact"/>
        <w:ind w:firstLine="480"/>
        <w:jc w:val="left"/>
        <w:rPr>
          <w:sz w:val="24"/>
        </w:rPr>
      </w:pPr>
      <w:r>
        <w:rPr>
          <w:rFonts w:hint="eastAsia"/>
          <w:sz w:val="24"/>
        </w:rPr>
        <w:t>根据</w:t>
      </w:r>
      <w:r>
        <w:rPr>
          <w:rFonts w:hint="eastAsia"/>
          <w:sz w:val="24"/>
          <w:lang w:val="en-US" w:eastAsia="zh-CN"/>
        </w:rPr>
        <w:t>济南华庆农业机械科技有限公司</w:t>
      </w:r>
      <w:r>
        <w:rPr>
          <w:rFonts w:hint="eastAsia"/>
          <w:sz w:val="24"/>
        </w:rPr>
        <w:t>跟踪3家客户的实际使用情况，结果见下表，符合在规定的使用条件下，</w:t>
      </w:r>
      <w:r>
        <w:rPr>
          <w:rFonts w:hint="eastAsia"/>
          <w:sz w:val="24"/>
          <w:lang w:eastAsia="zh-CN"/>
        </w:rPr>
        <w:t>生产线</w:t>
      </w:r>
      <w:r>
        <w:rPr>
          <w:rFonts w:hint="eastAsia"/>
          <w:sz w:val="24"/>
        </w:rPr>
        <w:t>工作循环连续运行</w:t>
      </w:r>
      <w:r>
        <w:rPr>
          <w:rFonts w:hint="eastAsia"/>
          <w:sz w:val="24"/>
          <w:lang w:val="en-US" w:eastAsia="zh-CN"/>
        </w:rPr>
        <w:t>12小时</w:t>
      </w:r>
      <w:r>
        <w:rPr>
          <w:rFonts w:hint="eastAsia"/>
          <w:sz w:val="24"/>
        </w:rPr>
        <w:t>，应无功能性故障的要求。试验情况表明，连续工作无功能故障的时间这项指标正确，方法科学，标准适用，具有可操作性。</w:t>
      </w:r>
    </w:p>
    <w:p>
      <w:pPr>
        <w:spacing w:line="480" w:lineRule="exact"/>
        <w:ind w:firstLine="480"/>
        <w:jc w:val="center"/>
        <w:rPr>
          <w:rFonts w:ascii="宋体" w:hAnsi="宋体"/>
          <w:b/>
          <w:sz w:val="24"/>
        </w:rPr>
      </w:pPr>
      <w:r>
        <w:rPr>
          <w:rFonts w:hint="eastAsia" w:ascii="宋体" w:hAnsi="宋体"/>
          <w:b/>
          <w:sz w:val="24"/>
        </w:rPr>
        <w:t>连续工作无功能性故障的试验结果</w:t>
      </w:r>
    </w:p>
    <w:tbl>
      <w:tblPr>
        <w:tblStyle w:val="13"/>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1526"/>
        <w:gridCol w:w="1526"/>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5" w:type="dxa"/>
            <w:noWrap w:val="0"/>
            <w:vAlign w:val="center"/>
          </w:tcPr>
          <w:p>
            <w:pPr>
              <w:jc w:val="center"/>
              <w:rPr>
                <w:rFonts w:ascii="宋体" w:hAnsi="宋体"/>
                <w:sz w:val="24"/>
              </w:rPr>
            </w:pPr>
            <w:r>
              <w:rPr>
                <w:rFonts w:hint="eastAsia" w:ascii="宋体" w:hAnsi="宋体"/>
                <w:sz w:val="24"/>
              </w:rPr>
              <w:t>试验编号</w:t>
            </w:r>
          </w:p>
        </w:tc>
        <w:tc>
          <w:tcPr>
            <w:tcW w:w="1526" w:type="dxa"/>
            <w:noWrap w:val="0"/>
            <w:vAlign w:val="center"/>
          </w:tcPr>
          <w:p>
            <w:pPr>
              <w:jc w:val="center"/>
              <w:rPr>
                <w:sz w:val="24"/>
              </w:rPr>
            </w:pPr>
            <w:r>
              <w:rPr>
                <w:rFonts w:hint="eastAsia"/>
                <w:sz w:val="24"/>
              </w:rPr>
              <w:t>1</w:t>
            </w:r>
          </w:p>
        </w:tc>
        <w:tc>
          <w:tcPr>
            <w:tcW w:w="1526" w:type="dxa"/>
            <w:noWrap w:val="0"/>
            <w:vAlign w:val="center"/>
          </w:tcPr>
          <w:p>
            <w:pPr>
              <w:jc w:val="center"/>
              <w:rPr>
                <w:sz w:val="24"/>
              </w:rPr>
            </w:pPr>
            <w:r>
              <w:rPr>
                <w:rFonts w:hint="eastAsia"/>
                <w:sz w:val="24"/>
              </w:rPr>
              <w:t>2</w:t>
            </w:r>
          </w:p>
        </w:tc>
        <w:tc>
          <w:tcPr>
            <w:tcW w:w="1526" w:type="dxa"/>
            <w:noWrap w:val="0"/>
            <w:vAlign w:val="center"/>
          </w:tcPr>
          <w:p>
            <w:pPr>
              <w:jc w:val="center"/>
              <w:rPr>
                <w:sz w:val="24"/>
              </w:rPr>
            </w:pPr>
            <w:r>
              <w:rPr>
                <w:rFonts w:hint="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5" w:type="dxa"/>
            <w:noWrap w:val="0"/>
            <w:vAlign w:val="center"/>
          </w:tcPr>
          <w:p>
            <w:pPr>
              <w:jc w:val="center"/>
              <w:rPr>
                <w:rFonts w:hint="default"/>
                <w:sz w:val="24"/>
                <w:lang w:val="en-US"/>
              </w:rPr>
            </w:pPr>
            <w:r>
              <w:rPr>
                <w:rFonts w:hint="eastAsia"/>
                <w:sz w:val="24"/>
                <w:lang w:val="en-US" w:eastAsia="zh-CN"/>
              </w:rPr>
              <w:t>输送带连续运转无卡顿</w:t>
            </w:r>
          </w:p>
        </w:tc>
        <w:tc>
          <w:tcPr>
            <w:tcW w:w="1526" w:type="dxa"/>
            <w:noWrap w:val="0"/>
            <w:vAlign w:val="center"/>
          </w:tcPr>
          <w:p>
            <w:pPr>
              <w:jc w:val="center"/>
              <w:rPr>
                <w:rFonts w:hint="eastAsia"/>
                <w:sz w:val="24"/>
              </w:rPr>
            </w:pPr>
            <w:r>
              <w:rPr>
                <w:rFonts w:hint="eastAsia"/>
                <w:sz w:val="24"/>
              </w:rPr>
              <w:t>正常</w:t>
            </w:r>
          </w:p>
        </w:tc>
        <w:tc>
          <w:tcPr>
            <w:tcW w:w="1526" w:type="dxa"/>
            <w:noWrap w:val="0"/>
            <w:vAlign w:val="center"/>
          </w:tcPr>
          <w:p>
            <w:pPr>
              <w:jc w:val="center"/>
              <w:rPr>
                <w:rFonts w:hint="eastAsia"/>
                <w:sz w:val="24"/>
              </w:rPr>
            </w:pPr>
            <w:r>
              <w:rPr>
                <w:rFonts w:hint="eastAsia"/>
                <w:sz w:val="24"/>
              </w:rPr>
              <w:t>正常</w:t>
            </w:r>
          </w:p>
        </w:tc>
        <w:tc>
          <w:tcPr>
            <w:tcW w:w="1526" w:type="dxa"/>
            <w:noWrap w:val="0"/>
            <w:vAlign w:val="center"/>
          </w:tcPr>
          <w:p>
            <w:pPr>
              <w:jc w:val="center"/>
              <w:rPr>
                <w:rFonts w:hint="eastAsia"/>
                <w:sz w:val="24"/>
              </w:rPr>
            </w:pPr>
            <w:r>
              <w:rPr>
                <w:rFonts w:hint="eastAsia"/>
                <w:sz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5" w:type="dxa"/>
            <w:noWrap w:val="0"/>
            <w:vAlign w:val="center"/>
          </w:tcPr>
          <w:p>
            <w:pPr>
              <w:jc w:val="center"/>
              <w:rPr>
                <w:rFonts w:hint="default" w:eastAsia="宋体"/>
                <w:sz w:val="24"/>
                <w:lang w:val="en-US" w:eastAsia="zh-CN"/>
              </w:rPr>
            </w:pPr>
            <w:r>
              <w:rPr>
                <w:rFonts w:hint="eastAsia"/>
                <w:sz w:val="24"/>
                <w:lang w:val="en-US" w:eastAsia="zh-CN"/>
              </w:rPr>
              <w:t>单机适配性衔接无漏料</w:t>
            </w:r>
          </w:p>
        </w:tc>
        <w:tc>
          <w:tcPr>
            <w:tcW w:w="1526" w:type="dxa"/>
            <w:noWrap w:val="0"/>
            <w:vAlign w:val="center"/>
          </w:tcPr>
          <w:p>
            <w:pPr>
              <w:jc w:val="center"/>
              <w:rPr>
                <w:rFonts w:hint="eastAsia"/>
                <w:sz w:val="24"/>
              </w:rPr>
            </w:pPr>
            <w:r>
              <w:rPr>
                <w:rFonts w:hint="eastAsia"/>
                <w:sz w:val="24"/>
              </w:rPr>
              <w:t>正常</w:t>
            </w:r>
          </w:p>
        </w:tc>
        <w:tc>
          <w:tcPr>
            <w:tcW w:w="1526" w:type="dxa"/>
            <w:noWrap w:val="0"/>
            <w:vAlign w:val="center"/>
          </w:tcPr>
          <w:p>
            <w:pPr>
              <w:jc w:val="center"/>
              <w:rPr>
                <w:rFonts w:hint="eastAsia"/>
                <w:sz w:val="24"/>
              </w:rPr>
            </w:pPr>
            <w:r>
              <w:rPr>
                <w:rFonts w:hint="eastAsia"/>
                <w:sz w:val="24"/>
              </w:rPr>
              <w:t>正常</w:t>
            </w:r>
          </w:p>
        </w:tc>
        <w:tc>
          <w:tcPr>
            <w:tcW w:w="1526" w:type="dxa"/>
            <w:noWrap w:val="0"/>
            <w:vAlign w:val="center"/>
          </w:tcPr>
          <w:p>
            <w:pPr>
              <w:jc w:val="center"/>
              <w:rPr>
                <w:rFonts w:hint="eastAsia"/>
                <w:sz w:val="24"/>
              </w:rPr>
            </w:pPr>
            <w:r>
              <w:rPr>
                <w:rFonts w:hint="eastAsia"/>
                <w:sz w:val="24"/>
              </w:rPr>
              <w:t>正常</w:t>
            </w:r>
          </w:p>
        </w:tc>
      </w:tr>
    </w:tbl>
    <w:p>
      <w:pPr>
        <w:spacing w:before="156" w:beforeLines="50" w:line="480" w:lineRule="exact"/>
        <w:ind w:firstLine="482"/>
        <w:rPr>
          <w:rFonts w:hint="eastAsia"/>
          <w:sz w:val="24"/>
        </w:rPr>
      </w:pPr>
      <w:r>
        <w:rPr>
          <w:rFonts w:hint="eastAsia" w:ascii="宋体" w:hAnsi="宋体"/>
          <w:sz w:val="24"/>
        </w:rPr>
        <w:t>3、综合试验验证情况，标准起草组认为，该标准中所列出的各项技术</w:t>
      </w:r>
      <w:r>
        <w:rPr>
          <w:rFonts w:hint="eastAsia"/>
          <w:sz w:val="24"/>
        </w:rPr>
        <w:t>指标正确，方法科学，标准适用，具有可操作性。</w:t>
      </w:r>
    </w:p>
    <w:p>
      <w:pPr>
        <w:spacing w:line="480" w:lineRule="exact"/>
        <w:ind w:firstLine="470" w:firstLineChars="196"/>
        <w:rPr>
          <w:rFonts w:hint="eastAsia" w:ascii="黑体" w:hAnsi="宋体" w:eastAsia="黑体"/>
          <w:sz w:val="24"/>
        </w:rPr>
      </w:pPr>
      <w:r>
        <w:rPr>
          <w:rFonts w:hint="eastAsia" w:ascii="黑体" w:hAnsi="宋体" w:eastAsia="黑体"/>
          <w:sz w:val="24"/>
        </w:rPr>
        <w:t>四、 知识产权说明</w:t>
      </w:r>
    </w:p>
    <w:p>
      <w:pPr>
        <w:spacing w:line="460" w:lineRule="exact"/>
        <w:ind w:firstLine="480" w:firstLineChars="200"/>
        <w:rPr>
          <w:rFonts w:hint="eastAsia" w:ascii="宋体" w:hAnsi="宋体"/>
          <w:b/>
          <w:sz w:val="24"/>
        </w:rPr>
      </w:pPr>
      <w:r>
        <w:rPr>
          <w:rFonts w:hint="eastAsia" w:ascii="宋体" w:hAnsi="宋体"/>
          <w:sz w:val="24"/>
        </w:rPr>
        <w:t>该标准不涉及专利问题。</w:t>
      </w:r>
    </w:p>
    <w:p>
      <w:pPr>
        <w:spacing w:line="480" w:lineRule="exact"/>
        <w:ind w:firstLine="470" w:firstLineChars="196"/>
        <w:rPr>
          <w:rFonts w:hint="eastAsia" w:ascii="黑体" w:hAnsi="宋体" w:eastAsia="黑体"/>
          <w:sz w:val="24"/>
        </w:rPr>
      </w:pPr>
      <w:r>
        <w:rPr>
          <w:rFonts w:hint="eastAsia" w:ascii="黑体" w:hAnsi="宋体" w:eastAsia="黑体"/>
          <w:sz w:val="24"/>
        </w:rPr>
        <w:t>五、 预期达到的社会效益</w:t>
      </w:r>
      <w:r>
        <w:rPr>
          <w:rFonts w:hint="eastAsia" w:ascii="黑体" w:hAnsi="宋体" w:eastAsia="黑体" w:cs="宋体"/>
          <w:kern w:val="0"/>
          <w:sz w:val="24"/>
        </w:rPr>
        <w:t>、对产业发展的作用等情况</w:t>
      </w:r>
    </w:p>
    <w:p>
      <w:pPr>
        <w:spacing w:line="460" w:lineRule="exact"/>
        <w:ind w:firstLine="495"/>
        <w:rPr>
          <w:rFonts w:ascii="宋体" w:hAnsi="宋体"/>
          <w:sz w:val="24"/>
        </w:rPr>
      </w:pPr>
      <w:r>
        <w:rPr>
          <w:rFonts w:hint="eastAsia" w:ascii="宋体" w:hAnsi="宋体"/>
          <w:b/>
          <w:bCs/>
          <w:sz w:val="24"/>
        </w:rPr>
        <w:t>1、产品应用情况</w:t>
      </w:r>
      <w:r>
        <w:rPr>
          <w:rFonts w:hint="eastAsia" w:ascii="宋体" w:hAnsi="宋体"/>
          <w:sz w:val="24"/>
        </w:rPr>
        <w:t>：</w:t>
      </w:r>
      <w:bookmarkStart w:id="11" w:name="_Hlk154578352"/>
      <w:r>
        <w:rPr>
          <w:rFonts w:hint="eastAsia" w:ascii="宋体" w:hAnsi="宋体"/>
          <w:sz w:val="24"/>
          <w:lang w:val="en-US" w:eastAsia="zh-CN"/>
        </w:rPr>
        <w:t>大蒜加工</w:t>
      </w:r>
      <w:r>
        <w:rPr>
          <w:rFonts w:hint="eastAsia" w:ascii="宋体" w:hAnsi="宋体"/>
          <w:sz w:val="24"/>
          <w:lang w:eastAsia="zh-CN"/>
        </w:rPr>
        <w:t>生产线</w:t>
      </w:r>
      <w:r>
        <w:rPr>
          <w:rFonts w:hint="eastAsia" w:ascii="宋体" w:hAnsi="宋体"/>
          <w:sz w:val="24"/>
        </w:rPr>
        <w:t>通常用于</w:t>
      </w:r>
      <w:r>
        <w:rPr>
          <w:rFonts w:hint="eastAsia" w:ascii="宋体" w:hAnsi="宋体"/>
          <w:sz w:val="24"/>
          <w:lang w:val="en-US" w:eastAsia="zh-CN"/>
        </w:rPr>
        <w:t>大蒜分瓣、脱皮、清洗、风干、切片、烘干</w:t>
      </w:r>
      <w:r>
        <w:rPr>
          <w:rFonts w:hint="eastAsia" w:ascii="宋体" w:hAnsi="宋体"/>
          <w:sz w:val="24"/>
        </w:rPr>
        <w:t>等加工过程。</w:t>
      </w:r>
      <w:r>
        <w:rPr>
          <w:rFonts w:hint="eastAsia" w:ascii="宋体" w:hAnsi="宋体"/>
          <w:sz w:val="24"/>
          <w:lang w:val="en-US" w:eastAsia="zh-CN"/>
        </w:rPr>
        <w:t>大蒜加工生产线</w:t>
      </w:r>
      <w:r>
        <w:rPr>
          <w:rFonts w:hint="eastAsia" w:ascii="宋体" w:hAnsi="宋体"/>
          <w:sz w:val="24"/>
        </w:rPr>
        <w:t>在提高产品质量、延长保质期、保障食品安全等方面发挥了重要作用，为食品工业的可持续发展注入了新的动力，具有广阔的国内、外市场前景</w:t>
      </w:r>
      <w:bookmarkEnd w:id="11"/>
      <w:r>
        <w:rPr>
          <w:rFonts w:hint="eastAsia" w:ascii="宋体" w:hAnsi="宋体"/>
          <w:sz w:val="24"/>
        </w:rPr>
        <w:t>。</w:t>
      </w:r>
    </w:p>
    <w:p>
      <w:pPr>
        <w:spacing w:line="460" w:lineRule="exact"/>
        <w:ind w:firstLine="495"/>
        <w:rPr>
          <w:rFonts w:ascii="宋体" w:hAnsi="宋体"/>
          <w:sz w:val="24"/>
        </w:rPr>
      </w:pPr>
      <w:r>
        <w:rPr>
          <w:rFonts w:hint="eastAsia" w:ascii="宋体" w:hAnsi="宋体"/>
          <w:b/>
          <w:bCs/>
          <w:sz w:val="24"/>
        </w:rPr>
        <w:t>2、该标准中的亮点及其作用：</w:t>
      </w:r>
      <w:r>
        <w:rPr>
          <w:rFonts w:hint="eastAsia" w:ascii="宋体" w:hAnsi="宋体"/>
          <w:sz w:val="24"/>
        </w:rPr>
        <w:t>该标准在制定过程中，注重安全性、可靠性和卫生性三个关键原则，规定的材质选用、安全卫生、安全防护和电气安全等技术要求，可防止爆破、划伤、挤压等伤害人体的现象发生；避免与食品接触的零部件向食品迁移重金属等有害物质。该标准规定的</w:t>
      </w:r>
      <w:r>
        <w:rPr>
          <w:rFonts w:hint="eastAsia" w:ascii="宋体" w:hAnsi="宋体"/>
          <w:color w:val="auto"/>
          <w:sz w:val="24"/>
          <w:lang w:val="en-US" w:eastAsia="zh-CN"/>
        </w:rPr>
        <w:t>加工能力</w:t>
      </w:r>
      <w:r>
        <w:rPr>
          <w:rFonts w:hint="eastAsia" w:ascii="宋体" w:hAnsi="宋体"/>
          <w:color w:val="auto"/>
          <w:sz w:val="24"/>
        </w:rPr>
        <w:t>、</w:t>
      </w:r>
      <w:r>
        <w:rPr>
          <w:rFonts w:hint="eastAsia" w:ascii="宋体" w:hAnsi="宋体"/>
          <w:color w:val="auto"/>
          <w:sz w:val="24"/>
          <w:lang w:val="en-US" w:eastAsia="zh-CN"/>
        </w:rPr>
        <w:t>合格率</w:t>
      </w:r>
      <w:r>
        <w:rPr>
          <w:rFonts w:hint="eastAsia" w:ascii="宋体" w:hAnsi="宋体"/>
          <w:color w:val="auto"/>
          <w:sz w:val="24"/>
        </w:rPr>
        <w:t>、</w:t>
      </w:r>
      <w:r>
        <w:rPr>
          <w:rFonts w:hint="eastAsia" w:ascii="宋体" w:hAnsi="宋体"/>
          <w:color w:val="auto"/>
          <w:sz w:val="24"/>
          <w:lang w:val="en-US" w:eastAsia="zh-CN"/>
        </w:rPr>
        <w:t>含水率</w:t>
      </w:r>
      <w:r>
        <w:rPr>
          <w:rFonts w:hint="eastAsia" w:ascii="宋体" w:hAnsi="宋体"/>
          <w:sz w:val="24"/>
        </w:rPr>
        <w:t>等技术指标和要求，以及试验方法和检验规则，保证了设备的可靠和高效运行，为</w:t>
      </w:r>
      <w:r>
        <w:rPr>
          <w:rFonts w:hint="eastAsia" w:ascii="宋体" w:hAnsi="宋体"/>
          <w:sz w:val="24"/>
          <w:lang w:val="en-US" w:eastAsia="zh-CN"/>
        </w:rPr>
        <w:t>大蒜加工生产线</w:t>
      </w:r>
      <w:r>
        <w:rPr>
          <w:rFonts w:hint="eastAsia" w:ascii="宋体" w:hAnsi="宋体"/>
          <w:sz w:val="24"/>
        </w:rPr>
        <w:t>的设计、制造、性能试验、产品验收、使用、质量监督、检测等提供技术依据和技术支撑；规范和指导</w:t>
      </w:r>
      <w:r>
        <w:rPr>
          <w:rFonts w:hint="eastAsia" w:ascii="宋体" w:hAnsi="宋体"/>
          <w:sz w:val="24"/>
          <w:lang w:val="en-US" w:eastAsia="zh-CN"/>
        </w:rPr>
        <w:t>大蒜加工生产线</w:t>
      </w:r>
      <w:r>
        <w:rPr>
          <w:rFonts w:hint="eastAsia" w:ascii="宋体" w:hAnsi="宋体"/>
          <w:sz w:val="24"/>
        </w:rPr>
        <w:t>的推广应用；降低能耗和生产成本，提高</w:t>
      </w:r>
      <w:r>
        <w:rPr>
          <w:rFonts w:hint="eastAsia" w:ascii="宋体" w:hAnsi="宋体"/>
          <w:sz w:val="24"/>
          <w:lang w:val="en-US" w:eastAsia="zh-CN"/>
        </w:rPr>
        <w:t>蒜米、蒜片</w:t>
      </w:r>
      <w:r>
        <w:rPr>
          <w:rFonts w:hint="eastAsia" w:ascii="宋体" w:hAnsi="宋体"/>
          <w:sz w:val="24"/>
        </w:rPr>
        <w:t>加工成品质量，提高市场竞争力。</w:t>
      </w:r>
    </w:p>
    <w:p>
      <w:pPr>
        <w:spacing w:line="460" w:lineRule="exact"/>
        <w:ind w:firstLine="482" w:firstLineChars="200"/>
        <w:rPr>
          <w:rFonts w:hint="eastAsia" w:ascii="宋体" w:hAnsi="宋体"/>
          <w:sz w:val="24"/>
        </w:rPr>
      </w:pPr>
      <w:r>
        <w:rPr>
          <w:rFonts w:hint="eastAsia" w:ascii="宋体" w:hAnsi="宋体"/>
          <w:b/>
          <w:bCs/>
          <w:sz w:val="24"/>
        </w:rPr>
        <w:t>3、该标准对产业发展的总体作用：</w:t>
      </w:r>
      <w:r>
        <w:rPr>
          <w:rFonts w:hint="eastAsia" w:ascii="宋体" w:hAnsi="宋体"/>
          <w:sz w:val="24"/>
        </w:rPr>
        <w:t>该标准的实施，可以被设备制造单位、使用单位、质量监督和检测单位等广泛采用，有利于指导设备的设计改进、加工制造、生产使用、维护保养、检测修理、监督管理、运输和储存等，有利于产品质量管控和提高企业技术水平，有利于产品推广应用和提高市场竞争力。该标准的实施，无论对设备制造单位还是使用单位，必将产生明显的经济效益和社会效益。</w:t>
      </w:r>
      <w:r>
        <w:rPr>
          <w:rFonts w:hint="eastAsia" w:ascii="宋体" w:hAnsi="宋体" w:cs="宋体"/>
          <w:kern w:val="0"/>
          <w:sz w:val="24"/>
        </w:rPr>
        <w:t>该标准属于产业优化升级中质量与可靠性提高的制定项目，填补了</w:t>
      </w:r>
      <w:r>
        <w:rPr>
          <w:rFonts w:hint="eastAsia" w:ascii="宋体" w:hAnsi="宋体" w:cs="宋体"/>
          <w:kern w:val="0"/>
          <w:sz w:val="24"/>
          <w:lang w:val="en-US" w:eastAsia="zh-CN"/>
        </w:rPr>
        <w:t>大蒜加工生产线</w:t>
      </w:r>
      <w:r>
        <w:rPr>
          <w:rFonts w:hint="eastAsia" w:ascii="宋体" w:hAnsi="宋体" w:cs="宋体"/>
          <w:kern w:val="0"/>
          <w:sz w:val="24"/>
        </w:rPr>
        <w:t>产品标准的空白，为食品行业实现</w:t>
      </w:r>
      <w:r>
        <w:rPr>
          <w:rFonts w:hint="eastAsia" w:ascii="宋体" w:hAnsi="宋体" w:cs="宋体"/>
          <w:kern w:val="0"/>
          <w:sz w:val="24"/>
          <w:lang w:val="en-US" w:eastAsia="zh-CN"/>
        </w:rPr>
        <w:t>蒜米、蒜片</w:t>
      </w:r>
      <w:r>
        <w:rPr>
          <w:rFonts w:hint="eastAsia" w:ascii="宋体" w:hAnsi="宋体" w:cs="宋体"/>
          <w:kern w:val="0"/>
          <w:sz w:val="24"/>
        </w:rPr>
        <w:t>提供重要的手段和工具，</w:t>
      </w:r>
      <w:r>
        <w:rPr>
          <w:rFonts w:hint="eastAsia" w:ascii="宋体" w:hAnsi="宋体"/>
          <w:sz w:val="24"/>
        </w:rPr>
        <w:t>对于维护市场秩序、规范企业行为、保障产品质量和推进产业技术升级起到关键性的支撑作用。</w:t>
      </w:r>
    </w:p>
    <w:p>
      <w:pPr>
        <w:spacing w:line="480" w:lineRule="exact"/>
        <w:ind w:firstLine="470" w:firstLineChars="196"/>
        <w:rPr>
          <w:rFonts w:hint="eastAsia" w:ascii="黑体" w:hAnsi="宋体" w:eastAsia="黑体"/>
          <w:sz w:val="24"/>
        </w:rPr>
      </w:pPr>
      <w:r>
        <w:rPr>
          <w:rFonts w:hint="eastAsia" w:ascii="黑体" w:hAnsi="宋体" w:eastAsia="黑体"/>
          <w:sz w:val="24"/>
        </w:rPr>
        <w:t>六、 与国际、国外对比情况</w:t>
      </w:r>
    </w:p>
    <w:p>
      <w:pPr>
        <w:spacing w:line="460" w:lineRule="exact"/>
        <w:ind w:firstLine="480" w:firstLineChars="200"/>
        <w:rPr>
          <w:rFonts w:hint="eastAsia"/>
          <w:sz w:val="24"/>
        </w:rPr>
      </w:pPr>
      <w:r>
        <w:rPr>
          <w:rFonts w:hint="eastAsia"/>
          <w:sz w:val="24"/>
        </w:rPr>
        <w:t>该标准没有采用国际标准。</w:t>
      </w:r>
    </w:p>
    <w:p>
      <w:pPr>
        <w:spacing w:line="460" w:lineRule="exact"/>
        <w:ind w:firstLine="480" w:firstLineChars="200"/>
        <w:rPr>
          <w:rFonts w:hint="eastAsia"/>
          <w:sz w:val="24"/>
        </w:rPr>
      </w:pPr>
      <w:r>
        <w:rPr>
          <w:rFonts w:hint="eastAsia"/>
          <w:sz w:val="24"/>
        </w:rPr>
        <w:t>该标准制定过程中未查到同类国际、国外标准。</w:t>
      </w:r>
    </w:p>
    <w:p>
      <w:pPr>
        <w:spacing w:line="460" w:lineRule="exact"/>
        <w:ind w:firstLine="480" w:firstLineChars="200"/>
        <w:rPr>
          <w:rFonts w:hint="eastAsia"/>
          <w:sz w:val="24"/>
        </w:rPr>
      </w:pPr>
      <w:r>
        <w:rPr>
          <w:rFonts w:hint="eastAsia"/>
          <w:sz w:val="24"/>
        </w:rPr>
        <w:t>该标准制定过程中未测试国外的样品、样机。</w:t>
      </w:r>
    </w:p>
    <w:p>
      <w:pPr>
        <w:spacing w:line="460" w:lineRule="exact"/>
        <w:ind w:firstLine="480" w:firstLineChars="200"/>
        <w:rPr>
          <w:rFonts w:hint="eastAsia" w:ascii="宋体" w:hAnsi="宋体"/>
          <w:b/>
          <w:sz w:val="24"/>
        </w:rPr>
      </w:pPr>
      <w:r>
        <w:rPr>
          <w:rFonts w:hint="eastAsia"/>
          <w:sz w:val="24"/>
        </w:rPr>
        <w:t>该标准水平为国内先进水平。</w:t>
      </w:r>
    </w:p>
    <w:p>
      <w:pPr>
        <w:spacing w:line="480" w:lineRule="exact"/>
        <w:ind w:firstLine="470" w:firstLineChars="196"/>
        <w:rPr>
          <w:rFonts w:ascii="黑体" w:hAnsi="宋体" w:eastAsia="黑体"/>
          <w:sz w:val="24"/>
        </w:rPr>
      </w:pPr>
      <w:r>
        <w:rPr>
          <w:rFonts w:hint="eastAsia" w:ascii="黑体" w:hAnsi="宋体" w:eastAsia="黑体"/>
          <w:sz w:val="24"/>
        </w:rPr>
        <w:t>七、 在标准体系中的位置，与现行相关法律、法规、规章及相关标准，特别是强制性标准的协调性</w:t>
      </w:r>
    </w:p>
    <w:p>
      <w:pPr>
        <w:spacing w:line="460" w:lineRule="exact"/>
        <w:ind w:firstLine="470" w:firstLineChars="196"/>
        <w:rPr>
          <w:rFonts w:hint="eastAsia" w:ascii="宋体" w:hAnsi="宋体"/>
          <w:sz w:val="24"/>
        </w:rPr>
      </w:pPr>
      <w:r>
        <w:rPr>
          <w:rFonts w:hint="eastAsia" w:ascii="宋体" w:hAnsi="宋体"/>
          <w:sz w:val="24"/>
        </w:rPr>
        <w:t>该标准属于食品机械标准体系“食品通用机械”小类“</w:t>
      </w:r>
      <w:r>
        <w:rPr>
          <w:rFonts w:hint="eastAsia" w:ascii="宋体" w:hAnsi="宋体"/>
          <w:sz w:val="24"/>
          <w:lang w:val="en-US" w:eastAsia="zh-CN"/>
        </w:rPr>
        <w:t>果蔬加工</w:t>
      </w:r>
      <w:r>
        <w:rPr>
          <w:rFonts w:hint="eastAsia" w:ascii="宋体" w:hAnsi="宋体"/>
          <w:sz w:val="24"/>
        </w:rPr>
        <w:t>机械”系列。</w:t>
      </w:r>
    </w:p>
    <w:p>
      <w:pPr>
        <w:spacing w:line="460" w:lineRule="exact"/>
        <w:ind w:firstLine="480" w:firstLineChars="200"/>
        <w:rPr>
          <w:rFonts w:hint="eastAsia" w:ascii="宋体" w:hAnsi="宋体"/>
          <w:b/>
          <w:sz w:val="24"/>
        </w:rPr>
      </w:pPr>
      <w:r>
        <w:rPr>
          <w:rFonts w:hint="eastAsia" w:ascii="宋体" w:hAnsi="宋体"/>
          <w:sz w:val="24"/>
        </w:rPr>
        <w:t>该标准是新制定的机械行业标准，是按照GB/T 1.1-2020《标准化工作导则  第1 部分：标准化文件的结构和起草规则》给出的规则制定，该标准符合《中华人民共和国食品安全法》，该标准与现行相关法律、法规、规章及GB/T 5226.1、GB 16798等相关标准协调一致。</w:t>
      </w:r>
    </w:p>
    <w:p>
      <w:pPr>
        <w:spacing w:line="480" w:lineRule="exact"/>
        <w:ind w:firstLine="470" w:firstLineChars="196"/>
        <w:rPr>
          <w:rFonts w:hint="eastAsia" w:ascii="黑体" w:hAnsi="宋体" w:eastAsia="黑体"/>
          <w:sz w:val="24"/>
        </w:rPr>
      </w:pPr>
      <w:r>
        <w:rPr>
          <w:rFonts w:hint="eastAsia" w:ascii="黑体" w:hAnsi="宋体" w:eastAsia="黑体"/>
          <w:sz w:val="24"/>
        </w:rPr>
        <w:t>八． 重大分歧意见的处理经过和依据</w:t>
      </w:r>
    </w:p>
    <w:p>
      <w:pPr>
        <w:spacing w:line="460" w:lineRule="exact"/>
        <w:ind w:firstLine="480" w:firstLineChars="200"/>
        <w:rPr>
          <w:rFonts w:hint="eastAsia" w:ascii="宋体" w:hAnsi="宋体"/>
          <w:sz w:val="24"/>
        </w:rPr>
      </w:pPr>
      <w:r>
        <w:rPr>
          <w:rFonts w:hint="eastAsia" w:ascii="宋体" w:hAnsi="宋体"/>
          <w:sz w:val="24"/>
        </w:rPr>
        <w:t>无重大分歧意见。</w:t>
      </w:r>
    </w:p>
    <w:p>
      <w:pPr>
        <w:spacing w:line="480" w:lineRule="exact"/>
        <w:ind w:firstLine="470" w:firstLineChars="196"/>
        <w:rPr>
          <w:rFonts w:hint="eastAsia" w:ascii="黑体" w:hAnsi="宋体" w:eastAsia="黑体"/>
          <w:sz w:val="24"/>
        </w:rPr>
      </w:pPr>
      <w:r>
        <w:rPr>
          <w:rFonts w:hint="eastAsia" w:ascii="黑体" w:hAnsi="宋体" w:eastAsia="黑体"/>
          <w:sz w:val="24"/>
        </w:rPr>
        <w:t>九、 标准性质的建议说明</w:t>
      </w:r>
    </w:p>
    <w:p>
      <w:pPr>
        <w:spacing w:line="460" w:lineRule="exact"/>
        <w:ind w:firstLine="480" w:firstLineChars="200"/>
        <w:rPr>
          <w:rFonts w:hint="eastAsia" w:ascii="宋体" w:hAnsi="宋体"/>
          <w:b/>
          <w:sz w:val="24"/>
        </w:rPr>
      </w:pPr>
      <w:r>
        <w:rPr>
          <w:rFonts w:hint="eastAsia" w:ascii="宋体" w:hAnsi="宋体"/>
          <w:sz w:val="24"/>
        </w:rPr>
        <w:t>建议该标准的性质为推荐性行业标准。</w:t>
      </w:r>
    </w:p>
    <w:p>
      <w:pPr>
        <w:spacing w:line="480" w:lineRule="exact"/>
        <w:ind w:firstLine="470" w:firstLineChars="196"/>
        <w:rPr>
          <w:rFonts w:hint="eastAsia" w:ascii="黑体" w:hAnsi="宋体" w:eastAsia="黑体"/>
          <w:sz w:val="24"/>
        </w:rPr>
      </w:pPr>
      <w:r>
        <w:rPr>
          <w:rFonts w:hint="eastAsia" w:ascii="黑体" w:hAnsi="宋体" w:eastAsia="黑体"/>
          <w:sz w:val="24"/>
        </w:rPr>
        <w:t>十、 贯彻标准的要求和措施建议</w:t>
      </w:r>
    </w:p>
    <w:p>
      <w:pPr>
        <w:pStyle w:val="32"/>
        <w:spacing w:line="460" w:lineRule="exact"/>
        <w:ind w:firstLine="480"/>
        <w:rPr>
          <w:rFonts w:hAnsi="宋体"/>
          <w:sz w:val="24"/>
        </w:rPr>
      </w:pPr>
      <w:r>
        <w:rPr>
          <w:rFonts w:hint="eastAsia" w:hAnsi="宋体"/>
          <w:sz w:val="24"/>
        </w:rPr>
        <w:t>建议该标准批准发布6个月后实施。</w:t>
      </w:r>
    </w:p>
    <w:p>
      <w:pPr>
        <w:spacing w:line="480" w:lineRule="exact"/>
        <w:ind w:firstLine="480" w:firstLineChars="200"/>
        <w:rPr>
          <w:rFonts w:ascii="宋体" w:hAnsi="宋体"/>
          <w:sz w:val="24"/>
        </w:rPr>
      </w:pPr>
      <w:r>
        <w:rPr>
          <w:rFonts w:ascii="宋体" w:hAnsi="宋体"/>
          <w:sz w:val="24"/>
        </w:rPr>
        <w:t>该标准针对</w:t>
      </w:r>
      <w:r>
        <w:rPr>
          <w:rFonts w:hint="eastAsia" w:ascii="宋体" w:hAnsi="宋体"/>
          <w:sz w:val="24"/>
          <w:lang w:val="en-US" w:eastAsia="zh-CN"/>
        </w:rPr>
        <w:t>大蒜加工生产线</w:t>
      </w:r>
      <w:r>
        <w:rPr>
          <w:rFonts w:ascii="宋体" w:hAnsi="宋体"/>
          <w:sz w:val="24"/>
        </w:rPr>
        <w:t>编制，发布实施后，标委会将在工信部、中机联的协调指导下，与标准主要起草单位共同推进标准宣贯工作。</w:t>
      </w:r>
    </w:p>
    <w:p>
      <w:pPr>
        <w:spacing w:line="480" w:lineRule="exact"/>
        <w:ind w:firstLine="480" w:firstLineChars="200"/>
        <w:rPr>
          <w:sz w:val="24"/>
        </w:rPr>
      </w:pPr>
      <w:r>
        <w:rPr>
          <w:sz w:val="24"/>
        </w:rPr>
        <w:t>1</w:t>
      </w:r>
      <w:r>
        <w:rPr>
          <w:rFonts w:hint="eastAsia"/>
          <w:sz w:val="24"/>
        </w:rPr>
        <w:t>、</w:t>
      </w:r>
      <w:r>
        <w:rPr>
          <w:sz w:val="24"/>
        </w:rPr>
        <w:t>走访重点企业，进行现场专题宣贯：标委会组织相关行业专家和标委会委员走访重点企业进行标准宣贯工作，召开专题标准宣贯会议，解读标准具体内容，结合重点企业实际情况，推进标准落地实施。</w:t>
      </w:r>
    </w:p>
    <w:p>
      <w:pPr>
        <w:spacing w:line="480" w:lineRule="exact"/>
        <w:ind w:firstLine="480" w:firstLineChars="200"/>
        <w:rPr>
          <w:sz w:val="24"/>
        </w:rPr>
      </w:pPr>
      <w:r>
        <w:rPr>
          <w:sz w:val="24"/>
        </w:rPr>
        <w:t>2</w:t>
      </w:r>
      <w:r>
        <w:rPr>
          <w:rFonts w:hint="eastAsia"/>
          <w:sz w:val="24"/>
        </w:rPr>
        <w:t>、</w:t>
      </w:r>
      <w:r>
        <w:rPr>
          <w:sz w:val="24"/>
        </w:rPr>
        <w:t>借助行业年会，加大宣贯力度：利用标委会年会、中国机械工程学会包装与食品工程分会年会及有关标准研讨会议、产品推介会等各种行业会议，推介宣贯标准项目，增强纵深宣传力度，扩大标准的行业影响力。</w:t>
      </w:r>
    </w:p>
    <w:p>
      <w:pPr>
        <w:spacing w:line="480" w:lineRule="exact"/>
        <w:ind w:firstLine="480" w:firstLineChars="200"/>
        <w:rPr>
          <w:sz w:val="24"/>
        </w:rPr>
      </w:pPr>
      <w:r>
        <w:rPr>
          <w:sz w:val="24"/>
        </w:rPr>
        <w:t>3</w:t>
      </w:r>
      <w:r>
        <w:rPr>
          <w:rFonts w:hint="eastAsia"/>
          <w:sz w:val="24"/>
        </w:rPr>
        <w:t>、</w:t>
      </w:r>
      <w:r>
        <w:rPr>
          <w:sz w:val="24"/>
        </w:rPr>
        <w:t xml:space="preserve">利用现代信息工具，增强宣贯的广泛性：利用线上课程、微信公众号行业网站等新媒体解读等方式开展《食品机械 </w:t>
      </w:r>
      <w:r>
        <w:rPr>
          <w:rFonts w:hint="eastAsia" w:ascii="宋体" w:hAnsi="宋体"/>
          <w:sz w:val="24"/>
          <w:lang w:val="en-US" w:eastAsia="zh-CN"/>
        </w:rPr>
        <w:t>大蒜加工生产线</w:t>
      </w:r>
      <w:r>
        <w:rPr>
          <w:sz w:val="24"/>
        </w:rPr>
        <w:t>》标准的宣贯和咨询，提升实施标准的自觉性，扩大标准的社会影响力。</w:t>
      </w:r>
    </w:p>
    <w:p>
      <w:pPr>
        <w:spacing w:line="480" w:lineRule="exact"/>
        <w:ind w:firstLine="480" w:firstLineChars="200"/>
        <w:rPr>
          <w:sz w:val="24"/>
        </w:rPr>
      </w:pPr>
      <w:r>
        <w:rPr>
          <w:sz w:val="24"/>
        </w:rPr>
        <w:t>通过标准的宣贯、实施、监督、评价和改进等措施，充分发挥标准作用，为企业、行业和社会服务。</w:t>
      </w:r>
    </w:p>
    <w:p>
      <w:pPr>
        <w:spacing w:line="480" w:lineRule="exact"/>
        <w:ind w:firstLine="470" w:firstLineChars="196"/>
        <w:rPr>
          <w:rFonts w:hint="eastAsia" w:ascii="黑体" w:hAnsi="宋体" w:eastAsia="黑体"/>
          <w:sz w:val="24"/>
        </w:rPr>
      </w:pPr>
      <w:r>
        <w:rPr>
          <w:rFonts w:hint="eastAsia" w:ascii="黑体" w:hAnsi="宋体" w:eastAsia="黑体"/>
          <w:sz w:val="24"/>
        </w:rPr>
        <w:t xml:space="preserve">十一、 废止现行相关标准的建议    </w:t>
      </w:r>
    </w:p>
    <w:p>
      <w:pPr>
        <w:spacing w:line="480" w:lineRule="exact"/>
        <w:ind w:firstLine="480" w:firstLineChars="200"/>
        <w:rPr>
          <w:rFonts w:hint="eastAsia" w:ascii="宋体" w:hAnsi="宋体"/>
          <w:sz w:val="24"/>
        </w:rPr>
      </w:pPr>
      <w:r>
        <w:rPr>
          <w:rFonts w:hint="eastAsia" w:ascii="宋体" w:hAnsi="宋体"/>
          <w:sz w:val="24"/>
        </w:rPr>
        <w:t>无废止现行相关标准的建议。</w:t>
      </w:r>
    </w:p>
    <w:p>
      <w:pPr>
        <w:spacing w:line="480" w:lineRule="exact"/>
        <w:ind w:firstLine="470" w:firstLineChars="196"/>
        <w:rPr>
          <w:rFonts w:hint="eastAsia" w:ascii="黑体" w:hAnsi="宋体" w:eastAsia="黑体"/>
          <w:sz w:val="24"/>
        </w:rPr>
      </w:pPr>
      <w:r>
        <w:rPr>
          <w:rFonts w:hint="eastAsia" w:ascii="黑体" w:hAnsi="宋体" w:eastAsia="黑体"/>
          <w:sz w:val="24"/>
        </w:rPr>
        <w:t xml:space="preserve">十二、其他应予说明的事项    </w:t>
      </w:r>
    </w:p>
    <w:p>
      <w:pPr>
        <w:spacing w:line="460" w:lineRule="exact"/>
        <w:ind w:firstLine="480"/>
        <w:outlineLvl w:val="0"/>
        <w:rPr>
          <w:rFonts w:hint="eastAsia" w:ascii="宋体" w:hAnsi="宋体"/>
          <w:sz w:val="24"/>
        </w:rPr>
      </w:pPr>
      <w:r>
        <w:rPr>
          <w:rFonts w:hint="eastAsia" w:ascii="宋体" w:hAnsi="宋体"/>
          <w:sz w:val="24"/>
          <w:lang w:val="en-US" w:eastAsia="zh-CN"/>
        </w:rPr>
        <w:t>无。</w:t>
      </w:r>
    </w:p>
    <w:sectPr>
      <w:footerReference r:id="rId3" w:type="default"/>
      <w:pgSz w:w="11906" w:h="16838"/>
      <w:pgMar w:top="1440" w:right="1301" w:bottom="1440" w:left="1785"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金山简标宋">
    <w:altName w:val="宋体"/>
    <w:panose1 w:val="02010609000101010101"/>
    <w:charset w:val="86"/>
    <w:family w:val="modern"/>
    <w:pitch w:val="default"/>
    <w:sig w:usb0="00000000" w:usb1="00000000" w:usb2="00000010" w:usb3="00000000" w:csb0="00040000" w:csb1="00000000"/>
  </w:font>
  <w:font w:name="宋体-宋..">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4</w:t>
    </w:r>
    <w:r>
      <w:rPr>
        <w:rStyle w:val="17"/>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86297"/>
    <w:multiLevelType w:val="multilevel"/>
    <w:tmpl w:val="33A86297"/>
    <w:lvl w:ilvl="0" w:tentative="0">
      <w:start w:val="1"/>
      <w:numFmt w:val="decimal"/>
      <w:lvlText w:val="（%1）"/>
      <w:lvlJc w:val="left"/>
      <w:pPr>
        <w:ind w:left="902" w:hanging="420"/>
      </w:pPr>
      <w:rPr>
        <w:rFonts w:hint="eastAsia"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7C2AF5"/>
    <w:multiLevelType w:val="multilevel"/>
    <w:tmpl w:val="557C2AF5"/>
    <w:lvl w:ilvl="0" w:tentative="0">
      <w:start w:val="1"/>
      <w:numFmt w:val="decimal"/>
      <w:pStyle w:val="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3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34"/>
      <w:suff w:val="nothing"/>
      <w:lvlText w:val="%1"/>
      <w:lvlJc w:val="left"/>
      <w:pPr>
        <w:ind w:left="0" w:firstLine="0"/>
      </w:pPr>
      <w:rPr>
        <w:rFonts w:hint="default" w:ascii="Times New Roman" w:hAnsi="Times New Roman"/>
        <w:b/>
        <w:i w:val="0"/>
        <w:sz w:val="21"/>
      </w:rPr>
    </w:lvl>
    <w:lvl w:ilvl="1" w:tentative="0">
      <w:start w:val="1"/>
      <w:numFmt w:val="decimal"/>
      <w:pStyle w:val="24"/>
      <w:suff w:val="nothing"/>
      <w:lvlText w:val="%1%2　"/>
      <w:lvlJc w:val="left"/>
      <w:pPr>
        <w:ind w:left="0" w:firstLine="0"/>
      </w:pPr>
      <w:rPr>
        <w:rFonts w:hint="eastAsia" w:ascii="黑体" w:hAnsi="Times New Roman"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pStyle w:val="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ZTY3ZjlhNTgzNGUxMWIxYjk3MWU5MGVlMTgzZGUifQ=="/>
    <w:docVar w:name="KSO_WPS_MARK_KEY" w:val="bf666235-fdd8-4387-ab99-27b15f150d34"/>
  </w:docVars>
  <w:rsids>
    <w:rsidRoot w:val="00224137"/>
    <w:rsid w:val="0000069C"/>
    <w:rsid w:val="00002872"/>
    <w:rsid w:val="00002CF1"/>
    <w:rsid w:val="0000334E"/>
    <w:rsid w:val="000038F6"/>
    <w:rsid w:val="00005161"/>
    <w:rsid w:val="0000565D"/>
    <w:rsid w:val="00005B2D"/>
    <w:rsid w:val="00006AE8"/>
    <w:rsid w:val="000145C3"/>
    <w:rsid w:val="00014D90"/>
    <w:rsid w:val="0001641C"/>
    <w:rsid w:val="00016910"/>
    <w:rsid w:val="000205F3"/>
    <w:rsid w:val="0002267A"/>
    <w:rsid w:val="00022D1D"/>
    <w:rsid w:val="000238C1"/>
    <w:rsid w:val="0002697D"/>
    <w:rsid w:val="00026C04"/>
    <w:rsid w:val="0002780F"/>
    <w:rsid w:val="000302E8"/>
    <w:rsid w:val="000322D6"/>
    <w:rsid w:val="000329B9"/>
    <w:rsid w:val="00034135"/>
    <w:rsid w:val="00034926"/>
    <w:rsid w:val="00040565"/>
    <w:rsid w:val="0004069F"/>
    <w:rsid w:val="00040B7B"/>
    <w:rsid w:val="00041049"/>
    <w:rsid w:val="00042559"/>
    <w:rsid w:val="000428A5"/>
    <w:rsid w:val="0004399D"/>
    <w:rsid w:val="00044388"/>
    <w:rsid w:val="000445CB"/>
    <w:rsid w:val="0004484B"/>
    <w:rsid w:val="00044DA6"/>
    <w:rsid w:val="000452E2"/>
    <w:rsid w:val="0004579C"/>
    <w:rsid w:val="0005237B"/>
    <w:rsid w:val="00053C1F"/>
    <w:rsid w:val="000563DF"/>
    <w:rsid w:val="00056B7E"/>
    <w:rsid w:val="000579BD"/>
    <w:rsid w:val="00061756"/>
    <w:rsid w:val="0006286C"/>
    <w:rsid w:val="000638C8"/>
    <w:rsid w:val="00063BE6"/>
    <w:rsid w:val="0006610D"/>
    <w:rsid w:val="0006672D"/>
    <w:rsid w:val="000669E2"/>
    <w:rsid w:val="00067775"/>
    <w:rsid w:val="000701DA"/>
    <w:rsid w:val="00070F1C"/>
    <w:rsid w:val="00071B45"/>
    <w:rsid w:val="000760DA"/>
    <w:rsid w:val="0007754D"/>
    <w:rsid w:val="00082901"/>
    <w:rsid w:val="00084185"/>
    <w:rsid w:val="000862E4"/>
    <w:rsid w:val="000867C6"/>
    <w:rsid w:val="000871D3"/>
    <w:rsid w:val="00090084"/>
    <w:rsid w:val="00090AED"/>
    <w:rsid w:val="0009118E"/>
    <w:rsid w:val="0009148A"/>
    <w:rsid w:val="000959AA"/>
    <w:rsid w:val="000961DA"/>
    <w:rsid w:val="00096700"/>
    <w:rsid w:val="00096D9E"/>
    <w:rsid w:val="00096DD7"/>
    <w:rsid w:val="000A1BBB"/>
    <w:rsid w:val="000A229B"/>
    <w:rsid w:val="000A46ED"/>
    <w:rsid w:val="000A5110"/>
    <w:rsid w:val="000A5866"/>
    <w:rsid w:val="000B060D"/>
    <w:rsid w:val="000B18D0"/>
    <w:rsid w:val="000B1974"/>
    <w:rsid w:val="000B3363"/>
    <w:rsid w:val="000B4DFD"/>
    <w:rsid w:val="000B7F68"/>
    <w:rsid w:val="000C16AE"/>
    <w:rsid w:val="000C29A4"/>
    <w:rsid w:val="000C3C6D"/>
    <w:rsid w:val="000C3FF5"/>
    <w:rsid w:val="000C48E8"/>
    <w:rsid w:val="000C4E3F"/>
    <w:rsid w:val="000D021C"/>
    <w:rsid w:val="000D2191"/>
    <w:rsid w:val="000D2D6E"/>
    <w:rsid w:val="000D4242"/>
    <w:rsid w:val="000D4E53"/>
    <w:rsid w:val="000E2E79"/>
    <w:rsid w:val="000E4FC9"/>
    <w:rsid w:val="000E57B8"/>
    <w:rsid w:val="000E6405"/>
    <w:rsid w:val="000E6B48"/>
    <w:rsid w:val="000E6F0A"/>
    <w:rsid w:val="000F20EB"/>
    <w:rsid w:val="000F2CD0"/>
    <w:rsid w:val="000F2E24"/>
    <w:rsid w:val="000F30B6"/>
    <w:rsid w:val="000F3263"/>
    <w:rsid w:val="000F3579"/>
    <w:rsid w:val="000F6B8D"/>
    <w:rsid w:val="001007E4"/>
    <w:rsid w:val="001008B6"/>
    <w:rsid w:val="00100C28"/>
    <w:rsid w:val="0010376C"/>
    <w:rsid w:val="0010457E"/>
    <w:rsid w:val="001045B4"/>
    <w:rsid w:val="00104E76"/>
    <w:rsid w:val="00104F7A"/>
    <w:rsid w:val="00105E0B"/>
    <w:rsid w:val="001071E6"/>
    <w:rsid w:val="001103FD"/>
    <w:rsid w:val="00110D30"/>
    <w:rsid w:val="00111C3A"/>
    <w:rsid w:val="00112BCC"/>
    <w:rsid w:val="0011561F"/>
    <w:rsid w:val="00115A27"/>
    <w:rsid w:val="00116CFD"/>
    <w:rsid w:val="00117957"/>
    <w:rsid w:val="00117AFD"/>
    <w:rsid w:val="00117BFA"/>
    <w:rsid w:val="00117E34"/>
    <w:rsid w:val="00120BDE"/>
    <w:rsid w:val="00125A21"/>
    <w:rsid w:val="00125EE1"/>
    <w:rsid w:val="00125EF5"/>
    <w:rsid w:val="0012668B"/>
    <w:rsid w:val="00126E44"/>
    <w:rsid w:val="001309A5"/>
    <w:rsid w:val="00130D4B"/>
    <w:rsid w:val="00131145"/>
    <w:rsid w:val="001332AD"/>
    <w:rsid w:val="001340B6"/>
    <w:rsid w:val="001341B7"/>
    <w:rsid w:val="00134BF8"/>
    <w:rsid w:val="001371FC"/>
    <w:rsid w:val="00141DDE"/>
    <w:rsid w:val="0014278F"/>
    <w:rsid w:val="00142ABB"/>
    <w:rsid w:val="00145C51"/>
    <w:rsid w:val="00147C40"/>
    <w:rsid w:val="001502EF"/>
    <w:rsid w:val="001515E1"/>
    <w:rsid w:val="0015200A"/>
    <w:rsid w:val="0015283D"/>
    <w:rsid w:val="001546E9"/>
    <w:rsid w:val="00154E09"/>
    <w:rsid w:val="0015557F"/>
    <w:rsid w:val="001563B6"/>
    <w:rsid w:val="001573D3"/>
    <w:rsid w:val="00160E62"/>
    <w:rsid w:val="0016325F"/>
    <w:rsid w:val="001638F9"/>
    <w:rsid w:val="00165DBE"/>
    <w:rsid w:val="00166384"/>
    <w:rsid w:val="00166FF6"/>
    <w:rsid w:val="00173C88"/>
    <w:rsid w:val="001741A6"/>
    <w:rsid w:val="00175046"/>
    <w:rsid w:val="001752AE"/>
    <w:rsid w:val="001764D1"/>
    <w:rsid w:val="00176738"/>
    <w:rsid w:val="001770FB"/>
    <w:rsid w:val="0018138E"/>
    <w:rsid w:val="001824A9"/>
    <w:rsid w:val="00182B57"/>
    <w:rsid w:val="00182E41"/>
    <w:rsid w:val="001839D7"/>
    <w:rsid w:val="00187B9C"/>
    <w:rsid w:val="001912F0"/>
    <w:rsid w:val="00193161"/>
    <w:rsid w:val="00197A2A"/>
    <w:rsid w:val="00197E2A"/>
    <w:rsid w:val="001A06B9"/>
    <w:rsid w:val="001A49C1"/>
    <w:rsid w:val="001A4BD0"/>
    <w:rsid w:val="001A4E4B"/>
    <w:rsid w:val="001A529E"/>
    <w:rsid w:val="001A6068"/>
    <w:rsid w:val="001A609A"/>
    <w:rsid w:val="001B366D"/>
    <w:rsid w:val="001B5647"/>
    <w:rsid w:val="001B6AE2"/>
    <w:rsid w:val="001B70AF"/>
    <w:rsid w:val="001B7147"/>
    <w:rsid w:val="001B7635"/>
    <w:rsid w:val="001C3BE1"/>
    <w:rsid w:val="001C46EB"/>
    <w:rsid w:val="001C6ADD"/>
    <w:rsid w:val="001C6E5C"/>
    <w:rsid w:val="001C7689"/>
    <w:rsid w:val="001C7C8F"/>
    <w:rsid w:val="001D01D7"/>
    <w:rsid w:val="001D0A5C"/>
    <w:rsid w:val="001D0B33"/>
    <w:rsid w:val="001D1708"/>
    <w:rsid w:val="001D3D3A"/>
    <w:rsid w:val="001D5E92"/>
    <w:rsid w:val="001D76C8"/>
    <w:rsid w:val="001E0A59"/>
    <w:rsid w:val="001E1A21"/>
    <w:rsid w:val="001E39F2"/>
    <w:rsid w:val="001E6850"/>
    <w:rsid w:val="001E71F2"/>
    <w:rsid w:val="001E7970"/>
    <w:rsid w:val="001F0C3B"/>
    <w:rsid w:val="001F37DC"/>
    <w:rsid w:val="001F44C7"/>
    <w:rsid w:val="001F4AB4"/>
    <w:rsid w:val="001F5092"/>
    <w:rsid w:val="001F5502"/>
    <w:rsid w:val="001F564C"/>
    <w:rsid w:val="001F6DE3"/>
    <w:rsid w:val="0020033A"/>
    <w:rsid w:val="00200B74"/>
    <w:rsid w:val="00200EB9"/>
    <w:rsid w:val="00203687"/>
    <w:rsid w:val="002041C2"/>
    <w:rsid w:val="00204BA9"/>
    <w:rsid w:val="00205144"/>
    <w:rsid w:val="0020617A"/>
    <w:rsid w:val="002065BE"/>
    <w:rsid w:val="00210011"/>
    <w:rsid w:val="00210236"/>
    <w:rsid w:val="002119D5"/>
    <w:rsid w:val="00217023"/>
    <w:rsid w:val="00217CAF"/>
    <w:rsid w:val="00222071"/>
    <w:rsid w:val="00223D19"/>
    <w:rsid w:val="00224137"/>
    <w:rsid w:val="00224543"/>
    <w:rsid w:val="002275AC"/>
    <w:rsid w:val="002277A4"/>
    <w:rsid w:val="00232335"/>
    <w:rsid w:val="002346A3"/>
    <w:rsid w:val="00234B1A"/>
    <w:rsid w:val="0023731D"/>
    <w:rsid w:val="00240583"/>
    <w:rsid w:val="00243DC4"/>
    <w:rsid w:val="0024569B"/>
    <w:rsid w:val="00245977"/>
    <w:rsid w:val="002464F3"/>
    <w:rsid w:val="0024689A"/>
    <w:rsid w:val="00253891"/>
    <w:rsid w:val="00255354"/>
    <w:rsid w:val="0025590F"/>
    <w:rsid w:val="00256452"/>
    <w:rsid w:val="00256460"/>
    <w:rsid w:val="00256E0A"/>
    <w:rsid w:val="002575F7"/>
    <w:rsid w:val="00257983"/>
    <w:rsid w:val="00257D55"/>
    <w:rsid w:val="00261598"/>
    <w:rsid w:val="00262402"/>
    <w:rsid w:val="0026248B"/>
    <w:rsid w:val="00262863"/>
    <w:rsid w:val="00270F53"/>
    <w:rsid w:val="00272632"/>
    <w:rsid w:val="00272677"/>
    <w:rsid w:val="00272D8D"/>
    <w:rsid w:val="00275703"/>
    <w:rsid w:val="00280A8C"/>
    <w:rsid w:val="00281D22"/>
    <w:rsid w:val="00282DE3"/>
    <w:rsid w:val="002839C4"/>
    <w:rsid w:val="00285D47"/>
    <w:rsid w:val="0028687B"/>
    <w:rsid w:val="00286B9D"/>
    <w:rsid w:val="002878FA"/>
    <w:rsid w:val="00287D4A"/>
    <w:rsid w:val="00290E47"/>
    <w:rsid w:val="0029239B"/>
    <w:rsid w:val="002940D6"/>
    <w:rsid w:val="00296172"/>
    <w:rsid w:val="00296A6A"/>
    <w:rsid w:val="002A018E"/>
    <w:rsid w:val="002A1371"/>
    <w:rsid w:val="002A1B09"/>
    <w:rsid w:val="002A23C3"/>
    <w:rsid w:val="002A3B4A"/>
    <w:rsid w:val="002A531F"/>
    <w:rsid w:val="002A60F8"/>
    <w:rsid w:val="002B1783"/>
    <w:rsid w:val="002B4440"/>
    <w:rsid w:val="002B6890"/>
    <w:rsid w:val="002B7101"/>
    <w:rsid w:val="002B7C70"/>
    <w:rsid w:val="002C34D7"/>
    <w:rsid w:val="002C4212"/>
    <w:rsid w:val="002C445D"/>
    <w:rsid w:val="002C51B4"/>
    <w:rsid w:val="002C5829"/>
    <w:rsid w:val="002C6683"/>
    <w:rsid w:val="002C765B"/>
    <w:rsid w:val="002C7E90"/>
    <w:rsid w:val="002D74D2"/>
    <w:rsid w:val="002D7B81"/>
    <w:rsid w:val="002E022E"/>
    <w:rsid w:val="002E219C"/>
    <w:rsid w:val="002E3BF9"/>
    <w:rsid w:val="002F0049"/>
    <w:rsid w:val="002F065C"/>
    <w:rsid w:val="002F275A"/>
    <w:rsid w:val="002F3012"/>
    <w:rsid w:val="00300BAB"/>
    <w:rsid w:val="00300C40"/>
    <w:rsid w:val="00301271"/>
    <w:rsid w:val="00302207"/>
    <w:rsid w:val="00303AC2"/>
    <w:rsid w:val="0030412D"/>
    <w:rsid w:val="003043B5"/>
    <w:rsid w:val="00305B2D"/>
    <w:rsid w:val="003075BF"/>
    <w:rsid w:val="003077F0"/>
    <w:rsid w:val="003100B3"/>
    <w:rsid w:val="00310AA0"/>
    <w:rsid w:val="003111BE"/>
    <w:rsid w:val="003119B4"/>
    <w:rsid w:val="00312292"/>
    <w:rsid w:val="00313629"/>
    <w:rsid w:val="00314BE7"/>
    <w:rsid w:val="003162A7"/>
    <w:rsid w:val="00316DDB"/>
    <w:rsid w:val="00320840"/>
    <w:rsid w:val="00321F6A"/>
    <w:rsid w:val="00322824"/>
    <w:rsid w:val="00323EBB"/>
    <w:rsid w:val="003245AE"/>
    <w:rsid w:val="00325EAA"/>
    <w:rsid w:val="003334BB"/>
    <w:rsid w:val="00333809"/>
    <w:rsid w:val="00333906"/>
    <w:rsid w:val="00333C8E"/>
    <w:rsid w:val="00336528"/>
    <w:rsid w:val="003377B9"/>
    <w:rsid w:val="00337DCB"/>
    <w:rsid w:val="00337FCA"/>
    <w:rsid w:val="00340EE2"/>
    <w:rsid w:val="00341C0B"/>
    <w:rsid w:val="00341E72"/>
    <w:rsid w:val="0034532E"/>
    <w:rsid w:val="003456A2"/>
    <w:rsid w:val="00345F2E"/>
    <w:rsid w:val="00350105"/>
    <w:rsid w:val="003506FA"/>
    <w:rsid w:val="00350885"/>
    <w:rsid w:val="00350A9A"/>
    <w:rsid w:val="0035155E"/>
    <w:rsid w:val="00351809"/>
    <w:rsid w:val="00353410"/>
    <w:rsid w:val="00353C36"/>
    <w:rsid w:val="0035505E"/>
    <w:rsid w:val="003574C3"/>
    <w:rsid w:val="003576CC"/>
    <w:rsid w:val="00357BC6"/>
    <w:rsid w:val="0036037E"/>
    <w:rsid w:val="00360A3E"/>
    <w:rsid w:val="0036214B"/>
    <w:rsid w:val="00362305"/>
    <w:rsid w:val="00362BEF"/>
    <w:rsid w:val="00363D03"/>
    <w:rsid w:val="00366797"/>
    <w:rsid w:val="00366FFB"/>
    <w:rsid w:val="0036781F"/>
    <w:rsid w:val="003715BC"/>
    <w:rsid w:val="0037469F"/>
    <w:rsid w:val="00375F40"/>
    <w:rsid w:val="003778A3"/>
    <w:rsid w:val="00382066"/>
    <w:rsid w:val="003823EF"/>
    <w:rsid w:val="00382809"/>
    <w:rsid w:val="00383198"/>
    <w:rsid w:val="00383CAE"/>
    <w:rsid w:val="00384DC3"/>
    <w:rsid w:val="00385C9E"/>
    <w:rsid w:val="00387D36"/>
    <w:rsid w:val="00391465"/>
    <w:rsid w:val="003925FB"/>
    <w:rsid w:val="00392616"/>
    <w:rsid w:val="00396EB6"/>
    <w:rsid w:val="003A07D2"/>
    <w:rsid w:val="003A1399"/>
    <w:rsid w:val="003A1D08"/>
    <w:rsid w:val="003A299B"/>
    <w:rsid w:val="003A3570"/>
    <w:rsid w:val="003A35DB"/>
    <w:rsid w:val="003A56A4"/>
    <w:rsid w:val="003A5D4C"/>
    <w:rsid w:val="003A71C1"/>
    <w:rsid w:val="003A7D60"/>
    <w:rsid w:val="003A7DEA"/>
    <w:rsid w:val="003B0876"/>
    <w:rsid w:val="003B2D65"/>
    <w:rsid w:val="003B4A76"/>
    <w:rsid w:val="003B53B9"/>
    <w:rsid w:val="003B5AEC"/>
    <w:rsid w:val="003B5E4D"/>
    <w:rsid w:val="003B7E9B"/>
    <w:rsid w:val="003C02EB"/>
    <w:rsid w:val="003C102D"/>
    <w:rsid w:val="003C1519"/>
    <w:rsid w:val="003C30AA"/>
    <w:rsid w:val="003C3153"/>
    <w:rsid w:val="003C5EC2"/>
    <w:rsid w:val="003D080D"/>
    <w:rsid w:val="003D2012"/>
    <w:rsid w:val="003D2877"/>
    <w:rsid w:val="003D28E8"/>
    <w:rsid w:val="003D2D3F"/>
    <w:rsid w:val="003D3E68"/>
    <w:rsid w:val="003D5B40"/>
    <w:rsid w:val="003D7A12"/>
    <w:rsid w:val="003E0379"/>
    <w:rsid w:val="003E2220"/>
    <w:rsid w:val="003E2881"/>
    <w:rsid w:val="003E2E9B"/>
    <w:rsid w:val="003E31AF"/>
    <w:rsid w:val="003E3D01"/>
    <w:rsid w:val="003E3D9B"/>
    <w:rsid w:val="003E4064"/>
    <w:rsid w:val="003E6DF9"/>
    <w:rsid w:val="003E721C"/>
    <w:rsid w:val="003E7B01"/>
    <w:rsid w:val="003E7C0E"/>
    <w:rsid w:val="003F0342"/>
    <w:rsid w:val="003F0EA4"/>
    <w:rsid w:val="003F365A"/>
    <w:rsid w:val="003F417C"/>
    <w:rsid w:val="003F54F3"/>
    <w:rsid w:val="003F5F0F"/>
    <w:rsid w:val="003F7D88"/>
    <w:rsid w:val="0040159E"/>
    <w:rsid w:val="004020DF"/>
    <w:rsid w:val="00404364"/>
    <w:rsid w:val="00404A55"/>
    <w:rsid w:val="00404C20"/>
    <w:rsid w:val="00407670"/>
    <w:rsid w:val="004077AB"/>
    <w:rsid w:val="004124F3"/>
    <w:rsid w:val="004129F8"/>
    <w:rsid w:val="00412B7A"/>
    <w:rsid w:val="00412E97"/>
    <w:rsid w:val="0041380C"/>
    <w:rsid w:val="00416116"/>
    <w:rsid w:val="00416971"/>
    <w:rsid w:val="004220B5"/>
    <w:rsid w:val="00423A79"/>
    <w:rsid w:val="00424024"/>
    <w:rsid w:val="00425E93"/>
    <w:rsid w:val="0042701F"/>
    <w:rsid w:val="0043024A"/>
    <w:rsid w:val="0043177D"/>
    <w:rsid w:val="004317F1"/>
    <w:rsid w:val="00434737"/>
    <w:rsid w:val="0043520F"/>
    <w:rsid w:val="00436047"/>
    <w:rsid w:val="00437403"/>
    <w:rsid w:val="0044136B"/>
    <w:rsid w:val="0044230E"/>
    <w:rsid w:val="004445C2"/>
    <w:rsid w:val="00444E66"/>
    <w:rsid w:val="004453F5"/>
    <w:rsid w:val="00446831"/>
    <w:rsid w:val="00447160"/>
    <w:rsid w:val="0044739B"/>
    <w:rsid w:val="00450227"/>
    <w:rsid w:val="00450810"/>
    <w:rsid w:val="00451231"/>
    <w:rsid w:val="00453613"/>
    <w:rsid w:val="00453DB8"/>
    <w:rsid w:val="00454C38"/>
    <w:rsid w:val="004576EA"/>
    <w:rsid w:val="0046034C"/>
    <w:rsid w:val="00460451"/>
    <w:rsid w:val="004616AE"/>
    <w:rsid w:val="004638AF"/>
    <w:rsid w:val="004640AB"/>
    <w:rsid w:val="00467D1C"/>
    <w:rsid w:val="00470DFE"/>
    <w:rsid w:val="004712AE"/>
    <w:rsid w:val="00471954"/>
    <w:rsid w:val="004719DB"/>
    <w:rsid w:val="00472455"/>
    <w:rsid w:val="0047474A"/>
    <w:rsid w:val="00474ADB"/>
    <w:rsid w:val="004756F2"/>
    <w:rsid w:val="004759BA"/>
    <w:rsid w:val="00477311"/>
    <w:rsid w:val="00480439"/>
    <w:rsid w:val="0048290E"/>
    <w:rsid w:val="00483FB7"/>
    <w:rsid w:val="004857D6"/>
    <w:rsid w:val="00486582"/>
    <w:rsid w:val="00487A95"/>
    <w:rsid w:val="00490EC4"/>
    <w:rsid w:val="004914AA"/>
    <w:rsid w:val="00491E05"/>
    <w:rsid w:val="00492916"/>
    <w:rsid w:val="00492B0E"/>
    <w:rsid w:val="00492D76"/>
    <w:rsid w:val="00495A4A"/>
    <w:rsid w:val="00495DD3"/>
    <w:rsid w:val="004A008A"/>
    <w:rsid w:val="004A28EC"/>
    <w:rsid w:val="004A2B05"/>
    <w:rsid w:val="004A5029"/>
    <w:rsid w:val="004A51D8"/>
    <w:rsid w:val="004A57FD"/>
    <w:rsid w:val="004A5B18"/>
    <w:rsid w:val="004A5FFE"/>
    <w:rsid w:val="004A73D5"/>
    <w:rsid w:val="004A7FC5"/>
    <w:rsid w:val="004B0888"/>
    <w:rsid w:val="004B270A"/>
    <w:rsid w:val="004B38A9"/>
    <w:rsid w:val="004B41E5"/>
    <w:rsid w:val="004B4AA7"/>
    <w:rsid w:val="004B517C"/>
    <w:rsid w:val="004B5649"/>
    <w:rsid w:val="004B5E54"/>
    <w:rsid w:val="004B6521"/>
    <w:rsid w:val="004B78E4"/>
    <w:rsid w:val="004C174C"/>
    <w:rsid w:val="004C24D4"/>
    <w:rsid w:val="004C5184"/>
    <w:rsid w:val="004C6E53"/>
    <w:rsid w:val="004C7A5D"/>
    <w:rsid w:val="004D0340"/>
    <w:rsid w:val="004D0F43"/>
    <w:rsid w:val="004D2CF3"/>
    <w:rsid w:val="004D3178"/>
    <w:rsid w:val="004D3E4C"/>
    <w:rsid w:val="004D40D1"/>
    <w:rsid w:val="004D4AEB"/>
    <w:rsid w:val="004D4DBA"/>
    <w:rsid w:val="004D5750"/>
    <w:rsid w:val="004D5F25"/>
    <w:rsid w:val="004D61CA"/>
    <w:rsid w:val="004E0EC0"/>
    <w:rsid w:val="004E2CB4"/>
    <w:rsid w:val="004E4B7B"/>
    <w:rsid w:val="004E4BCC"/>
    <w:rsid w:val="004E5AB8"/>
    <w:rsid w:val="004F0DB6"/>
    <w:rsid w:val="004F372E"/>
    <w:rsid w:val="004F4B2C"/>
    <w:rsid w:val="004F5B54"/>
    <w:rsid w:val="004F73C2"/>
    <w:rsid w:val="005013C5"/>
    <w:rsid w:val="00502087"/>
    <w:rsid w:val="005033BC"/>
    <w:rsid w:val="0050563A"/>
    <w:rsid w:val="00505F98"/>
    <w:rsid w:val="00507485"/>
    <w:rsid w:val="00507BD0"/>
    <w:rsid w:val="005101C7"/>
    <w:rsid w:val="005106B5"/>
    <w:rsid w:val="00510D48"/>
    <w:rsid w:val="00511420"/>
    <w:rsid w:val="00511DFA"/>
    <w:rsid w:val="005140FE"/>
    <w:rsid w:val="00514C7C"/>
    <w:rsid w:val="0051517B"/>
    <w:rsid w:val="00517BE8"/>
    <w:rsid w:val="0052046F"/>
    <w:rsid w:val="005221C6"/>
    <w:rsid w:val="00522C6D"/>
    <w:rsid w:val="00522FA0"/>
    <w:rsid w:val="00525278"/>
    <w:rsid w:val="0052548E"/>
    <w:rsid w:val="00525A5E"/>
    <w:rsid w:val="00527578"/>
    <w:rsid w:val="0053061D"/>
    <w:rsid w:val="00530E55"/>
    <w:rsid w:val="00531853"/>
    <w:rsid w:val="00532CBD"/>
    <w:rsid w:val="00534BF4"/>
    <w:rsid w:val="00534F40"/>
    <w:rsid w:val="00535181"/>
    <w:rsid w:val="0053518F"/>
    <w:rsid w:val="00537E13"/>
    <w:rsid w:val="0054023B"/>
    <w:rsid w:val="0054036F"/>
    <w:rsid w:val="0054183E"/>
    <w:rsid w:val="00542932"/>
    <w:rsid w:val="00543088"/>
    <w:rsid w:val="005431EA"/>
    <w:rsid w:val="005441AC"/>
    <w:rsid w:val="00545989"/>
    <w:rsid w:val="00554161"/>
    <w:rsid w:val="0055531A"/>
    <w:rsid w:val="00555E8C"/>
    <w:rsid w:val="00557367"/>
    <w:rsid w:val="00562F92"/>
    <w:rsid w:val="00564892"/>
    <w:rsid w:val="00570284"/>
    <w:rsid w:val="005704E7"/>
    <w:rsid w:val="00571287"/>
    <w:rsid w:val="0057200C"/>
    <w:rsid w:val="00572D82"/>
    <w:rsid w:val="0057496E"/>
    <w:rsid w:val="0057577A"/>
    <w:rsid w:val="00576A59"/>
    <w:rsid w:val="0058361E"/>
    <w:rsid w:val="00584D84"/>
    <w:rsid w:val="0059081D"/>
    <w:rsid w:val="005914AD"/>
    <w:rsid w:val="005918BC"/>
    <w:rsid w:val="0059235C"/>
    <w:rsid w:val="00592755"/>
    <w:rsid w:val="00593F71"/>
    <w:rsid w:val="00594CC0"/>
    <w:rsid w:val="00595037"/>
    <w:rsid w:val="005A014A"/>
    <w:rsid w:val="005A1217"/>
    <w:rsid w:val="005A1B5F"/>
    <w:rsid w:val="005A37AC"/>
    <w:rsid w:val="005A3E4A"/>
    <w:rsid w:val="005A41E5"/>
    <w:rsid w:val="005A45A3"/>
    <w:rsid w:val="005A53AE"/>
    <w:rsid w:val="005B231F"/>
    <w:rsid w:val="005B29A9"/>
    <w:rsid w:val="005B3B63"/>
    <w:rsid w:val="005B4E31"/>
    <w:rsid w:val="005B65D3"/>
    <w:rsid w:val="005B6882"/>
    <w:rsid w:val="005B6D49"/>
    <w:rsid w:val="005B72DE"/>
    <w:rsid w:val="005B7C88"/>
    <w:rsid w:val="005C0EE4"/>
    <w:rsid w:val="005C1127"/>
    <w:rsid w:val="005C2031"/>
    <w:rsid w:val="005C39F7"/>
    <w:rsid w:val="005C3B88"/>
    <w:rsid w:val="005C4863"/>
    <w:rsid w:val="005C6699"/>
    <w:rsid w:val="005C6724"/>
    <w:rsid w:val="005D0B65"/>
    <w:rsid w:val="005D268E"/>
    <w:rsid w:val="005D533A"/>
    <w:rsid w:val="005D6614"/>
    <w:rsid w:val="005D6762"/>
    <w:rsid w:val="005D70D8"/>
    <w:rsid w:val="005E0339"/>
    <w:rsid w:val="005E21E9"/>
    <w:rsid w:val="005E3A81"/>
    <w:rsid w:val="005E4CB7"/>
    <w:rsid w:val="005F0FDA"/>
    <w:rsid w:val="005F23A1"/>
    <w:rsid w:val="005F2970"/>
    <w:rsid w:val="005F30FE"/>
    <w:rsid w:val="005F36B4"/>
    <w:rsid w:val="005F4871"/>
    <w:rsid w:val="005F5040"/>
    <w:rsid w:val="005F56FD"/>
    <w:rsid w:val="005F61B7"/>
    <w:rsid w:val="005F6E3E"/>
    <w:rsid w:val="005F724B"/>
    <w:rsid w:val="005F72A0"/>
    <w:rsid w:val="00600203"/>
    <w:rsid w:val="00600837"/>
    <w:rsid w:val="0060371B"/>
    <w:rsid w:val="00606248"/>
    <w:rsid w:val="006063A5"/>
    <w:rsid w:val="00606551"/>
    <w:rsid w:val="0060687B"/>
    <w:rsid w:val="00611768"/>
    <w:rsid w:val="006128FE"/>
    <w:rsid w:val="0061297F"/>
    <w:rsid w:val="00612B09"/>
    <w:rsid w:val="0061340C"/>
    <w:rsid w:val="00615E79"/>
    <w:rsid w:val="0061675E"/>
    <w:rsid w:val="006210E5"/>
    <w:rsid w:val="006222B3"/>
    <w:rsid w:val="00625E63"/>
    <w:rsid w:val="00626266"/>
    <w:rsid w:val="00626681"/>
    <w:rsid w:val="00630C60"/>
    <w:rsid w:val="0063366E"/>
    <w:rsid w:val="00634FD6"/>
    <w:rsid w:val="00635969"/>
    <w:rsid w:val="00636A69"/>
    <w:rsid w:val="0063797F"/>
    <w:rsid w:val="00637A43"/>
    <w:rsid w:val="00637D71"/>
    <w:rsid w:val="006409BC"/>
    <w:rsid w:val="006435A8"/>
    <w:rsid w:val="00643ABA"/>
    <w:rsid w:val="00643B47"/>
    <w:rsid w:val="0064477A"/>
    <w:rsid w:val="0065188F"/>
    <w:rsid w:val="006522AC"/>
    <w:rsid w:val="00655467"/>
    <w:rsid w:val="0065664F"/>
    <w:rsid w:val="0065698D"/>
    <w:rsid w:val="00656D72"/>
    <w:rsid w:val="00656FD3"/>
    <w:rsid w:val="0066014D"/>
    <w:rsid w:val="006631DF"/>
    <w:rsid w:val="00664AF0"/>
    <w:rsid w:val="006661A1"/>
    <w:rsid w:val="00667383"/>
    <w:rsid w:val="00672761"/>
    <w:rsid w:val="00674694"/>
    <w:rsid w:val="0067534C"/>
    <w:rsid w:val="00675481"/>
    <w:rsid w:val="0067557E"/>
    <w:rsid w:val="006765A7"/>
    <w:rsid w:val="00676716"/>
    <w:rsid w:val="00680432"/>
    <w:rsid w:val="00680887"/>
    <w:rsid w:val="0068157D"/>
    <w:rsid w:val="00683FBB"/>
    <w:rsid w:val="00685FF7"/>
    <w:rsid w:val="00686239"/>
    <w:rsid w:val="00697478"/>
    <w:rsid w:val="006A11ED"/>
    <w:rsid w:val="006A250C"/>
    <w:rsid w:val="006A3057"/>
    <w:rsid w:val="006A70BA"/>
    <w:rsid w:val="006B01F4"/>
    <w:rsid w:val="006B0A30"/>
    <w:rsid w:val="006B1030"/>
    <w:rsid w:val="006B30E8"/>
    <w:rsid w:val="006B5DB9"/>
    <w:rsid w:val="006C0FA1"/>
    <w:rsid w:val="006C2977"/>
    <w:rsid w:val="006C2FAE"/>
    <w:rsid w:val="006C501F"/>
    <w:rsid w:val="006C5212"/>
    <w:rsid w:val="006C5B6A"/>
    <w:rsid w:val="006C6B3D"/>
    <w:rsid w:val="006D1386"/>
    <w:rsid w:val="006D5FE4"/>
    <w:rsid w:val="006D69F0"/>
    <w:rsid w:val="006D6CE6"/>
    <w:rsid w:val="006D7717"/>
    <w:rsid w:val="006E223E"/>
    <w:rsid w:val="006E26EC"/>
    <w:rsid w:val="006E4340"/>
    <w:rsid w:val="006E5780"/>
    <w:rsid w:val="006F265E"/>
    <w:rsid w:val="006F331B"/>
    <w:rsid w:val="006F3D6C"/>
    <w:rsid w:val="006F3DB3"/>
    <w:rsid w:val="006F409F"/>
    <w:rsid w:val="006F51E3"/>
    <w:rsid w:val="006F5B9C"/>
    <w:rsid w:val="006F5C97"/>
    <w:rsid w:val="006F5D3F"/>
    <w:rsid w:val="006F726D"/>
    <w:rsid w:val="006F7919"/>
    <w:rsid w:val="00700587"/>
    <w:rsid w:val="007009CA"/>
    <w:rsid w:val="007017F0"/>
    <w:rsid w:val="00702B83"/>
    <w:rsid w:val="00704C01"/>
    <w:rsid w:val="00705E54"/>
    <w:rsid w:val="00706758"/>
    <w:rsid w:val="007077A1"/>
    <w:rsid w:val="0071191D"/>
    <w:rsid w:val="007122DE"/>
    <w:rsid w:val="007126D6"/>
    <w:rsid w:val="00713D02"/>
    <w:rsid w:val="00714AFE"/>
    <w:rsid w:val="00715666"/>
    <w:rsid w:val="00716AD8"/>
    <w:rsid w:val="00717A00"/>
    <w:rsid w:val="00717D71"/>
    <w:rsid w:val="0072099B"/>
    <w:rsid w:val="00720B02"/>
    <w:rsid w:val="00720EEA"/>
    <w:rsid w:val="00721C51"/>
    <w:rsid w:val="00721FDA"/>
    <w:rsid w:val="00726648"/>
    <w:rsid w:val="00726F23"/>
    <w:rsid w:val="00727A59"/>
    <w:rsid w:val="007314D8"/>
    <w:rsid w:val="00734133"/>
    <w:rsid w:val="0073415D"/>
    <w:rsid w:val="007350A5"/>
    <w:rsid w:val="00736056"/>
    <w:rsid w:val="0073637E"/>
    <w:rsid w:val="007367B0"/>
    <w:rsid w:val="007369AA"/>
    <w:rsid w:val="00737F6A"/>
    <w:rsid w:val="00740EF6"/>
    <w:rsid w:val="00741A98"/>
    <w:rsid w:val="00741BDC"/>
    <w:rsid w:val="00742853"/>
    <w:rsid w:val="00746B84"/>
    <w:rsid w:val="00747509"/>
    <w:rsid w:val="007477B4"/>
    <w:rsid w:val="00747862"/>
    <w:rsid w:val="00747A75"/>
    <w:rsid w:val="00751BA2"/>
    <w:rsid w:val="00751CBB"/>
    <w:rsid w:val="0075438A"/>
    <w:rsid w:val="00754963"/>
    <w:rsid w:val="00757B6B"/>
    <w:rsid w:val="00764DC7"/>
    <w:rsid w:val="0076609B"/>
    <w:rsid w:val="00766D2D"/>
    <w:rsid w:val="007721AF"/>
    <w:rsid w:val="007726F7"/>
    <w:rsid w:val="00775744"/>
    <w:rsid w:val="00776043"/>
    <w:rsid w:val="00781557"/>
    <w:rsid w:val="00781FE1"/>
    <w:rsid w:val="0078382D"/>
    <w:rsid w:val="00784E00"/>
    <w:rsid w:val="007862BD"/>
    <w:rsid w:val="007869F8"/>
    <w:rsid w:val="00786D56"/>
    <w:rsid w:val="00787D03"/>
    <w:rsid w:val="00790EE5"/>
    <w:rsid w:val="0079156B"/>
    <w:rsid w:val="00791A37"/>
    <w:rsid w:val="0079353A"/>
    <w:rsid w:val="00793D40"/>
    <w:rsid w:val="00794175"/>
    <w:rsid w:val="00796291"/>
    <w:rsid w:val="007A0DFA"/>
    <w:rsid w:val="007A3344"/>
    <w:rsid w:val="007A42BE"/>
    <w:rsid w:val="007A4C3B"/>
    <w:rsid w:val="007A5E92"/>
    <w:rsid w:val="007A5FF9"/>
    <w:rsid w:val="007A6DC8"/>
    <w:rsid w:val="007A7C40"/>
    <w:rsid w:val="007B751F"/>
    <w:rsid w:val="007C053A"/>
    <w:rsid w:val="007C1201"/>
    <w:rsid w:val="007C1D1D"/>
    <w:rsid w:val="007C2537"/>
    <w:rsid w:val="007C2F30"/>
    <w:rsid w:val="007C57D6"/>
    <w:rsid w:val="007C70B2"/>
    <w:rsid w:val="007D0A5E"/>
    <w:rsid w:val="007D31AC"/>
    <w:rsid w:val="007D365E"/>
    <w:rsid w:val="007D386C"/>
    <w:rsid w:val="007D43B2"/>
    <w:rsid w:val="007D59B5"/>
    <w:rsid w:val="007D6EEF"/>
    <w:rsid w:val="007D7158"/>
    <w:rsid w:val="007D7A01"/>
    <w:rsid w:val="007E07F6"/>
    <w:rsid w:val="007E1CE0"/>
    <w:rsid w:val="007E2550"/>
    <w:rsid w:val="007E2620"/>
    <w:rsid w:val="007E2D17"/>
    <w:rsid w:val="007E4488"/>
    <w:rsid w:val="007E4532"/>
    <w:rsid w:val="007E68EB"/>
    <w:rsid w:val="007F03E0"/>
    <w:rsid w:val="007F1BA4"/>
    <w:rsid w:val="007F2899"/>
    <w:rsid w:val="007F2C53"/>
    <w:rsid w:val="007F2EBE"/>
    <w:rsid w:val="007F351A"/>
    <w:rsid w:val="007F48ED"/>
    <w:rsid w:val="007F52D5"/>
    <w:rsid w:val="007F55DB"/>
    <w:rsid w:val="007F59D4"/>
    <w:rsid w:val="007F63EC"/>
    <w:rsid w:val="007F7BC1"/>
    <w:rsid w:val="007F7F3B"/>
    <w:rsid w:val="00802ACD"/>
    <w:rsid w:val="008048C5"/>
    <w:rsid w:val="008051EC"/>
    <w:rsid w:val="00805F0A"/>
    <w:rsid w:val="0081096F"/>
    <w:rsid w:val="00810C3C"/>
    <w:rsid w:val="00810E3C"/>
    <w:rsid w:val="00813D48"/>
    <w:rsid w:val="00813EB0"/>
    <w:rsid w:val="008165BE"/>
    <w:rsid w:val="00817084"/>
    <w:rsid w:val="00817A00"/>
    <w:rsid w:val="00822F20"/>
    <w:rsid w:val="00822F89"/>
    <w:rsid w:val="00823024"/>
    <w:rsid w:val="00824069"/>
    <w:rsid w:val="00826A09"/>
    <w:rsid w:val="00827B7C"/>
    <w:rsid w:val="00830BAD"/>
    <w:rsid w:val="008321E4"/>
    <w:rsid w:val="00832B95"/>
    <w:rsid w:val="00832EB8"/>
    <w:rsid w:val="00835C8A"/>
    <w:rsid w:val="008402D0"/>
    <w:rsid w:val="008417F1"/>
    <w:rsid w:val="00842E7D"/>
    <w:rsid w:val="008434B3"/>
    <w:rsid w:val="0084675A"/>
    <w:rsid w:val="00847E1E"/>
    <w:rsid w:val="00847E8A"/>
    <w:rsid w:val="0085066A"/>
    <w:rsid w:val="008522B7"/>
    <w:rsid w:val="00853CF6"/>
    <w:rsid w:val="0085471A"/>
    <w:rsid w:val="0085476C"/>
    <w:rsid w:val="00855CC0"/>
    <w:rsid w:val="008576D7"/>
    <w:rsid w:val="00857EC6"/>
    <w:rsid w:val="008602BE"/>
    <w:rsid w:val="00860E63"/>
    <w:rsid w:val="0086594B"/>
    <w:rsid w:val="00866752"/>
    <w:rsid w:val="00873100"/>
    <w:rsid w:val="008733C2"/>
    <w:rsid w:val="00873540"/>
    <w:rsid w:val="00873692"/>
    <w:rsid w:val="00874F32"/>
    <w:rsid w:val="00876299"/>
    <w:rsid w:val="00877005"/>
    <w:rsid w:val="00877F79"/>
    <w:rsid w:val="0088077F"/>
    <w:rsid w:val="00881E5B"/>
    <w:rsid w:val="0088233A"/>
    <w:rsid w:val="0088292F"/>
    <w:rsid w:val="008839C2"/>
    <w:rsid w:val="00883EA1"/>
    <w:rsid w:val="00885278"/>
    <w:rsid w:val="008876D9"/>
    <w:rsid w:val="008917E7"/>
    <w:rsid w:val="00892DA9"/>
    <w:rsid w:val="0089407D"/>
    <w:rsid w:val="00894A96"/>
    <w:rsid w:val="008957DE"/>
    <w:rsid w:val="008A06F1"/>
    <w:rsid w:val="008A09B2"/>
    <w:rsid w:val="008A46D7"/>
    <w:rsid w:val="008A4E47"/>
    <w:rsid w:val="008A53D9"/>
    <w:rsid w:val="008A5AA4"/>
    <w:rsid w:val="008A62BE"/>
    <w:rsid w:val="008A755B"/>
    <w:rsid w:val="008B0EA9"/>
    <w:rsid w:val="008B16DD"/>
    <w:rsid w:val="008B3D20"/>
    <w:rsid w:val="008B4952"/>
    <w:rsid w:val="008B509B"/>
    <w:rsid w:val="008B6296"/>
    <w:rsid w:val="008C07DB"/>
    <w:rsid w:val="008C0B44"/>
    <w:rsid w:val="008C1735"/>
    <w:rsid w:val="008C1DB9"/>
    <w:rsid w:val="008C23CE"/>
    <w:rsid w:val="008C2C23"/>
    <w:rsid w:val="008C2ECD"/>
    <w:rsid w:val="008C5346"/>
    <w:rsid w:val="008C5CE9"/>
    <w:rsid w:val="008C6303"/>
    <w:rsid w:val="008C649D"/>
    <w:rsid w:val="008D08D7"/>
    <w:rsid w:val="008D0BE3"/>
    <w:rsid w:val="008D1F19"/>
    <w:rsid w:val="008D2200"/>
    <w:rsid w:val="008D4C29"/>
    <w:rsid w:val="008D53CE"/>
    <w:rsid w:val="008D657C"/>
    <w:rsid w:val="008D7E86"/>
    <w:rsid w:val="008E1930"/>
    <w:rsid w:val="008E1F6A"/>
    <w:rsid w:val="008E312D"/>
    <w:rsid w:val="008E31C4"/>
    <w:rsid w:val="008E32D0"/>
    <w:rsid w:val="008E6C59"/>
    <w:rsid w:val="008F05EB"/>
    <w:rsid w:val="008F082B"/>
    <w:rsid w:val="008F25FD"/>
    <w:rsid w:val="008F3759"/>
    <w:rsid w:val="008F446D"/>
    <w:rsid w:val="008F502E"/>
    <w:rsid w:val="008F681D"/>
    <w:rsid w:val="008F6DD0"/>
    <w:rsid w:val="008F71C5"/>
    <w:rsid w:val="00903400"/>
    <w:rsid w:val="00905822"/>
    <w:rsid w:val="009059B4"/>
    <w:rsid w:val="00907329"/>
    <w:rsid w:val="009073C5"/>
    <w:rsid w:val="0091286D"/>
    <w:rsid w:val="00916A3D"/>
    <w:rsid w:val="00917276"/>
    <w:rsid w:val="009209BF"/>
    <w:rsid w:val="0092239D"/>
    <w:rsid w:val="0092313B"/>
    <w:rsid w:val="009266A4"/>
    <w:rsid w:val="00932085"/>
    <w:rsid w:val="00933774"/>
    <w:rsid w:val="009366DD"/>
    <w:rsid w:val="009374FF"/>
    <w:rsid w:val="009377AB"/>
    <w:rsid w:val="00941B3E"/>
    <w:rsid w:val="00941C1D"/>
    <w:rsid w:val="00942F6A"/>
    <w:rsid w:val="00942FF7"/>
    <w:rsid w:val="00943314"/>
    <w:rsid w:val="0094648E"/>
    <w:rsid w:val="00946BCA"/>
    <w:rsid w:val="00946C12"/>
    <w:rsid w:val="00947CC4"/>
    <w:rsid w:val="00950555"/>
    <w:rsid w:val="009543B5"/>
    <w:rsid w:val="00954DB4"/>
    <w:rsid w:val="00954E78"/>
    <w:rsid w:val="00955C78"/>
    <w:rsid w:val="00956CF1"/>
    <w:rsid w:val="00957145"/>
    <w:rsid w:val="00961BE6"/>
    <w:rsid w:val="0096528C"/>
    <w:rsid w:val="009657F1"/>
    <w:rsid w:val="00967FAA"/>
    <w:rsid w:val="00970EB1"/>
    <w:rsid w:val="00970FEE"/>
    <w:rsid w:val="0097104C"/>
    <w:rsid w:val="009711E0"/>
    <w:rsid w:val="00971F2E"/>
    <w:rsid w:val="0097418E"/>
    <w:rsid w:val="00975C82"/>
    <w:rsid w:val="00975EC5"/>
    <w:rsid w:val="00976224"/>
    <w:rsid w:val="00976B27"/>
    <w:rsid w:val="00976D08"/>
    <w:rsid w:val="00976FF2"/>
    <w:rsid w:val="009777D1"/>
    <w:rsid w:val="0098036D"/>
    <w:rsid w:val="0098073E"/>
    <w:rsid w:val="00980DA0"/>
    <w:rsid w:val="00981BFE"/>
    <w:rsid w:val="00982277"/>
    <w:rsid w:val="00983020"/>
    <w:rsid w:val="00983428"/>
    <w:rsid w:val="009844D1"/>
    <w:rsid w:val="00986A2B"/>
    <w:rsid w:val="00991464"/>
    <w:rsid w:val="009918A4"/>
    <w:rsid w:val="00991D47"/>
    <w:rsid w:val="00991DC1"/>
    <w:rsid w:val="00992282"/>
    <w:rsid w:val="0099273B"/>
    <w:rsid w:val="009945E5"/>
    <w:rsid w:val="00994C4E"/>
    <w:rsid w:val="0099623E"/>
    <w:rsid w:val="009A02A1"/>
    <w:rsid w:val="009A2D63"/>
    <w:rsid w:val="009A35F9"/>
    <w:rsid w:val="009A523B"/>
    <w:rsid w:val="009B56B4"/>
    <w:rsid w:val="009B5E45"/>
    <w:rsid w:val="009B5F49"/>
    <w:rsid w:val="009B6E98"/>
    <w:rsid w:val="009B7385"/>
    <w:rsid w:val="009B75A8"/>
    <w:rsid w:val="009C0944"/>
    <w:rsid w:val="009C0BE8"/>
    <w:rsid w:val="009C0CB9"/>
    <w:rsid w:val="009C1526"/>
    <w:rsid w:val="009C1C25"/>
    <w:rsid w:val="009C2890"/>
    <w:rsid w:val="009C29D7"/>
    <w:rsid w:val="009C323D"/>
    <w:rsid w:val="009C3513"/>
    <w:rsid w:val="009C4F98"/>
    <w:rsid w:val="009C58D2"/>
    <w:rsid w:val="009C5F4E"/>
    <w:rsid w:val="009D3AF5"/>
    <w:rsid w:val="009D4217"/>
    <w:rsid w:val="009D6D05"/>
    <w:rsid w:val="009D6D13"/>
    <w:rsid w:val="009E3371"/>
    <w:rsid w:val="009E3CA8"/>
    <w:rsid w:val="009E476B"/>
    <w:rsid w:val="009E5528"/>
    <w:rsid w:val="009E57CA"/>
    <w:rsid w:val="009E65B4"/>
    <w:rsid w:val="009E6E82"/>
    <w:rsid w:val="009E6EE8"/>
    <w:rsid w:val="009E7CED"/>
    <w:rsid w:val="009F219C"/>
    <w:rsid w:val="009F45A8"/>
    <w:rsid w:val="009F5A93"/>
    <w:rsid w:val="00A00262"/>
    <w:rsid w:val="00A04F43"/>
    <w:rsid w:val="00A07773"/>
    <w:rsid w:val="00A07E33"/>
    <w:rsid w:val="00A11704"/>
    <w:rsid w:val="00A11FC9"/>
    <w:rsid w:val="00A154B7"/>
    <w:rsid w:val="00A16920"/>
    <w:rsid w:val="00A16F35"/>
    <w:rsid w:val="00A22528"/>
    <w:rsid w:val="00A248F6"/>
    <w:rsid w:val="00A27EF5"/>
    <w:rsid w:val="00A301BB"/>
    <w:rsid w:val="00A30DD8"/>
    <w:rsid w:val="00A32A75"/>
    <w:rsid w:val="00A32F9E"/>
    <w:rsid w:val="00A33C7D"/>
    <w:rsid w:val="00A33E50"/>
    <w:rsid w:val="00A34376"/>
    <w:rsid w:val="00A34AE5"/>
    <w:rsid w:val="00A34E89"/>
    <w:rsid w:val="00A36E3A"/>
    <w:rsid w:val="00A41FB6"/>
    <w:rsid w:val="00A45EB0"/>
    <w:rsid w:val="00A47E63"/>
    <w:rsid w:val="00A5300D"/>
    <w:rsid w:val="00A53098"/>
    <w:rsid w:val="00A536C6"/>
    <w:rsid w:val="00A55F90"/>
    <w:rsid w:val="00A55FD1"/>
    <w:rsid w:val="00A56CD3"/>
    <w:rsid w:val="00A576AE"/>
    <w:rsid w:val="00A60485"/>
    <w:rsid w:val="00A60FEB"/>
    <w:rsid w:val="00A6168E"/>
    <w:rsid w:val="00A619FC"/>
    <w:rsid w:val="00A6311E"/>
    <w:rsid w:val="00A6482E"/>
    <w:rsid w:val="00A654A5"/>
    <w:rsid w:val="00A71BEA"/>
    <w:rsid w:val="00A72B1F"/>
    <w:rsid w:val="00A736BB"/>
    <w:rsid w:val="00A74601"/>
    <w:rsid w:val="00A75619"/>
    <w:rsid w:val="00A76811"/>
    <w:rsid w:val="00A7693F"/>
    <w:rsid w:val="00A7713C"/>
    <w:rsid w:val="00A77211"/>
    <w:rsid w:val="00A77499"/>
    <w:rsid w:val="00A829AD"/>
    <w:rsid w:val="00A8394D"/>
    <w:rsid w:val="00A83A2A"/>
    <w:rsid w:val="00A84DB8"/>
    <w:rsid w:val="00A84FA4"/>
    <w:rsid w:val="00A853DA"/>
    <w:rsid w:val="00A90BC6"/>
    <w:rsid w:val="00A9101E"/>
    <w:rsid w:val="00A930AC"/>
    <w:rsid w:val="00A9380E"/>
    <w:rsid w:val="00A97D7E"/>
    <w:rsid w:val="00AA097B"/>
    <w:rsid w:val="00AA27DA"/>
    <w:rsid w:val="00AA428E"/>
    <w:rsid w:val="00AA5152"/>
    <w:rsid w:val="00AA6074"/>
    <w:rsid w:val="00AA684C"/>
    <w:rsid w:val="00AB2EAC"/>
    <w:rsid w:val="00AB304F"/>
    <w:rsid w:val="00AB31BE"/>
    <w:rsid w:val="00AB3BE2"/>
    <w:rsid w:val="00AB452F"/>
    <w:rsid w:val="00AB4D8D"/>
    <w:rsid w:val="00AB4F3F"/>
    <w:rsid w:val="00AB5D6C"/>
    <w:rsid w:val="00AB6BA0"/>
    <w:rsid w:val="00AB7F06"/>
    <w:rsid w:val="00AC1226"/>
    <w:rsid w:val="00AC1FA0"/>
    <w:rsid w:val="00AC421C"/>
    <w:rsid w:val="00AC67E0"/>
    <w:rsid w:val="00AD116C"/>
    <w:rsid w:val="00AD192D"/>
    <w:rsid w:val="00AD30DE"/>
    <w:rsid w:val="00AD3306"/>
    <w:rsid w:val="00AD3A96"/>
    <w:rsid w:val="00AD3EFD"/>
    <w:rsid w:val="00AD4E4D"/>
    <w:rsid w:val="00AD5EBA"/>
    <w:rsid w:val="00AE16FF"/>
    <w:rsid w:val="00AE3986"/>
    <w:rsid w:val="00AE3E52"/>
    <w:rsid w:val="00AE3F88"/>
    <w:rsid w:val="00AE5BFC"/>
    <w:rsid w:val="00AE6623"/>
    <w:rsid w:val="00AF011F"/>
    <w:rsid w:val="00AF028F"/>
    <w:rsid w:val="00AF1B54"/>
    <w:rsid w:val="00AF1FF5"/>
    <w:rsid w:val="00AF2CA3"/>
    <w:rsid w:val="00AF2F64"/>
    <w:rsid w:val="00AF4DAD"/>
    <w:rsid w:val="00AF6AE6"/>
    <w:rsid w:val="00B05C2B"/>
    <w:rsid w:val="00B066AD"/>
    <w:rsid w:val="00B0782A"/>
    <w:rsid w:val="00B11866"/>
    <w:rsid w:val="00B12251"/>
    <w:rsid w:val="00B12EEA"/>
    <w:rsid w:val="00B13D7C"/>
    <w:rsid w:val="00B14385"/>
    <w:rsid w:val="00B1548B"/>
    <w:rsid w:val="00B1585B"/>
    <w:rsid w:val="00B164FF"/>
    <w:rsid w:val="00B16649"/>
    <w:rsid w:val="00B207F0"/>
    <w:rsid w:val="00B20928"/>
    <w:rsid w:val="00B21AE0"/>
    <w:rsid w:val="00B22231"/>
    <w:rsid w:val="00B23056"/>
    <w:rsid w:val="00B24B24"/>
    <w:rsid w:val="00B25F87"/>
    <w:rsid w:val="00B26212"/>
    <w:rsid w:val="00B26B52"/>
    <w:rsid w:val="00B26D0B"/>
    <w:rsid w:val="00B334AB"/>
    <w:rsid w:val="00B3396D"/>
    <w:rsid w:val="00B342FB"/>
    <w:rsid w:val="00B36084"/>
    <w:rsid w:val="00B3651B"/>
    <w:rsid w:val="00B37B03"/>
    <w:rsid w:val="00B4264B"/>
    <w:rsid w:val="00B428C6"/>
    <w:rsid w:val="00B42F80"/>
    <w:rsid w:val="00B43A6E"/>
    <w:rsid w:val="00B448AC"/>
    <w:rsid w:val="00B45239"/>
    <w:rsid w:val="00B45897"/>
    <w:rsid w:val="00B45ECB"/>
    <w:rsid w:val="00B467F4"/>
    <w:rsid w:val="00B51B1C"/>
    <w:rsid w:val="00B51BF9"/>
    <w:rsid w:val="00B5300C"/>
    <w:rsid w:val="00B560A9"/>
    <w:rsid w:val="00B56B96"/>
    <w:rsid w:val="00B56E07"/>
    <w:rsid w:val="00B56EB0"/>
    <w:rsid w:val="00B60C19"/>
    <w:rsid w:val="00B613DC"/>
    <w:rsid w:val="00B6268E"/>
    <w:rsid w:val="00B6313B"/>
    <w:rsid w:val="00B63DCC"/>
    <w:rsid w:val="00B64D42"/>
    <w:rsid w:val="00B65AEA"/>
    <w:rsid w:val="00B65DF0"/>
    <w:rsid w:val="00B6602F"/>
    <w:rsid w:val="00B72143"/>
    <w:rsid w:val="00B723BA"/>
    <w:rsid w:val="00B73E01"/>
    <w:rsid w:val="00B74994"/>
    <w:rsid w:val="00B77E83"/>
    <w:rsid w:val="00B77F99"/>
    <w:rsid w:val="00B8100F"/>
    <w:rsid w:val="00B81B7C"/>
    <w:rsid w:val="00B8249D"/>
    <w:rsid w:val="00B82BBA"/>
    <w:rsid w:val="00B847D8"/>
    <w:rsid w:val="00B867B7"/>
    <w:rsid w:val="00B87274"/>
    <w:rsid w:val="00B87986"/>
    <w:rsid w:val="00B90354"/>
    <w:rsid w:val="00B90DC5"/>
    <w:rsid w:val="00B910AC"/>
    <w:rsid w:val="00B9351C"/>
    <w:rsid w:val="00B942AB"/>
    <w:rsid w:val="00B96860"/>
    <w:rsid w:val="00B96ED1"/>
    <w:rsid w:val="00B97BEF"/>
    <w:rsid w:val="00BA00A5"/>
    <w:rsid w:val="00BA24F8"/>
    <w:rsid w:val="00BA436F"/>
    <w:rsid w:val="00BA4986"/>
    <w:rsid w:val="00BA4A1A"/>
    <w:rsid w:val="00BA53E5"/>
    <w:rsid w:val="00BA5829"/>
    <w:rsid w:val="00BA61CA"/>
    <w:rsid w:val="00BB1D0E"/>
    <w:rsid w:val="00BB1DE8"/>
    <w:rsid w:val="00BB25A8"/>
    <w:rsid w:val="00BB2B8E"/>
    <w:rsid w:val="00BB3561"/>
    <w:rsid w:val="00BB3D59"/>
    <w:rsid w:val="00BB57F5"/>
    <w:rsid w:val="00BB5C37"/>
    <w:rsid w:val="00BB763D"/>
    <w:rsid w:val="00BC3147"/>
    <w:rsid w:val="00BC35CF"/>
    <w:rsid w:val="00BC3C90"/>
    <w:rsid w:val="00BC5804"/>
    <w:rsid w:val="00BC63F4"/>
    <w:rsid w:val="00BC6798"/>
    <w:rsid w:val="00BC7625"/>
    <w:rsid w:val="00BD076A"/>
    <w:rsid w:val="00BD1804"/>
    <w:rsid w:val="00BD4884"/>
    <w:rsid w:val="00BD7F9D"/>
    <w:rsid w:val="00BE1BCA"/>
    <w:rsid w:val="00BE385B"/>
    <w:rsid w:val="00BE4AAE"/>
    <w:rsid w:val="00BE5C28"/>
    <w:rsid w:val="00BE6C56"/>
    <w:rsid w:val="00BE77D5"/>
    <w:rsid w:val="00BF0484"/>
    <w:rsid w:val="00BF0857"/>
    <w:rsid w:val="00BF1665"/>
    <w:rsid w:val="00BF1778"/>
    <w:rsid w:val="00BF1F0A"/>
    <w:rsid w:val="00BF542C"/>
    <w:rsid w:val="00BF76BB"/>
    <w:rsid w:val="00C00230"/>
    <w:rsid w:val="00C00872"/>
    <w:rsid w:val="00C010D2"/>
    <w:rsid w:val="00C0166B"/>
    <w:rsid w:val="00C017EB"/>
    <w:rsid w:val="00C01A06"/>
    <w:rsid w:val="00C03366"/>
    <w:rsid w:val="00C05F10"/>
    <w:rsid w:val="00C10580"/>
    <w:rsid w:val="00C10C27"/>
    <w:rsid w:val="00C1505B"/>
    <w:rsid w:val="00C16B97"/>
    <w:rsid w:val="00C174F2"/>
    <w:rsid w:val="00C20F78"/>
    <w:rsid w:val="00C21771"/>
    <w:rsid w:val="00C223E0"/>
    <w:rsid w:val="00C22C36"/>
    <w:rsid w:val="00C2356A"/>
    <w:rsid w:val="00C243D5"/>
    <w:rsid w:val="00C26825"/>
    <w:rsid w:val="00C33BB4"/>
    <w:rsid w:val="00C34AFB"/>
    <w:rsid w:val="00C35051"/>
    <w:rsid w:val="00C35328"/>
    <w:rsid w:val="00C36D70"/>
    <w:rsid w:val="00C36E95"/>
    <w:rsid w:val="00C41D3C"/>
    <w:rsid w:val="00C42A45"/>
    <w:rsid w:val="00C43A06"/>
    <w:rsid w:val="00C44CF8"/>
    <w:rsid w:val="00C45AE8"/>
    <w:rsid w:val="00C51EFD"/>
    <w:rsid w:val="00C53783"/>
    <w:rsid w:val="00C55421"/>
    <w:rsid w:val="00C5609B"/>
    <w:rsid w:val="00C60301"/>
    <w:rsid w:val="00C61C37"/>
    <w:rsid w:val="00C64B8D"/>
    <w:rsid w:val="00C64FD5"/>
    <w:rsid w:val="00C66A83"/>
    <w:rsid w:val="00C66DDB"/>
    <w:rsid w:val="00C66FE7"/>
    <w:rsid w:val="00C717AB"/>
    <w:rsid w:val="00C7592C"/>
    <w:rsid w:val="00C779CE"/>
    <w:rsid w:val="00C81643"/>
    <w:rsid w:val="00C82D9E"/>
    <w:rsid w:val="00C83E50"/>
    <w:rsid w:val="00C84B2A"/>
    <w:rsid w:val="00C863CF"/>
    <w:rsid w:val="00C86918"/>
    <w:rsid w:val="00C86AE4"/>
    <w:rsid w:val="00C86FF7"/>
    <w:rsid w:val="00C873E4"/>
    <w:rsid w:val="00C8763C"/>
    <w:rsid w:val="00C90952"/>
    <w:rsid w:val="00C913F5"/>
    <w:rsid w:val="00C91B38"/>
    <w:rsid w:val="00C92C9B"/>
    <w:rsid w:val="00C93B12"/>
    <w:rsid w:val="00C94FCC"/>
    <w:rsid w:val="00C95BED"/>
    <w:rsid w:val="00C96CE6"/>
    <w:rsid w:val="00C96F6B"/>
    <w:rsid w:val="00C97975"/>
    <w:rsid w:val="00CA1344"/>
    <w:rsid w:val="00CA2D5F"/>
    <w:rsid w:val="00CA4A29"/>
    <w:rsid w:val="00CA4AF7"/>
    <w:rsid w:val="00CA5745"/>
    <w:rsid w:val="00CA75A0"/>
    <w:rsid w:val="00CA7C6D"/>
    <w:rsid w:val="00CB01EB"/>
    <w:rsid w:val="00CB0DE7"/>
    <w:rsid w:val="00CB17CA"/>
    <w:rsid w:val="00CB1964"/>
    <w:rsid w:val="00CB2B34"/>
    <w:rsid w:val="00CB39D2"/>
    <w:rsid w:val="00CB7126"/>
    <w:rsid w:val="00CB796A"/>
    <w:rsid w:val="00CC07E3"/>
    <w:rsid w:val="00CC1599"/>
    <w:rsid w:val="00CC2C36"/>
    <w:rsid w:val="00CC3092"/>
    <w:rsid w:val="00CC47DB"/>
    <w:rsid w:val="00CC611F"/>
    <w:rsid w:val="00CC72B0"/>
    <w:rsid w:val="00CD0125"/>
    <w:rsid w:val="00CD140B"/>
    <w:rsid w:val="00CD6AEB"/>
    <w:rsid w:val="00CD6BF5"/>
    <w:rsid w:val="00CD7325"/>
    <w:rsid w:val="00CD74E1"/>
    <w:rsid w:val="00CD760E"/>
    <w:rsid w:val="00CD7A90"/>
    <w:rsid w:val="00CE0547"/>
    <w:rsid w:val="00CE0720"/>
    <w:rsid w:val="00CE4290"/>
    <w:rsid w:val="00CF096C"/>
    <w:rsid w:val="00CF22C8"/>
    <w:rsid w:val="00CF2D6D"/>
    <w:rsid w:val="00CF4688"/>
    <w:rsid w:val="00CF4DE8"/>
    <w:rsid w:val="00CF506A"/>
    <w:rsid w:val="00CF6DF4"/>
    <w:rsid w:val="00CF7131"/>
    <w:rsid w:val="00CF714B"/>
    <w:rsid w:val="00D01F89"/>
    <w:rsid w:val="00D0213F"/>
    <w:rsid w:val="00D021CD"/>
    <w:rsid w:val="00D02529"/>
    <w:rsid w:val="00D026CC"/>
    <w:rsid w:val="00D05B3F"/>
    <w:rsid w:val="00D05FE2"/>
    <w:rsid w:val="00D06369"/>
    <w:rsid w:val="00D06751"/>
    <w:rsid w:val="00D0780F"/>
    <w:rsid w:val="00D12D2D"/>
    <w:rsid w:val="00D14588"/>
    <w:rsid w:val="00D14AF6"/>
    <w:rsid w:val="00D154A4"/>
    <w:rsid w:val="00D15E9C"/>
    <w:rsid w:val="00D1646C"/>
    <w:rsid w:val="00D16A0C"/>
    <w:rsid w:val="00D1790D"/>
    <w:rsid w:val="00D17B1A"/>
    <w:rsid w:val="00D200F5"/>
    <w:rsid w:val="00D20751"/>
    <w:rsid w:val="00D21A21"/>
    <w:rsid w:val="00D235E5"/>
    <w:rsid w:val="00D23954"/>
    <w:rsid w:val="00D24043"/>
    <w:rsid w:val="00D266DB"/>
    <w:rsid w:val="00D30588"/>
    <w:rsid w:val="00D32582"/>
    <w:rsid w:val="00D32C4A"/>
    <w:rsid w:val="00D356B8"/>
    <w:rsid w:val="00D35999"/>
    <w:rsid w:val="00D360BE"/>
    <w:rsid w:val="00D374F4"/>
    <w:rsid w:val="00D3791A"/>
    <w:rsid w:val="00D41382"/>
    <w:rsid w:val="00D4275D"/>
    <w:rsid w:val="00D42F04"/>
    <w:rsid w:val="00D4372B"/>
    <w:rsid w:val="00D442CB"/>
    <w:rsid w:val="00D452B9"/>
    <w:rsid w:val="00D50E1E"/>
    <w:rsid w:val="00D539E3"/>
    <w:rsid w:val="00D53E29"/>
    <w:rsid w:val="00D5695F"/>
    <w:rsid w:val="00D571FF"/>
    <w:rsid w:val="00D574BB"/>
    <w:rsid w:val="00D57A31"/>
    <w:rsid w:val="00D611F3"/>
    <w:rsid w:val="00D62CD4"/>
    <w:rsid w:val="00D63153"/>
    <w:rsid w:val="00D6369F"/>
    <w:rsid w:val="00D63BF3"/>
    <w:rsid w:val="00D6443A"/>
    <w:rsid w:val="00D64AE1"/>
    <w:rsid w:val="00D6740F"/>
    <w:rsid w:val="00D67B5D"/>
    <w:rsid w:val="00D70829"/>
    <w:rsid w:val="00D71E8D"/>
    <w:rsid w:val="00D7252C"/>
    <w:rsid w:val="00D739C6"/>
    <w:rsid w:val="00D742DD"/>
    <w:rsid w:val="00D74555"/>
    <w:rsid w:val="00D76B92"/>
    <w:rsid w:val="00D77486"/>
    <w:rsid w:val="00D77CA4"/>
    <w:rsid w:val="00D77EC3"/>
    <w:rsid w:val="00D809AE"/>
    <w:rsid w:val="00D811E1"/>
    <w:rsid w:val="00D81548"/>
    <w:rsid w:val="00D83C1A"/>
    <w:rsid w:val="00D8445E"/>
    <w:rsid w:val="00D85F75"/>
    <w:rsid w:val="00D86773"/>
    <w:rsid w:val="00D86BE6"/>
    <w:rsid w:val="00D926A8"/>
    <w:rsid w:val="00D92774"/>
    <w:rsid w:val="00D92F32"/>
    <w:rsid w:val="00D947AA"/>
    <w:rsid w:val="00D9644B"/>
    <w:rsid w:val="00D9647D"/>
    <w:rsid w:val="00D96A58"/>
    <w:rsid w:val="00D96AC9"/>
    <w:rsid w:val="00D96C10"/>
    <w:rsid w:val="00DA01AC"/>
    <w:rsid w:val="00DA3757"/>
    <w:rsid w:val="00DA4A62"/>
    <w:rsid w:val="00DA5E29"/>
    <w:rsid w:val="00DB0FA1"/>
    <w:rsid w:val="00DB1946"/>
    <w:rsid w:val="00DB1C9F"/>
    <w:rsid w:val="00DB20F7"/>
    <w:rsid w:val="00DB2130"/>
    <w:rsid w:val="00DB2657"/>
    <w:rsid w:val="00DB433E"/>
    <w:rsid w:val="00DB4F6E"/>
    <w:rsid w:val="00DB6EDC"/>
    <w:rsid w:val="00DC062B"/>
    <w:rsid w:val="00DC3551"/>
    <w:rsid w:val="00DC5D06"/>
    <w:rsid w:val="00DC6A02"/>
    <w:rsid w:val="00DC6E12"/>
    <w:rsid w:val="00DC7FF6"/>
    <w:rsid w:val="00DD0632"/>
    <w:rsid w:val="00DD1AA0"/>
    <w:rsid w:val="00DD3843"/>
    <w:rsid w:val="00DD4600"/>
    <w:rsid w:val="00DD49F9"/>
    <w:rsid w:val="00DD4ABC"/>
    <w:rsid w:val="00DD4CF7"/>
    <w:rsid w:val="00DD50E0"/>
    <w:rsid w:val="00DD63E9"/>
    <w:rsid w:val="00DD6F18"/>
    <w:rsid w:val="00DD789A"/>
    <w:rsid w:val="00DD79E8"/>
    <w:rsid w:val="00DE0D2D"/>
    <w:rsid w:val="00DE1BE7"/>
    <w:rsid w:val="00DE25DA"/>
    <w:rsid w:val="00DE5E46"/>
    <w:rsid w:val="00DE6085"/>
    <w:rsid w:val="00DF0103"/>
    <w:rsid w:val="00DF1FC8"/>
    <w:rsid w:val="00DF23B8"/>
    <w:rsid w:val="00DF503F"/>
    <w:rsid w:val="00DF5C02"/>
    <w:rsid w:val="00DF5F6E"/>
    <w:rsid w:val="00DF6671"/>
    <w:rsid w:val="00E01372"/>
    <w:rsid w:val="00E029AF"/>
    <w:rsid w:val="00E02A1B"/>
    <w:rsid w:val="00E02EE3"/>
    <w:rsid w:val="00E030AB"/>
    <w:rsid w:val="00E03AEB"/>
    <w:rsid w:val="00E045A3"/>
    <w:rsid w:val="00E04C0B"/>
    <w:rsid w:val="00E11AF4"/>
    <w:rsid w:val="00E140B4"/>
    <w:rsid w:val="00E14B04"/>
    <w:rsid w:val="00E15DBE"/>
    <w:rsid w:val="00E17762"/>
    <w:rsid w:val="00E20C2A"/>
    <w:rsid w:val="00E20E32"/>
    <w:rsid w:val="00E2191E"/>
    <w:rsid w:val="00E26204"/>
    <w:rsid w:val="00E26E7F"/>
    <w:rsid w:val="00E30EE5"/>
    <w:rsid w:val="00E31864"/>
    <w:rsid w:val="00E32219"/>
    <w:rsid w:val="00E356A1"/>
    <w:rsid w:val="00E40215"/>
    <w:rsid w:val="00E424DE"/>
    <w:rsid w:val="00E42C07"/>
    <w:rsid w:val="00E44640"/>
    <w:rsid w:val="00E4510B"/>
    <w:rsid w:val="00E454BE"/>
    <w:rsid w:val="00E5015E"/>
    <w:rsid w:val="00E50EB1"/>
    <w:rsid w:val="00E515E6"/>
    <w:rsid w:val="00E51A23"/>
    <w:rsid w:val="00E5341B"/>
    <w:rsid w:val="00E54014"/>
    <w:rsid w:val="00E55F43"/>
    <w:rsid w:val="00E56182"/>
    <w:rsid w:val="00E56E87"/>
    <w:rsid w:val="00E57BFF"/>
    <w:rsid w:val="00E606F7"/>
    <w:rsid w:val="00E625DC"/>
    <w:rsid w:val="00E629AE"/>
    <w:rsid w:val="00E63E45"/>
    <w:rsid w:val="00E64562"/>
    <w:rsid w:val="00E65A1F"/>
    <w:rsid w:val="00E65A7F"/>
    <w:rsid w:val="00E65D0A"/>
    <w:rsid w:val="00E67256"/>
    <w:rsid w:val="00E71507"/>
    <w:rsid w:val="00E72966"/>
    <w:rsid w:val="00E7315B"/>
    <w:rsid w:val="00E74359"/>
    <w:rsid w:val="00E746A0"/>
    <w:rsid w:val="00E74DDD"/>
    <w:rsid w:val="00E75ED1"/>
    <w:rsid w:val="00E77712"/>
    <w:rsid w:val="00E807D4"/>
    <w:rsid w:val="00E80FD8"/>
    <w:rsid w:val="00E82487"/>
    <w:rsid w:val="00E83010"/>
    <w:rsid w:val="00E841F8"/>
    <w:rsid w:val="00E84A6E"/>
    <w:rsid w:val="00E85B56"/>
    <w:rsid w:val="00E86EC3"/>
    <w:rsid w:val="00E87C6E"/>
    <w:rsid w:val="00E90574"/>
    <w:rsid w:val="00E90CF5"/>
    <w:rsid w:val="00E94DF5"/>
    <w:rsid w:val="00E95A33"/>
    <w:rsid w:val="00E95D59"/>
    <w:rsid w:val="00E96F8A"/>
    <w:rsid w:val="00E96F95"/>
    <w:rsid w:val="00E979AC"/>
    <w:rsid w:val="00EA019C"/>
    <w:rsid w:val="00EA1517"/>
    <w:rsid w:val="00EA1B86"/>
    <w:rsid w:val="00EA2254"/>
    <w:rsid w:val="00EA462B"/>
    <w:rsid w:val="00EA68FE"/>
    <w:rsid w:val="00EA7F64"/>
    <w:rsid w:val="00EB1907"/>
    <w:rsid w:val="00EB4B4E"/>
    <w:rsid w:val="00EB50CB"/>
    <w:rsid w:val="00EB7D0A"/>
    <w:rsid w:val="00EB7DA1"/>
    <w:rsid w:val="00EB7DEE"/>
    <w:rsid w:val="00EC0429"/>
    <w:rsid w:val="00EC29E0"/>
    <w:rsid w:val="00EC329F"/>
    <w:rsid w:val="00EC4051"/>
    <w:rsid w:val="00EC5024"/>
    <w:rsid w:val="00EC5D5C"/>
    <w:rsid w:val="00EC6080"/>
    <w:rsid w:val="00EC72E5"/>
    <w:rsid w:val="00EC7970"/>
    <w:rsid w:val="00ED094C"/>
    <w:rsid w:val="00ED0C14"/>
    <w:rsid w:val="00ED0F53"/>
    <w:rsid w:val="00ED332C"/>
    <w:rsid w:val="00ED3361"/>
    <w:rsid w:val="00ED3C21"/>
    <w:rsid w:val="00ED4392"/>
    <w:rsid w:val="00ED4C69"/>
    <w:rsid w:val="00ED52AF"/>
    <w:rsid w:val="00ED6A33"/>
    <w:rsid w:val="00EE0273"/>
    <w:rsid w:val="00EE2AAE"/>
    <w:rsid w:val="00EE2EB9"/>
    <w:rsid w:val="00EE31DD"/>
    <w:rsid w:val="00EE4B12"/>
    <w:rsid w:val="00EE4E33"/>
    <w:rsid w:val="00EE66A4"/>
    <w:rsid w:val="00EE7F8B"/>
    <w:rsid w:val="00EF38CE"/>
    <w:rsid w:val="00EF3EED"/>
    <w:rsid w:val="00F01A8D"/>
    <w:rsid w:val="00F029AC"/>
    <w:rsid w:val="00F03158"/>
    <w:rsid w:val="00F03516"/>
    <w:rsid w:val="00F036C9"/>
    <w:rsid w:val="00F04FAB"/>
    <w:rsid w:val="00F05688"/>
    <w:rsid w:val="00F10B29"/>
    <w:rsid w:val="00F1117B"/>
    <w:rsid w:val="00F11821"/>
    <w:rsid w:val="00F11E87"/>
    <w:rsid w:val="00F12365"/>
    <w:rsid w:val="00F1241F"/>
    <w:rsid w:val="00F124E9"/>
    <w:rsid w:val="00F126A8"/>
    <w:rsid w:val="00F1303B"/>
    <w:rsid w:val="00F13050"/>
    <w:rsid w:val="00F138A2"/>
    <w:rsid w:val="00F16F96"/>
    <w:rsid w:val="00F17641"/>
    <w:rsid w:val="00F1799E"/>
    <w:rsid w:val="00F220E1"/>
    <w:rsid w:val="00F22CFC"/>
    <w:rsid w:val="00F22FF3"/>
    <w:rsid w:val="00F2322D"/>
    <w:rsid w:val="00F235F7"/>
    <w:rsid w:val="00F23DA5"/>
    <w:rsid w:val="00F241F1"/>
    <w:rsid w:val="00F24E55"/>
    <w:rsid w:val="00F25D93"/>
    <w:rsid w:val="00F266E4"/>
    <w:rsid w:val="00F32D3F"/>
    <w:rsid w:val="00F35386"/>
    <w:rsid w:val="00F357C0"/>
    <w:rsid w:val="00F35ADB"/>
    <w:rsid w:val="00F36246"/>
    <w:rsid w:val="00F362E0"/>
    <w:rsid w:val="00F36C5A"/>
    <w:rsid w:val="00F36DF6"/>
    <w:rsid w:val="00F40027"/>
    <w:rsid w:val="00F40AB1"/>
    <w:rsid w:val="00F452D6"/>
    <w:rsid w:val="00F45D30"/>
    <w:rsid w:val="00F46A5B"/>
    <w:rsid w:val="00F470D8"/>
    <w:rsid w:val="00F47F74"/>
    <w:rsid w:val="00F519C9"/>
    <w:rsid w:val="00F529F7"/>
    <w:rsid w:val="00F52C26"/>
    <w:rsid w:val="00F53263"/>
    <w:rsid w:val="00F5368A"/>
    <w:rsid w:val="00F54675"/>
    <w:rsid w:val="00F54923"/>
    <w:rsid w:val="00F55E1D"/>
    <w:rsid w:val="00F56735"/>
    <w:rsid w:val="00F56AFC"/>
    <w:rsid w:val="00F571BD"/>
    <w:rsid w:val="00F60514"/>
    <w:rsid w:val="00F60C53"/>
    <w:rsid w:val="00F614EE"/>
    <w:rsid w:val="00F625A5"/>
    <w:rsid w:val="00F63C47"/>
    <w:rsid w:val="00F64104"/>
    <w:rsid w:val="00F64672"/>
    <w:rsid w:val="00F66B77"/>
    <w:rsid w:val="00F67960"/>
    <w:rsid w:val="00F67C95"/>
    <w:rsid w:val="00F71405"/>
    <w:rsid w:val="00F76649"/>
    <w:rsid w:val="00F778DC"/>
    <w:rsid w:val="00F77A4E"/>
    <w:rsid w:val="00F81963"/>
    <w:rsid w:val="00F8281A"/>
    <w:rsid w:val="00F86E3A"/>
    <w:rsid w:val="00F87D99"/>
    <w:rsid w:val="00F91667"/>
    <w:rsid w:val="00F918B9"/>
    <w:rsid w:val="00F91AAE"/>
    <w:rsid w:val="00F91F4B"/>
    <w:rsid w:val="00F97209"/>
    <w:rsid w:val="00F97969"/>
    <w:rsid w:val="00FA0A7A"/>
    <w:rsid w:val="00FA24F7"/>
    <w:rsid w:val="00FA2694"/>
    <w:rsid w:val="00FA33B5"/>
    <w:rsid w:val="00FA4882"/>
    <w:rsid w:val="00FA48EC"/>
    <w:rsid w:val="00FA4EF0"/>
    <w:rsid w:val="00FA7160"/>
    <w:rsid w:val="00FA774A"/>
    <w:rsid w:val="00FB08B9"/>
    <w:rsid w:val="00FB0C01"/>
    <w:rsid w:val="00FB0C2F"/>
    <w:rsid w:val="00FB2757"/>
    <w:rsid w:val="00FB2C6B"/>
    <w:rsid w:val="00FB4382"/>
    <w:rsid w:val="00FB4F8C"/>
    <w:rsid w:val="00FC015F"/>
    <w:rsid w:val="00FC26F6"/>
    <w:rsid w:val="00FC2A3C"/>
    <w:rsid w:val="00FC4E2E"/>
    <w:rsid w:val="00FC546C"/>
    <w:rsid w:val="00FC5D9C"/>
    <w:rsid w:val="00FC6071"/>
    <w:rsid w:val="00FD2F0F"/>
    <w:rsid w:val="00FD4372"/>
    <w:rsid w:val="00FD552C"/>
    <w:rsid w:val="00FD7C32"/>
    <w:rsid w:val="00FD7C9D"/>
    <w:rsid w:val="00FD7E62"/>
    <w:rsid w:val="00FE2C86"/>
    <w:rsid w:val="00FE3855"/>
    <w:rsid w:val="00FE7360"/>
    <w:rsid w:val="00FF010B"/>
    <w:rsid w:val="00FF21F6"/>
    <w:rsid w:val="00FF2498"/>
    <w:rsid w:val="00FF77EE"/>
    <w:rsid w:val="010B2DA4"/>
    <w:rsid w:val="01453A14"/>
    <w:rsid w:val="0160084E"/>
    <w:rsid w:val="01B03602"/>
    <w:rsid w:val="01C0186A"/>
    <w:rsid w:val="01CE3A0A"/>
    <w:rsid w:val="01E9767F"/>
    <w:rsid w:val="02313F99"/>
    <w:rsid w:val="024C7D68"/>
    <w:rsid w:val="025C1016"/>
    <w:rsid w:val="025F4662"/>
    <w:rsid w:val="02641FAC"/>
    <w:rsid w:val="02895B83"/>
    <w:rsid w:val="02F56D74"/>
    <w:rsid w:val="032A66E3"/>
    <w:rsid w:val="032F673F"/>
    <w:rsid w:val="033124A2"/>
    <w:rsid w:val="033243BE"/>
    <w:rsid w:val="034A30C1"/>
    <w:rsid w:val="0360556D"/>
    <w:rsid w:val="03771E7F"/>
    <w:rsid w:val="037C1244"/>
    <w:rsid w:val="03886AB7"/>
    <w:rsid w:val="039D4DCF"/>
    <w:rsid w:val="03A27F4F"/>
    <w:rsid w:val="03B46C2F"/>
    <w:rsid w:val="03CC06C2"/>
    <w:rsid w:val="03CF3A69"/>
    <w:rsid w:val="03D746CC"/>
    <w:rsid w:val="040D00EE"/>
    <w:rsid w:val="04281762"/>
    <w:rsid w:val="04310280"/>
    <w:rsid w:val="043B4C5B"/>
    <w:rsid w:val="044B3696"/>
    <w:rsid w:val="04583A5F"/>
    <w:rsid w:val="045C354F"/>
    <w:rsid w:val="04874344"/>
    <w:rsid w:val="04C11604"/>
    <w:rsid w:val="04CD61FB"/>
    <w:rsid w:val="04ED176E"/>
    <w:rsid w:val="050138D2"/>
    <w:rsid w:val="054933A7"/>
    <w:rsid w:val="05860158"/>
    <w:rsid w:val="05A57FA1"/>
    <w:rsid w:val="05ED6429"/>
    <w:rsid w:val="05FA6691"/>
    <w:rsid w:val="05FB28F4"/>
    <w:rsid w:val="060376FF"/>
    <w:rsid w:val="062956B3"/>
    <w:rsid w:val="065D535C"/>
    <w:rsid w:val="06606BFB"/>
    <w:rsid w:val="067601CC"/>
    <w:rsid w:val="06907D70"/>
    <w:rsid w:val="06A25465"/>
    <w:rsid w:val="06A27213"/>
    <w:rsid w:val="0717375D"/>
    <w:rsid w:val="071813B7"/>
    <w:rsid w:val="071F7824"/>
    <w:rsid w:val="07504EC1"/>
    <w:rsid w:val="0768045D"/>
    <w:rsid w:val="07691ADF"/>
    <w:rsid w:val="07886734"/>
    <w:rsid w:val="07A46156"/>
    <w:rsid w:val="07B456AB"/>
    <w:rsid w:val="08061E83"/>
    <w:rsid w:val="085D46FF"/>
    <w:rsid w:val="08674A42"/>
    <w:rsid w:val="086F75C9"/>
    <w:rsid w:val="08830733"/>
    <w:rsid w:val="089D5EE4"/>
    <w:rsid w:val="08AE00F1"/>
    <w:rsid w:val="08BA6A96"/>
    <w:rsid w:val="08F23205"/>
    <w:rsid w:val="090D306A"/>
    <w:rsid w:val="09152EA8"/>
    <w:rsid w:val="091755A7"/>
    <w:rsid w:val="091A09EA"/>
    <w:rsid w:val="09293C1C"/>
    <w:rsid w:val="09533261"/>
    <w:rsid w:val="09554A11"/>
    <w:rsid w:val="095A5B83"/>
    <w:rsid w:val="09976DD7"/>
    <w:rsid w:val="099C619C"/>
    <w:rsid w:val="09ED2E9B"/>
    <w:rsid w:val="0A27015B"/>
    <w:rsid w:val="0A821835"/>
    <w:rsid w:val="0AAA2B3A"/>
    <w:rsid w:val="0AAA48E8"/>
    <w:rsid w:val="0AC955F7"/>
    <w:rsid w:val="0B1870DA"/>
    <w:rsid w:val="0B1C499D"/>
    <w:rsid w:val="0B260413"/>
    <w:rsid w:val="0B354AFA"/>
    <w:rsid w:val="0B9335CE"/>
    <w:rsid w:val="0BB80A2A"/>
    <w:rsid w:val="0BB83A9D"/>
    <w:rsid w:val="0BC164F9"/>
    <w:rsid w:val="0BC36613"/>
    <w:rsid w:val="0BDC6D23"/>
    <w:rsid w:val="0BDE2A9B"/>
    <w:rsid w:val="0C06078B"/>
    <w:rsid w:val="0C1C1816"/>
    <w:rsid w:val="0C3E44C8"/>
    <w:rsid w:val="0C687806"/>
    <w:rsid w:val="0C7E427E"/>
    <w:rsid w:val="0C873133"/>
    <w:rsid w:val="0C994C14"/>
    <w:rsid w:val="0CA9158B"/>
    <w:rsid w:val="0CAD420B"/>
    <w:rsid w:val="0CBF5B3A"/>
    <w:rsid w:val="0CF34325"/>
    <w:rsid w:val="0D18022F"/>
    <w:rsid w:val="0D1B4ABE"/>
    <w:rsid w:val="0D2F471E"/>
    <w:rsid w:val="0D4B408C"/>
    <w:rsid w:val="0D6D5B0D"/>
    <w:rsid w:val="0D6F130D"/>
    <w:rsid w:val="0DA47D15"/>
    <w:rsid w:val="0DDF0D4D"/>
    <w:rsid w:val="0DF052B3"/>
    <w:rsid w:val="0E19600D"/>
    <w:rsid w:val="0E1C5AFD"/>
    <w:rsid w:val="0E484B44"/>
    <w:rsid w:val="0E59465B"/>
    <w:rsid w:val="0E6B25E0"/>
    <w:rsid w:val="0E8C2A29"/>
    <w:rsid w:val="0EC40DCA"/>
    <w:rsid w:val="0EDE7A72"/>
    <w:rsid w:val="0F17683D"/>
    <w:rsid w:val="0F5337A0"/>
    <w:rsid w:val="0F7D081D"/>
    <w:rsid w:val="0FBA55CD"/>
    <w:rsid w:val="0FC95811"/>
    <w:rsid w:val="0FEE5277"/>
    <w:rsid w:val="0FFB0E8A"/>
    <w:rsid w:val="10152804"/>
    <w:rsid w:val="10535797"/>
    <w:rsid w:val="1056280D"/>
    <w:rsid w:val="10611EED"/>
    <w:rsid w:val="10637DEB"/>
    <w:rsid w:val="109A3B9B"/>
    <w:rsid w:val="10AE275D"/>
    <w:rsid w:val="10C5247C"/>
    <w:rsid w:val="111B02EE"/>
    <w:rsid w:val="112A0531"/>
    <w:rsid w:val="11586398"/>
    <w:rsid w:val="11707415"/>
    <w:rsid w:val="118311E5"/>
    <w:rsid w:val="118B7221"/>
    <w:rsid w:val="118F65E6"/>
    <w:rsid w:val="11BC387F"/>
    <w:rsid w:val="11D81D3B"/>
    <w:rsid w:val="11DC7A7D"/>
    <w:rsid w:val="1215598D"/>
    <w:rsid w:val="12171F2A"/>
    <w:rsid w:val="12402E84"/>
    <w:rsid w:val="12D37E42"/>
    <w:rsid w:val="12E93A8A"/>
    <w:rsid w:val="13196D86"/>
    <w:rsid w:val="13255454"/>
    <w:rsid w:val="13895E2F"/>
    <w:rsid w:val="139F43E0"/>
    <w:rsid w:val="13A92E6E"/>
    <w:rsid w:val="13DA7FEC"/>
    <w:rsid w:val="1406495E"/>
    <w:rsid w:val="14123C2A"/>
    <w:rsid w:val="141A011E"/>
    <w:rsid w:val="1427767E"/>
    <w:rsid w:val="14292D22"/>
    <w:rsid w:val="14635871"/>
    <w:rsid w:val="14706BA3"/>
    <w:rsid w:val="14763D07"/>
    <w:rsid w:val="14930823"/>
    <w:rsid w:val="14CE518C"/>
    <w:rsid w:val="14E55B80"/>
    <w:rsid w:val="15007F26"/>
    <w:rsid w:val="152A6D51"/>
    <w:rsid w:val="15880B0D"/>
    <w:rsid w:val="15981F0D"/>
    <w:rsid w:val="15A93022"/>
    <w:rsid w:val="15AA7E92"/>
    <w:rsid w:val="16055357"/>
    <w:rsid w:val="161A71FB"/>
    <w:rsid w:val="163836F0"/>
    <w:rsid w:val="16AB3EC2"/>
    <w:rsid w:val="16D11FA1"/>
    <w:rsid w:val="16DC051F"/>
    <w:rsid w:val="16F56D57"/>
    <w:rsid w:val="17116281"/>
    <w:rsid w:val="175207E1"/>
    <w:rsid w:val="17A24888"/>
    <w:rsid w:val="17A96653"/>
    <w:rsid w:val="17AD5A18"/>
    <w:rsid w:val="17C4006F"/>
    <w:rsid w:val="17E256C1"/>
    <w:rsid w:val="17FD09AA"/>
    <w:rsid w:val="18101F59"/>
    <w:rsid w:val="185C36C6"/>
    <w:rsid w:val="185F4F64"/>
    <w:rsid w:val="186E164B"/>
    <w:rsid w:val="189044E3"/>
    <w:rsid w:val="18910E95"/>
    <w:rsid w:val="189D5A8C"/>
    <w:rsid w:val="18B05567"/>
    <w:rsid w:val="18B3705E"/>
    <w:rsid w:val="18E55300"/>
    <w:rsid w:val="18EA6F23"/>
    <w:rsid w:val="18F41B50"/>
    <w:rsid w:val="19055892"/>
    <w:rsid w:val="19355CC5"/>
    <w:rsid w:val="193E101D"/>
    <w:rsid w:val="19432460"/>
    <w:rsid w:val="194B373A"/>
    <w:rsid w:val="195C07BF"/>
    <w:rsid w:val="198D78AF"/>
    <w:rsid w:val="19A632CB"/>
    <w:rsid w:val="19C77265"/>
    <w:rsid w:val="19CF6119"/>
    <w:rsid w:val="19D66174"/>
    <w:rsid w:val="19F33BB6"/>
    <w:rsid w:val="1A032A60"/>
    <w:rsid w:val="1A1F0E4F"/>
    <w:rsid w:val="1A293A7B"/>
    <w:rsid w:val="1A9800F9"/>
    <w:rsid w:val="1AD003D6"/>
    <w:rsid w:val="1AF35E37"/>
    <w:rsid w:val="1B0C6C17"/>
    <w:rsid w:val="1B1331E9"/>
    <w:rsid w:val="1B553A60"/>
    <w:rsid w:val="1B656D35"/>
    <w:rsid w:val="1B6D5BEA"/>
    <w:rsid w:val="1B966EEF"/>
    <w:rsid w:val="1B9A62B3"/>
    <w:rsid w:val="1BBC26CD"/>
    <w:rsid w:val="1BC51582"/>
    <w:rsid w:val="1BDD4B1E"/>
    <w:rsid w:val="1C020757"/>
    <w:rsid w:val="1C3D7F34"/>
    <w:rsid w:val="1C56042C"/>
    <w:rsid w:val="1C67547C"/>
    <w:rsid w:val="1C6A3ED7"/>
    <w:rsid w:val="1CA473E9"/>
    <w:rsid w:val="1CAE0268"/>
    <w:rsid w:val="1CBA4E5F"/>
    <w:rsid w:val="1D1C1676"/>
    <w:rsid w:val="1D1E0697"/>
    <w:rsid w:val="1D50131F"/>
    <w:rsid w:val="1DB4365C"/>
    <w:rsid w:val="1DD0586B"/>
    <w:rsid w:val="1DDA4C20"/>
    <w:rsid w:val="1DF65A17"/>
    <w:rsid w:val="1E522E75"/>
    <w:rsid w:val="1EA307B4"/>
    <w:rsid w:val="1EB51D82"/>
    <w:rsid w:val="1EBF675C"/>
    <w:rsid w:val="1EF02441"/>
    <w:rsid w:val="1EF231A5"/>
    <w:rsid w:val="1F093E7B"/>
    <w:rsid w:val="1F365E18"/>
    <w:rsid w:val="1F6659B4"/>
    <w:rsid w:val="1F764EA8"/>
    <w:rsid w:val="1F770DE5"/>
    <w:rsid w:val="1F777037"/>
    <w:rsid w:val="1F7C464D"/>
    <w:rsid w:val="1F95570F"/>
    <w:rsid w:val="1FB57D9A"/>
    <w:rsid w:val="1FDE70B6"/>
    <w:rsid w:val="1FEA15B7"/>
    <w:rsid w:val="1FF70178"/>
    <w:rsid w:val="202C6073"/>
    <w:rsid w:val="20411465"/>
    <w:rsid w:val="20A06EA1"/>
    <w:rsid w:val="20CE2C87"/>
    <w:rsid w:val="20E93DE8"/>
    <w:rsid w:val="211939C3"/>
    <w:rsid w:val="21260D15"/>
    <w:rsid w:val="21423675"/>
    <w:rsid w:val="21530DAE"/>
    <w:rsid w:val="21562C7C"/>
    <w:rsid w:val="215B27B6"/>
    <w:rsid w:val="217A737E"/>
    <w:rsid w:val="21851E7F"/>
    <w:rsid w:val="219F2875"/>
    <w:rsid w:val="21A10382"/>
    <w:rsid w:val="222A0391"/>
    <w:rsid w:val="22B525CC"/>
    <w:rsid w:val="22B97967"/>
    <w:rsid w:val="22BF78ED"/>
    <w:rsid w:val="22CF2CE6"/>
    <w:rsid w:val="22DF73CD"/>
    <w:rsid w:val="22E42C35"/>
    <w:rsid w:val="22E5250A"/>
    <w:rsid w:val="230304F3"/>
    <w:rsid w:val="23567DC2"/>
    <w:rsid w:val="236C1D9D"/>
    <w:rsid w:val="23A14683"/>
    <w:rsid w:val="23F8626D"/>
    <w:rsid w:val="23FC3FAF"/>
    <w:rsid w:val="24042E63"/>
    <w:rsid w:val="2426102C"/>
    <w:rsid w:val="249249A6"/>
    <w:rsid w:val="24985EC0"/>
    <w:rsid w:val="249924AD"/>
    <w:rsid w:val="24A3234B"/>
    <w:rsid w:val="24F84776"/>
    <w:rsid w:val="24FA386E"/>
    <w:rsid w:val="250F1B30"/>
    <w:rsid w:val="25140963"/>
    <w:rsid w:val="252214A4"/>
    <w:rsid w:val="2599229A"/>
    <w:rsid w:val="25BC39F6"/>
    <w:rsid w:val="25BF3725"/>
    <w:rsid w:val="25C81456"/>
    <w:rsid w:val="25DE1BBE"/>
    <w:rsid w:val="25DF76E4"/>
    <w:rsid w:val="26062EC3"/>
    <w:rsid w:val="262B2929"/>
    <w:rsid w:val="26323CB8"/>
    <w:rsid w:val="26503ACA"/>
    <w:rsid w:val="26540DE1"/>
    <w:rsid w:val="26604F22"/>
    <w:rsid w:val="26661BB3"/>
    <w:rsid w:val="26720558"/>
    <w:rsid w:val="268A58A2"/>
    <w:rsid w:val="268A7BCD"/>
    <w:rsid w:val="26C62652"/>
    <w:rsid w:val="26E01966"/>
    <w:rsid w:val="27090485"/>
    <w:rsid w:val="27395698"/>
    <w:rsid w:val="275859A0"/>
    <w:rsid w:val="2778394C"/>
    <w:rsid w:val="279F712B"/>
    <w:rsid w:val="27AA4DAB"/>
    <w:rsid w:val="27B30E28"/>
    <w:rsid w:val="27F51441"/>
    <w:rsid w:val="28197ACE"/>
    <w:rsid w:val="282835C4"/>
    <w:rsid w:val="28292E99"/>
    <w:rsid w:val="282B4E63"/>
    <w:rsid w:val="285F4B0C"/>
    <w:rsid w:val="2886532F"/>
    <w:rsid w:val="28CB6872"/>
    <w:rsid w:val="28CC050B"/>
    <w:rsid w:val="28DB1EAB"/>
    <w:rsid w:val="28F11C08"/>
    <w:rsid w:val="2916166F"/>
    <w:rsid w:val="2916341D"/>
    <w:rsid w:val="29234C51"/>
    <w:rsid w:val="29262DDF"/>
    <w:rsid w:val="294A30C6"/>
    <w:rsid w:val="295B1778"/>
    <w:rsid w:val="29763B49"/>
    <w:rsid w:val="29A16C59"/>
    <w:rsid w:val="29CB06AB"/>
    <w:rsid w:val="29F251A1"/>
    <w:rsid w:val="29F670D1"/>
    <w:rsid w:val="29FF2103"/>
    <w:rsid w:val="2A175DAA"/>
    <w:rsid w:val="2A24600D"/>
    <w:rsid w:val="2A68414C"/>
    <w:rsid w:val="2A895E70"/>
    <w:rsid w:val="2A8E16D9"/>
    <w:rsid w:val="2A944F41"/>
    <w:rsid w:val="2A9A5842"/>
    <w:rsid w:val="2AC46EA9"/>
    <w:rsid w:val="2AC96135"/>
    <w:rsid w:val="2B1E5CB3"/>
    <w:rsid w:val="2B2067D5"/>
    <w:rsid w:val="2B7276EB"/>
    <w:rsid w:val="2B7D6AB0"/>
    <w:rsid w:val="2B9920E3"/>
    <w:rsid w:val="2BFD7BFA"/>
    <w:rsid w:val="2C55425C"/>
    <w:rsid w:val="2CBA418D"/>
    <w:rsid w:val="2CCD3A2F"/>
    <w:rsid w:val="2D0068BE"/>
    <w:rsid w:val="2D045C82"/>
    <w:rsid w:val="2D104627"/>
    <w:rsid w:val="2D391DD0"/>
    <w:rsid w:val="2DC23B73"/>
    <w:rsid w:val="2DE72869"/>
    <w:rsid w:val="2E36630F"/>
    <w:rsid w:val="2E7924DB"/>
    <w:rsid w:val="2EA92947"/>
    <w:rsid w:val="2EB02D65"/>
    <w:rsid w:val="2F0A3A24"/>
    <w:rsid w:val="2F0C5D31"/>
    <w:rsid w:val="2F0D0FDF"/>
    <w:rsid w:val="2F120650"/>
    <w:rsid w:val="2F3445FD"/>
    <w:rsid w:val="2F6A7CA9"/>
    <w:rsid w:val="2F77513E"/>
    <w:rsid w:val="2F854E58"/>
    <w:rsid w:val="2F8C4439"/>
    <w:rsid w:val="2FA06136"/>
    <w:rsid w:val="2FB078BD"/>
    <w:rsid w:val="2FBC2844"/>
    <w:rsid w:val="30517430"/>
    <w:rsid w:val="306233EC"/>
    <w:rsid w:val="306D19C6"/>
    <w:rsid w:val="3075311F"/>
    <w:rsid w:val="30760C45"/>
    <w:rsid w:val="308E5A3F"/>
    <w:rsid w:val="309C4B4F"/>
    <w:rsid w:val="30B67293"/>
    <w:rsid w:val="30C23E8A"/>
    <w:rsid w:val="30DB3D36"/>
    <w:rsid w:val="30F57DBC"/>
    <w:rsid w:val="311346E6"/>
    <w:rsid w:val="314B20D2"/>
    <w:rsid w:val="314F0731"/>
    <w:rsid w:val="319066AA"/>
    <w:rsid w:val="319B4E07"/>
    <w:rsid w:val="31CA749A"/>
    <w:rsid w:val="31D60C88"/>
    <w:rsid w:val="31F2254D"/>
    <w:rsid w:val="32026C34"/>
    <w:rsid w:val="321A4352"/>
    <w:rsid w:val="322D41D8"/>
    <w:rsid w:val="32336C89"/>
    <w:rsid w:val="3255145A"/>
    <w:rsid w:val="327F2033"/>
    <w:rsid w:val="328C29A2"/>
    <w:rsid w:val="328C4750"/>
    <w:rsid w:val="329655CE"/>
    <w:rsid w:val="3296737C"/>
    <w:rsid w:val="32A43371"/>
    <w:rsid w:val="32AE2918"/>
    <w:rsid w:val="32AE46C6"/>
    <w:rsid w:val="32DE5E1A"/>
    <w:rsid w:val="32E847CF"/>
    <w:rsid w:val="32FE1C47"/>
    <w:rsid w:val="332350B4"/>
    <w:rsid w:val="33254857"/>
    <w:rsid w:val="332B3AC7"/>
    <w:rsid w:val="33375CA8"/>
    <w:rsid w:val="33466769"/>
    <w:rsid w:val="335D7E9A"/>
    <w:rsid w:val="336E20A7"/>
    <w:rsid w:val="33870804"/>
    <w:rsid w:val="33AD4E53"/>
    <w:rsid w:val="33BE302F"/>
    <w:rsid w:val="33C22111"/>
    <w:rsid w:val="33F64577"/>
    <w:rsid w:val="33FF3C40"/>
    <w:rsid w:val="34301BEA"/>
    <w:rsid w:val="346A70A7"/>
    <w:rsid w:val="34777DA9"/>
    <w:rsid w:val="347831DE"/>
    <w:rsid w:val="347D25A2"/>
    <w:rsid w:val="347D40B1"/>
    <w:rsid w:val="34847DD4"/>
    <w:rsid w:val="34913157"/>
    <w:rsid w:val="34C323E6"/>
    <w:rsid w:val="34D84698"/>
    <w:rsid w:val="34F33446"/>
    <w:rsid w:val="352B6A18"/>
    <w:rsid w:val="35372AA8"/>
    <w:rsid w:val="357240D1"/>
    <w:rsid w:val="357E0CC8"/>
    <w:rsid w:val="35C2490E"/>
    <w:rsid w:val="35C54496"/>
    <w:rsid w:val="35F165B8"/>
    <w:rsid w:val="362178A5"/>
    <w:rsid w:val="362F5B1E"/>
    <w:rsid w:val="366F0610"/>
    <w:rsid w:val="368046E6"/>
    <w:rsid w:val="36AE1139"/>
    <w:rsid w:val="36B50719"/>
    <w:rsid w:val="36C00E6C"/>
    <w:rsid w:val="36D04132"/>
    <w:rsid w:val="36E903C3"/>
    <w:rsid w:val="36FC06B2"/>
    <w:rsid w:val="371C0798"/>
    <w:rsid w:val="373A0C1E"/>
    <w:rsid w:val="373F4487"/>
    <w:rsid w:val="374D77BF"/>
    <w:rsid w:val="3755681C"/>
    <w:rsid w:val="37621F23"/>
    <w:rsid w:val="376D2DA2"/>
    <w:rsid w:val="37734130"/>
    <w:rsid w:val="377E26FA"/>
    <w:rsid w:val="378202B6"/>
    <w:rsid w:val="37840737"/>
    <w:rsid w:val="37A442EA"/>
    <w:rsid w:val="37BF7375"/>
    <w:rsid w:val="37CA5B07"/>
    <w:rsid w:val="37E56E84"/>
    <w:rsid w:val="385B0E4C"/>
    <w:rsid w:val="387423DB"/>
    <w:rsid w:val="387B14EE"/>
    <w:rsid w:val="38897A29"/>
    <w:rsid w:val="38AC5B4C"/>
    <w:rsid w:val="38EC5F48"/>
    <w:rsid w:val="390210EC"/>
    <w:rsid w:val="394A0EC1"/>
    <w:rsid w:val="394B6463"/>
    <w:rsid w:val="395F496C"/>
    <w:rsid w:val="396C0E37"/>
    <w:rsid w:val="39A14A8C"/>
    <w:rsid w:val="39C25BEB"/>
    <w:rsid w:val="39C70C72"/>
    <w:rsid w:val="39D967A0"/>
    <w:rsid w:val="39F96B6F"/>
    <w:rsid w:val="39FE23D7"/>
    <w:rsid w:val="3A1B7D17"/>
    <w:rsid w:val="3A233BEC"/>
    <w:rsid w:val="3AE96BE3"/>
    <w:rsid w:val="3B404329"/>
    <w:rsid w:val="3B6D5721"/>
    <w:rsid w:val="3B7156A0"/>
    <w:rsid w:val="3B7F7FF1"/>
    <w:rsid w:val="3B8840CD"/>
    <w:rsid w:val="3BBA28C9"/>
    <w:rsid w:val="3BE64ED1"/>
    <w:rsid w:val="3BF07775"/>
    <w:rsid w:val="3BFF6521"/>
    <w:rsid w:val="3C033CD5"/>
    <w:rsid w:val="3C241E9D"/>
    <w:rsid w:val="3C2D0D52"/>
    <w:rsid w:val="3C545920"/>
    <w:rsid w:val="3C5462DE"/>
    <w:rsid w:val="3C5A141B"/>
    <w:rsid w:val="3C5B60FB"/>
    <w:rsid w:val="3C776471"/>
    <w:rsid w:val="3CA31C94"/>
    <w:rsid w:val="3CB4462B"/>
    <w:rsid w:val="3CB83F68"/>
    <w:rsid w:val="3CC83344"/>
    <w:rsid w:val="3CDE029E"/>
    <w:rsid w:val="3D000214"/>
    <w:rsid w:val="3D1313ED"/>
    <w:rsid w:val="3D27345C"/>
    <w:rsid w:val="3D2748D8"/>
    <w:rsid w:val="3D29758D"/>
    <w:rsid w:val="3D3D3216"/>
    <w:rsid w:val="3D491BBB"/>
    <w:rsid w:val="3D66129F"/>
    <w:rsid w:val="3DAA42B6"/>
    <w:rsid w:val="3DC14754"/>
    <w:rsid w:val="3E043D34"/>
    <w:rsid w:val="3E120A87"/>
    <w:rsid w:val="3E35213F"/>
    <w:rsid w:val="3E353EED"/>
    <w:rsid w:val="3E444130"/>
    <w:rsid w:val="3E4A25E4"/>
    <w:rsid w:val="3E5F3272"/>
    <w:rsid w:val="3E7013C9"/>
    <w:rsid w:val="3E7E1019"/>
    <w:rsid w:val="3E8611E1"/>
    <w:rsid w:val="3EAA48DB"/>
    <w:rsid w:val="3F2226C4"/>
    <w:rsid w:val="3F830C89"/>
    <w:rsid w:val="3F8769CB"/>
    <w:rsid w:val="3F88218E"/>
    <w:rsid w:val="3F8F0D88"/>
    <w:rsid w:val="3FB05F21"/>
    <w:rsid w:val="3FDF2363"/>
    <w:rsid w:val="3FFD538C"/>
    <w:rsid w:val="4041301D"/>
    <w:rsid w:val="40896772"/>
    <w:rsid w:val="40AB6FE6"/>
    <w:rsid w:val="40C41559"/>
    <w:rsid w:val="417E0305"/>
    <w:rsid w:val="41872CB2"/>
    <w:rsid w:val="418A27A2"/>
    <w:rsid w:val="419256D7"/>
    <w:rsid w:val="41C47BBC"/>
    <w:rsid w:val="41D852BC"/>
    <w:rsid w:val="41DB2FFE"/>
    <w:rsid w:val="42052ADD"/>
    <w:rsid w:val="422954D3"/>
    <w:rsid w:val="426B67E5"/>
    <w:rsid w:val="429E4757"/>
    <w:rsid w:val="42C000FE"/>
    <w:rsid w:val="42C73536"/>
    <w:rsid w:val="42F44377"/>
    <w:rsid w:val="42F9518F"/>
    <w:rsid w:val="430A148E"/>
    <w:rsid w:val="43566DE0"/>
    <w:rsid w:val="439B2A45"/>
    <w:rsid w:val="43CE2E1A"/>
    <w:rsid w:val="440525B4"/>
    <w:rsid w:val="44067C10"/>
    <w:rsid w:val="441574FC"/>
    <w:rsid w:val="44354C47"/>
    <w:rsid w:val="444529B0"/>
    <w:rsid w:val="447F2366"/>
    <w:rsid w:val="44901991"/>
    <w:rsid w:val="44A40702"/>
    <w:rsid w:val="44D65402"/>
    <w:rsid w:val="44E72280"/>
    <w:rsid w:val="450D332F"/>
    <w:rsid w:val="451E392D"/>
    <w:rsid w:val="45240818"/>
    <w:rsid w:val="454415A3"/>
    <w:rsid w:val="45444959"/>
    <w:rsid w:val="45B3679A"/>
    <w:rsid w:val="45C73FC5"/>
    <w:rsid w:val="45DE30BD"/>
    <w:rsid w:val="45E375C8"/>
    <w:rsid w:val="45EC7535"/>
    <w:rsid w:val="45FD79E7"/>
    <w:rsid w:val="460A3EB2"/>
    <w:rsid w:val="460C19D8"/>
    <w:rsid w:val="46103030"/>
    <w:rsid w:val="461865CE"/>
    <w:rsid w:val="461C76A6"/>
    <w:rsid w:val="463B050F"/>
    <w:rsid w:val="4670087A"/>
    <w:rsid w:val="46A77952"/>
    <w:rsid w:val="46B67B95"/>
    <w:rsid w:val="46EA6E91"/>
    <w:rsid w:val="470152B5"/>
    <w:rsid w:val="474358CD"/>
    <w:rsid w:val="47501D98"/>
    <w:rsid w:val="47555600"/>
    <w:rsid w:val="47855EE6"/>
    <w:rsid w:val="47972677"/>
    <w:rsid w:val="47A266FC"/>
    <w:rsid w:val="47B25BA8"/>
    <w:rsid w:val="47D76157"/>
    <w:rsid w:val="47ED5839"/>
    <w:rsid w:val="47F3350D"/>
    <w:rsid w:val="47F72214"/>
    <w:rsid w:val="482A25E9"/>
    <w:rsid w:val="482C1334"/>
    <w:rsid w:val="485555D6"/>
    <w:rsid w:val="48594C7C"/>
    <w:rsid w:val="486542CF"/>
    <w:rsid w:val="48912668"/>
    <w:rsid w:val="48A47DD6"/>
    <w:rsid w:val="48E30ECA"/>
    <w:rsid w:val="48E7672C"/>
    <w:rsid w:val="49221512"/>
    <w:rsid w:val="49470B5C"/>
    <w:rsid w:val="498947E8"/>
    <w:rsid w:val="498C7779"/>
    <w:rsid w:val="499B49F7"/>
    <w:rsid w:val="49C96101"/>
    <w:rsid w:val="49D071C0"/>
    <w:rsid w:val="49FA3537"/>
    <w:rsid w:val="4A195CD5"/>
    <w:rsid w:val="4A1F7A1C"/>
    <w:rsid w:val="4A3855BE"/>
    <w:rsid w:val="4A3B6D2F"/>
    <w:rsid w:val="4A4C4A99"/>
    <w:rsid w:val="4A547DF1"/>
    <w:rsid w:val="4A62524C"/>
    <w:rsid w:val="4A6A3171"/>
    <w:rsid w:val="4A7638C4"/>
    <w:rsid w:val="4A8C0089"/>
    <w:rsid w:val="4A8E58AE"/>
    <w:rsid w:val="4ABC3301"/>
    <w:rsid w:val="4AC22FAD"/>
    <w:rsid w:val="4AEF0CFA"/>
    <w:rsid w:val="4AFE7FA0"/>
    <w:rsid w:val="4B094738"/>
    <w:rsid w:val="4B1D6435"/>
    <w:rsid w:val="4B4A7351"/>
    <w:rsid w:val="4B644064"/>
    <w:rsid w:val="4B9079AA"/>
    <w:rsid w:val="4B967761"/>
    <w:rsid w:val="4B9C4944"/>
    <w:rsid w:val="4BA4013E"/>
    <w:rsid w:val="4BAB1C93"/>
    <w:rsid w:val="4BB20330"/>
    <w:rsid w:val="4BEB208F"/>
    <w:rsid w:val="4BED4059"/>
    <w:rsid w:val="4BEE7C6E"/>
    <w:rsid w:val="4BF03FDE"/>
    <w:rsid w:val="4BF70A34"/>
    <w:rsid w:val="4C065EA5"/>
    <w:rsid w:val="4C0917A0"/>
    <w:rsid w:val="4C130750"/>
    <w:rsid w:val="4C305214"/>
    <w:rsid w:val="4C401863"/>
    <w:rsid w:val="4C6F7FA4"/>
    <w:rsid w:val="4CCB417C"/>
    <w:rsid w:val="4CEE62DB"/>
    <w:rsid w:val="4D2A6BE7"/>
    <w:rsid w:val="4D3161C8"/>
    <w:rsid w:val="4D371A30"/>
    <w:rsid w:val="4D683E4F"/>
    <w:rsid w:val="4D8B58D8"/>
    <w:rsid w:val="4DA60964"/>
    <w:rsid w:val="4DA625C8"/>
    <w:rsid w:val="4DB44785"/>
    <w:rsid w:val="4DC96400"/>
    <w:rsid w:val="4E01203E"/>
    <w:rsid w:val="4E0D2791"/>
    <w:rsid w:val="4E526C3C"/>
    <w:rsid w:val="4E7E1A15"/>
    <w:rsid w:val="4E95548C"/>
    <w:rsid w:val="4E9A51BD"/>
    <w:rsid w:val="4EB47B68"/>
    <w:rsid w:val="4ECE0172"/>
    <w:rsid w:val="4ED41501"/>
    <w:rsid w:val="4EE04D3F"/>
    <w:rsid w:val="4F3124AF"/>
    <w:rsid w:val="4F3D5F79"/>
    <w:rsid w:val="4F6665FD"/>
    <w:rsid w:val="4F7C7BCE"/>
    <w:rsid w:val="50402EC9"/>
    <w:rsid w:val="505226DD"/>
    <w:rsid w:val="505B3C87"/>
    <w:rsid w:val="50B213CE"/>
    <w:rsid w:val="50C25AB5"/>
    <w:rsid w:val="50CF6A6C"/>
    <w:rsid w:val="50DC644B"/>
    <w:rsid w:val="51007C94"/>
    <w:rsid w:val="512247A5"/>
    <w:rsid w:val="516A3A56"/>
    <w:rsid w:val="51956D25"/>
    <w:rsid w:val="51AE6039"/>
    <w:rsid w:val="51E101BC"/>
    <w:rsid w:val="51EE7B4E"/>
    <w:rsid w:val="521A294D"/>
    <w:rsid w:val="52267177"/>
    <w:rsid w:val="522B3249"/>
    <w:rsid w:val="52592449"/>
    <w:rsid w:val="52734B8D"/>
    <w:rsid w:val="52DB29CF"/>
    <w:rsid w:val="52F21F55"/>
    <w:rsid w:val="5302663C"/>
    <w:rsid w:val="530B42C2"/>
    <w:rsid w:val="53146370"/>
    <w:rsid w:val="53446C55"/>
    <w:rsid w:val="534A280C"/>
    <w:rsid w:val="535449BE"/>
    <w:rsid w:val="536D0B10"/>
    <w:rsid w:val="538232D9"/>
    <w:rsid w:val="538F59F6"/>
    <w:rsid w:val="53B70205"/>
    <w:rsid w:val="53B84F4D"/>
    <w:rsid w:val="53FF156C"/>
    <w:rsid w:val="54435288"/>
    <w:rsid w:val="544715CA"/>
    <w:rsid w:val="54A11E85"/>
    <w:rsid w:val="54D04518"/>
    <w:rsid w:val="54DF6509"/>
    <w:rsid w:val="54F04DBD"/>
    <w:rsid w:val="54FB1595"/>
    <w:rsid w:val="55202DAA"/>
    <w:rsid w:val="55454496"/>
    <w:rsid w:val="558300DB"/>
    <w:rsid w:val="5590632B"/>
    <w:rsid w:val="55A03EEB"/>
    <w:rsid w:val="56024BA5"/>
    <w:rsid w:val="56150435"/>
    <w:rsid w:val="562E14F6"/>
    <w:rsid w:val="56505911"/>
    <w:rsid w:val="566066CC"/>
    <w:rsid w:val="566E3FE9"/>
    <w:rsid w:val="56837A94"/>
    <w:rsid w:val="56A47A0A"/>
    <w:rsid w:val="56F269C8"/>
    <w:rsid w:val="57032368"/>
    <w:rsid w:val="5705576E"/>
    <w:rsid w:val="57607DD5"/>
    <w:rsid w:val="578A6C00"/>
    <w:rsid w:val="579B6F2E"/>
    <w:rsid w:val="57E639BD"/>
    <w:rsid w:val="57FB4FA4"/>
    <w:rsid w:val="582E7771"/>
    <w:rsid w:val="58527FAB"/>
    <w:rsid w:val="5898359F"/>
    <w:rsid w:val="59084281"/>
    <w:rsid w:val="59575208"/>
    <w:rsid w:val="5966544B"/>
    <w:rsid w:val="596F27E4"/>
    <w:rsid w:val="598D6F87"/>
    <w:rsid w:val="59A10231"/>
    <w:rsid w:val="59C95887"/>
    <w:rsid w:val="59D56086"/>
    <w:rsid w:val="59E9136D"/>
    <w:rsid w:val="5A025174"/>
    <w:rsid w:val="5A310849"/>
    <w:rsid w:val="5A5F612B"/>
    <w:rsid w:val="5A767910"/>
    <w:rsid w:val="5A875435"/>
    <w:rsid w:val="5A9A53AC"/>
    <w:rsid w:val="5A9D0796"/>
    <w:rsid w:val="5ABD7CBF"/>
    <w:rsid w:val="5AD32765"/>
    <w:rsid w:val="5AE40D1D"/>
    <w:rsid w:val="5AF26F96"/>
    <w:rsid w:val="5AFC7E15"/>
    <w:rsid w:val="5B01542B"/>
    <w:rsid w:val="5B591DBE"/>
    <w:rsid w:val="5B9444F1"/>
    <w:rsid w:val="5B9D535E"/>
    <w:rsid w:val="5BC270E1"/>
    <w:rsid w:val="5BD870D5"/>
    <w:rsid w:val="5C126D22"/>
    <w:rsid w:val="5C171F19"/>
    <w:rsid w:val="5C5D0D87"/>
    <w:rsid w:val="5C75007D"/>
    <w:rsid w:val="5C93062A"/>
    <w:rsid w:val="5C977B0E"/>
    <w:rsid w:val="5C9B46AE"/>
    <w:rsid w:val="5CB8397A"/>
    <w:rsid w:val="5CBD35D4"/>
    <w:rsid w:val="5D0A4D9F"/>
    <w:rsid w:val="5D5201C0"/>
    <w:rsid w:val="5D812854"/>
    <w:rsid w:val="5D8365CC"/>
    <w:rsid w:val="5DF03535"/>
    <w:rsid w:val="5DF063E2"/>
    <w:rsid w:val="5E062274"/>
    <w:rsid w:val="5E261788"/>
    <w:rsid w:val="5E541806"/>
    <w:rsid w:val="5E5B4E53"/>
    <w:rsid w:val="5E6E2DD8"/>
    <w:rsid w:val="5EB01642"/>
    <w:rsid w:val="5EC46E9C"/>
    <w:rsid w:val="5EF46899"/>
    <w:rsid w:val="5F4E2C09"/>
    <w:rsid w:val="5F677827"/>
    <w:rsid w:val="5F714299"/>
    <w:rsid w:val="5F772160"/>
    <w:rsid w:val="5F926F9A"/>
    <w:rsid w:val="5F9919BA"/>
    <w:rsid w:val="5FA84599"/>
    <w:rsid w:val="5FED5F7E"/>
    <w:rsid w:val="5FF7281F"/>
    <w:rsid w:val="60036C41"/>
    <w:rsid w:val="60121E89"/>
    <w:rsid w:val="602F6FD1"/>
    <w:rsid w:val="6037393A"/>
    <w:rsid w:val="60536729"/>
    <w:rsid w:val="605820F4"/>
    <w:rsid w:val="605E1071"/>
    <w:rsid w:val="60786190"/>
    <w:rsid w:val="60895096"/>
    <w:rsid w:val="60A24FBB"/>
    <w:rsid w:val="60A52011"/>
    <w:rsid w:val="60B3720A"/>
    <w:rsid w:val="60D03445"/>
    <w:rsid w:val="60DF1D6B"/>
    <w:rsid w:val="60FF240D"/>
    <w:rsid w:val="61354081"/>
    <w:rsid w:val="61426602"/>
    <w:rsid w:val="61A84853"/>
    <w:rsid w:val="61D86D49"/>
    <w:rsid w:val="6200643D"/>
    <w:rsid w:val="62013F63"/>
    <w:rsid w:val="62061579"/>
    <w:rsid w:val="621023F8"/>
    <w:rsid w:val="62214BCD"/>
    <w:rsid w:val="62430DFE"/>
    <w:rsid w:val="62486175"/>
    <w:rsid w:val="62642445"/>
    <w:rsid w:val="626D784A"/>
    <w:rsid w:val="626E1426"/>
    <w:rsid w:val="62730AEE"/>
    <w:rsid w:val="627B5AC3"/>
    <w:rsid w:val="627E3805"/>
    <w:rsid w:val="629848C7"/>
    <w:rsid w:val="629D1EDE"/>
    <w:rsid w:val="62D358FF"/>
    <w:rsid w:val="62FE38AA"/>
    <w:rsid w:val="630A5F09"/>
    <w:rsid w:val="630C7063"/>
    <w:rsid w:val="632173C1"/>
    <w:rsid w:val="63247F09"/>
    <w:rsid w:val="63383DF7"/>
    <w:rsid w:val="633F4D43"/>
    <w:rsid w:val="635602DE"/>
    <w:rsid w:val="638B39EC"/>
    <w:rsid w:val="63964B41"/>
    <w:rsid w:val="63D659EF"/>
    <w:rsid w:val="63E678B4"/>
    <w:rsid w:val="63EC5161"/>
    <w:rsid w:val="64095351"/>
    <w:rsid w:val="64664551"/>
    <w:rsid w:val="64A37553"/>
    <w:rsid w:val="64A532CB"/>
    <w:rsid w:val="64B82FFF"/>
    <w:rsid w:val="64C26F33"/>
    <w:rsid w:val="650736DE"/>
    <w:rsid w:val="653B778C"/>
    <w:rsid w:val="653D52B2"/>
    <w:rsid w:val="654E74BF"/>
    <w:rsid w:val="658729D1"/>
    <w:rsid w:val="6592268F"/>
    <w:rsid w:val="65BA4B55"/>
    <w:rsid w:val="65CE5C0F"/>
    <w:rsid w:val="65F53F8F"/>
    <w:rsid w:val="66805D9E"/>
    <w:rsid w:val="668F7D8F"/>
    <w:rsid w:val="66B477F6"/>
    <w:rsid w:val="66B56861"/>
    <w:rsid w:val="66D90CF1"/>
    <w:rsid w:val="66DE6971"/>
    <w:rsid w:val="671F55B7"/>
    <w:rsid w:val="673B7F17"/>
    <w:rsid w:val="67704108"/>
    <w:rsid w:val="67793964"/>
    <w:rsid w:val="67BF66A7"/>
    <w:rsid w:val="67E110E3"/>
    <w:rsid w:val="67FA1B80"/>
    <w:rsid w:val="6808604B"/>
    <w:rsid w:val="681349F0"/>
    <w:rsid w:val="68183FAF"/>
    <w:rsid w:val="682B0169"/>
    <w:rsid w:val="682C5E0D"/>
    <w:rsid w:val="683B4AEF"/>
    <w:rsid w:val="68416A15"/>
    <w:rsid w:val="68B7181F"/>
    <w:rsid w:val="68F05128"/>
    <w:rsid w:val="68FC5484"/>
    <w:rsid w:val="692F585A"/>
    <w:rsid w:val="69434E61"/>
    <w:rsid w:val="69673AF9"/>
    <w:rsid w:val="69692B1A"/>
    <w:rsid w:val="69AC6EAA"/>
    <w:rsid w:val="69C441F4"/>
    <w:rsid w:val="69DF6373"/>
    <w:rsid w:val="6A021ECA"/>
    <w:rsid w:val="6A681023"/>
    <w:rsid w:val="6A7677D9"/>
    <w:rsid w:val="6A7E0847"/>
    <w:rsid w:val="6AA71193"/>
    <w:rsid w:val="6AC02C0D"/>
    <w:rsid w:val="6B07083C"/>
    <w:rsid w:val="6B09648E"/>
    <w:rsid w:val="6B173545"/>
    <w:rsid w:val="6B767770"/>
    <w:rsid w:val="6B8974A3"/>
    <w:rsid w:val="6BA11F9E"/>
    <w:rsid w:val="6BE26BB3"/>
    <w:rsid w:val="6C1F1BB5"/>
    <w:rsid w:val="6C506213"/>
    <w:rsid w:val="6C581E94"/>
    <w:rsid w:val="6CC22541"/>
    <w:rsid w:val="6CD504C6"/>
    <w:rsid w:val="6CED3A62"/>
    <w:rsid w:val="6D003795"/>
    <w:rsid w:val="6D0E5786"/>
    <w:rsid w:val="6D2A0812"/>
    <w:rsid w:val="6D3247B6"/>
    <w:rsid w:val="6D4D427E"/>
    <w:rsid w:val="6D54763D"/>
    <w:rsid w:val="6D6F7644"/>
    <w:rsid w:val="6DB13A3A"/>
    <w:rsid w:val="6DB63E53"/>
    <w:rsid w:val="6DCE3893"/>
    <w:rsid w:val="6DDF3EE6"/>
    <w:rsid w:val="6E2416E4"/>
    <w:rsid w:val="6E557FAA"/>
    <w:rsid w:val="6E705E80"/>
    <w:rsid w:val="6E9045D3"/>
    <w:rsid w:val="6EA94D51"/>
    <w:rsid w:val="6EDA64D4"/>
    <w:rsid w:val="6EE3511C"/>
    <w:rsid w:val="6EFC1D3A"/>
    <w:rsid w:val="6F2177A4"/>
    <w:rsid w:val="6F246A1E"/>
    <w:rsid w:val="6F5F4BCC"/>
    <w:rsid w:val="6F60051B"/>
    <w:rsid w:val="6FA128E1"/>
    <w:rsid w:val="6FAF4FFE"/>
    <w:rsid w:val="6FCD2754"/>
    <w:rsid w:val="70117A67"/>
    <w:rsid w:val="707357E9"/>
    <w:rsid w:val="707B58DC"/>
    <w:rsid w:val="70840239"/>
    <w:rsid w:val="70A15996"/>
    <w:rsid w:val="70A26911"/>
    <w:rsid w:val="70B56644"/>
    <w:rsid w:val="70B84386"/>
    <w:rsid w:val="70D32F6E"/>
    <w:rsid w:val="70E37655"/>
    <w:rsid w:val="70F84783"/>
    <w:rsid w:val="7113780F"/>
    <w:rsid w:val="711F7F62"/>
    <w:rsid w:val="714F601B"/>
    <w:rsid w:val="715437F7"/>
    <w:rsid w:val="717209D9"/>
    <w:rsid w:val="71B26142"/>
    <w:rsid w:val="71B60E03"/>
    <w:rsid w:val="71C8684B"/>
    <w:rsid w:val="71DD0E59"/>
    <w:rsid w:val="71F238C8"/>
    <w:rsid w:val="720151AC"/>
    <w:rsid w:val="729F57FE"/>
    <w:rsid w:val="72AB2147"/>
    <w:rsid w:val="72AC3A77"/>
    <w:rsid w:val="72B323A7"/>
    <w:rsid w:val="733D0B73"/>
    <w:rsid w:val="73537104"/>
    <w:rsid w:val="73814F04"/>
    <w:rsid w:val="739E1612"/>
    <w:rsid w:val="73AD3F4B"/>
    <w:rsid w:val="73B47087"/>
    <w:rsid w:val="73BC418E"/>
    <w:rsid w:val="73BE305B"/>
    <w:rsid w:val="73F64490"/>
    <w:rsid w:val="74161AF0"/>
    <w:rsid w:val="746B2E3D"/>
    <w:rsid w:val="74827185"/>
    <w:rsid w:val="74B80DF9"/>
    <w:rsid w:val="74C4154C"/>
    <w:rsid w:val="75045DEC"/>
    <w:rsid w:val="75120509"/>
    <w:rsid w:val="753A6E04"/>
    <w:rsid w:val="754E52B9"/>
    <w:rsid w:val="754E7067"/>
    <w:rsid w:val="755A3C5E"/>
    <w:rsid w:val="756560C4"/>
    <w:rsid w:val="756D1BE3"/>
    <w:rsid w:val="756D3991"/>
    <w:rsid w:val="75AA527D"/>
    <w:rsid w:val="75AB270C"/>
    <w:rsid w:val="75B710B1"/>
    <w:rsid w:val="75BC66C7"/>
    <w:rsid w:val="75C543E7"/>
    <w:rsid w:val="75CA2B92"/>
    <w:rsid w:val="75D36555"/>
    <w:rsid w:val="75E31EA6"/>
    <w:rsid w:val="75F32CB3"/>
    <w:rsid w:val="75FE0A8D"/>
    <w:rsid w:val="760A7432"/>
    <w:rsid w:val="760D37EC"/>
    <w:rsid w:val="76206C56"/>
    <w:rsid w:val="764861AD"/>
    <w:rsid w:val="765E32DA"/>
    <w:rsid w:val="766E132D"/>
    <w:rsid w:val="76823CCE"/>
    <w:rsid w:val="768F5B89"/>
    <w:rsid w:val="769B452E"/>
    <w:rsid w:val="769D01BC"/>
    <w:rsid w:val="76AE0A91"/>
    <w:rsid w:val="76C63351"/>
    <w:rsid w:val="76DD4B47"/>
    <w:rsid w:val="77040D55"/>
    <w:rsid w:val="77244524"/>
    <w:rsid w:val="7726029C"/>
    <w:rsid w:val="77356731"/>
    <w:rsid w:val="773F135E"/>
    <w:rsid w:val="775646F9"/>
    <w:rsid w:val="777032C5"/>
    <w:rsid w:val="777728A5"/>
    <w:rsid w:val="779C40BA"/>
    <w:rsid w:val="77A318EC"/>
    <w:rsid w:val="77CA726F"/>
    <w:rsid w:val="77FE622B"/>
    <w:rsid w:val="7826607A"/>
    <w:rsid w:val="782D565A"/>
    <w:rsid w:val="78470C16"/>
    <w:rsid w:val="78526E6F"/>
    <w:rsid w:val="786170B2"/>
    <w:rsid w:val="78DB50B6"/>
    <w:rsid w:val="790F6B0E"/>
    <w:rsid w:val="795D1F6F"/>
    <w:rsid w:val="796055BB"/>
    <w:rsid w:val="79693905"/>
    <w:rsid w:val="799004E1"/>
    <w:rsid w:val="799040F2"/>
    <w:rsid w:val="79A75717"/>
    <w:rsid w:val="79B25E17"/>
    <w:rsid w:val="79B44E94"/>
    <w:rsid w:val="79EF706B"/>
    <w:rsid w:val="7A2F56B9"/>
    <w:rsid w:val="7A3524F5"/>
    <w:rsid w:val="7A3F6D91"/>
    <w:rsid w:val="7A6335B5"/>
    <w:rsid w:val="7A6C2DED"/>
    <w:rsid w:val="7A885423"/>
    <w:rsid w:val="7AF67F85"/>
    <w:rsid w:val="7B3D5BB4"/>
    <w:rsid w:val="7B936568"/>
    <w:rsid w:val="7B9A3006"/>
    <w:rsid w:val="7BE6624C"/>
    <w:rsid w:val="7C0D1A2A"/>
    <w:rsid w:val="7C2154D6"/>
    <w:rsid w:val="7C3C40BE"/>
    <w:rsid w:val="7C3C5E6C"/>
    <w:rsid w:val="7C4F2043"/>
    <w:rsid w:val="7CA67789"/>
    <w:rsid w:val="7CC13AEF"/>
    <w:rsid w:val="7CC442FF"/>
    <w:rsid w:val="7D1E6F49"/>
    <w:rsid w:val="7D2012E9"/>
    <w:rsid w:val="7D221505"/>
    <w:rsid w:val="7D3134F6"/>
    <w:rsid w:val="7D6D4ABA"/>
    <w:rsid w:val="7DC46119"/>
    <w:rsid w:val="7DD02D0F"/>
    <w:rsid w:val="7DDB73EE"/>
    <w:rsid w:val="7DE94BC7"/>
    <w:rsid w:val="7E494870"/>
    <w:rsid w:val="7E777740"/>
    <w:rsid w:val="7E9337AF"/>
    <w:rsid w:val="7ED875AC"/>
    <w:rsid w:val="7EE747B5"/>
    <w:rsid w:val="7EF01A7D"/>
    <w:rsid w:val="7EFA2934"/>
    <w:rsid w:val="7F131BCE"/>
    <w:rsid w:val="7F286B7B"/>
    <w:rsid w:val="7F290D57"/>
    <w:rsid w:val="7F460DAF"/>
    <w:rsid w:val="7F4C286A"/>
    <w:rsid w:val="7F6556D9"/>
    <w:rsid w:val="7F9C3EF5"/>
    <w:rsid w:val="7FB87EFF"/>
    <w:rsid w:val="7FBD5931"/>
    <w:rsid w:val="7FE1713F"/>
    <w:rsid w:val="7FF13E32"/>
    <w:rsid w:val="7FF759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snapToGrid w:val="0"/>
      <w:spacing w:before="240" w:line="480" w:lineRule="auto"/>
      <w:outlineLvl w:val="1"/>
    </w:pPr>
    <w:rPr>
      <w:sz w:val="28"/>
      <w:szCs w:val="20"/>
    </w:rPr>
  </w:style>
  <w:style w:type="character" w:default="1" w:styleId="15">
    <w:name w:val="Default Paragraph Font"/>
    <w:link w:val="16"/>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Document Map"/>
    <w:basedOn w:val="1"/>
    <w:autoRedefine/>
    <w:semiHidden/>
    <w:qFormat/>
    <w:uiPriority w:val="0"/>
    <w:pPr>
      <w:shd w:val="clear" w:color="auto" w:fill="000080"/>
    </w:pPr>
  </w:style>
  <w:style w:type="paragraph" w:styleId="5">
    <w:name w:val="annotation text"/>
    <w:basedOn w:val="1"/>
    <w:link w:val="20"/>
    <w:autoRedefine/>
    <w:qFormat/>
    <w:uiPriority w:val="0"/>
    <w:pPr>
      <w:jc w:val="left"/>
    </w:pPr>
  </w:style>
  <w:style w:type="paragraph" w:styleId="6">
    <w:name w:val="Body Text Indent"/>
    <w:basedOn w:val="1"/>
    <w:autoRedefine/>
    <w:qFormat/>
    <w:uiPriority w:val="0"/>
    <w:pPr>
      <w:autoSpaceDE w:val="0"/>
      <w:autoSpaceDN w:val="0"/>
      <w:adjustRightInd w:val="0"/>
      <w:spacing w:line="400" w:lineRule="exact"/>
      <w:ind w:firstLine="480" w:firstLineChars="200"/>
    </w:pPr>
    <w:rPr>
      <w:rFonts w:ascii="宋体" w:hAnsi="宋体"/>
      <w:sz w:val="24"/>
    </w:rPr>
  </w:style>
  <w:style w:type="paragraph" w:styleId="7">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8">
    <w:name w:val="Date"/>
    <w:basedOn w:val="1"/>
    <w:next w:val="1"/>
    <w:autoRedefine/>
    <w:qFormat/>
    <w:uiPriority w:val="0"/>
    <w:pPr>
      <w:ind w:left="100" w:leftChars="25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numPr>
        <w:ilvl w:val="6"/>
        <w:numId w:val="1"/>
      </w:num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1"/>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w:basedOn w:val="1"/>
    <w:link w:val="15"/>
    <w:autoRedefine/>
    <w:qFormat/>
    <w:uiPriority w:val="0"/>
  </w:style>
  <w:style w:type="character" w:styleId="17">
    <w:name w:val="page number"/>
    <w:autoRedefine/>
    <w:qFormat/>
    <w:uiPriority w:val="0"/>
  </w:style>
  <w:style w:type="character" w:styleId="18">
    <w:name w:val="Hyperlink"/>
    <w:autoRedefine/>
    <w:qFormat/>
    <w:uiPriority w:val="0"/>
    <w:rPr>
      <w:color w:val="0000FF"/>
      <w:spacing w:val="0"/>
      <w:w w:val="100"/>
      <w:szCs w:val="21"/>
      <w:u w:val="single"/>
    </w:rPr>
  </w:style>
  <w:style w:type="character" w:styleId="19">
    <w:name w:val="annotation reference"/>
    <w:autoRedefine/>
    <w:qFormat/>
    <w:uiPriority w:val="0"/>
    <w:rPr>
      <w:sz w:val="21"/>
      <w:szCs w:val="21"/>
    </w:rPr>
  </w:style>
  <w:style w:type="character" w:customStyle="1" w:styleId="20">
    <w:name w:val="批注文字 字符"/>
    <w:link w:val="5"/>
    <w:autoRedefine/>
    <w:qFormat/>
    <w:uiPriority w:val="0"/>
    <w:rPr>
      <w:kern w:val="2"/>
      <w:sz w:val="21"/>
      <w:szCs w:val="24"/>
    </w:rPr>
  </w:style>
  <w:style w:type="character" w:customStyle="1" w:styleId="21">
    <w:name w:val="批注主题 字符"/>
    <w:link w:val="12"/>
    <w:autoRedefine/>
    <w:qFormat/>
    <w:uiPriority w:val="0"/>
    <w:rPr>
      <w:b/>
      <w:bCs/>
      <w:kern w:val="2"/>
      <w:sz w:val="21"/>
      <w:szCs w:val="24"/>
    </w:rPr>
  </w:style>
  <w:style w:type="paragraph" w:customStyle="1" w:styleId="22">
    <w:name w:val="Char Char Char Char Char Char Char Char Char Char"/>
    <w:basedOn w:val="1"/>
    <w:autoRedefine/>
    <w:qFormat/>
    <w:uiPriority w:val="0"/>
    <w:pPr>
      <w:widowControl/>
      <w:spacing w:after="160" w:line="240" w:lineRule="exact"/>
      <w:jc w:val="left"/>
    </w:pPr>
    <w:rPr>
      <w:rFonts w:ascii="Arial" w:hAnsi="Arial" w:cs="Arial"/>
      <w:b/>
      <w:bCs/>
      <w:kern w:val="0"/>
      <w:sz w:val="24"/>
      <w:lang w:eastAsia="en-US"/>
    </w:rPr>
  </w:style>
  <w:style w:type="paragraph" w:customStyle="1" w:styleId="23">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章标题"/>
    <w:next w:val="1"/>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5">
    <w:name w:val="一级条标题"/>
    <w:next w:val="1"/>
    <w:autoRedefine/>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6">
    <w:name w:val="二级条标题"/>
    <w:basedOn w:val="25"/>
    <w:next w:val="1"/>
    <w:autoRedefine/>
    <w:qFormat/>
    <w:uiPriority w:val="0"/>
    <w:pPr>
      <w:numPr>
        <w:ilvl w:val="3"/>
        <w:numId w:val="1"/>
      </w:numPr>
      <w:outlineLvl w:val="3"/>
    </w:pPr>
  </w:style>
  <w:style w:type="paragraph" w:customStyle="1" w:styleId="27">
    <w:name w:val="实施日期"/>
    <w:basedOn w:val="1"/>
    <w:autoRedefine/>
    <w:qFormat/>
    <w:uiPriority w:val="0"/>
    <w:pPr>
      <w:framePr w:w="4000" w:h="473" w:hRule="exact" w:vSpace="180" w:wrap="around" w:vAnchor="margin" w:hAnchor="margin" w:xAlign="right" w:y="13511" w:anchorLock="1"/>
      <w:widowControl/>
      <w:numPr>
        <w:ilvl w:val="4"/>
        <w:numId w:val="1"/>
      </w:numPr>
      <w:jc w:val="right"/>
    </w:pPr>
    <w:rPr>
      <w:rFonts w:eastAsia="黑体"/>
      <w:kern w:val="0"/>
      <w:sz w:val="28"/>
      <w:szCs w:val="20"/>
    </w:rPr>
  </w:style>
  <w:style w:type="paragraph" w:customStyle="1" w:styleId="28">
    <w:name w:val="图表脚注"/>
    <w:next w:val="1"/>
    <w:autoRedefine/>
    <w:qFormat/>
    <w:uiPriority w:val="0"/>
    <w:pPr>
      <w:numPr>
        <w:ilvl w:val="5"/>
        <w:numId w:val="1"/>
      </w:numPr>
      <w:ind w:left="300" w:leftChars="200" w:hanging="100" w:hangingChars="100"/>
      <w:jc w:val="both"/>
    </w:pPr>
    <w:rPr>
      <w:rFonts w:ascii="宋体" w:hAnsi="Times New Roman" w:eastAsia="宋体" w:cs="Times New Roman"/>
      <w:sz w:val="18"/>
      <w:lang w:val="en-US" w:eastAsia="zh-CN" w:bidi="ar-SA"/>
    </w:rPr>
  </w:style>
  <w:style w:type="paragraph" w:customStyle="1" w:styleId="29">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0">
    <w:name w:val="Standard"/>
    <w:basedOn w:val="29"/>
    <w:next w:val="29"/>
    <w:autoRedefine/>
    <w:qFormat/>
    <w:uiPriority w:val="0"/>
    <w:rPr>
      <w:rFonts w:cs="Times New Roman"/>
      <w:color w:val="auto"/>
    </w:rPr>
  </w:style>
  <w:style w:type="paragraph" w:customStyle="1" w:styleId="31">
    <w:name w:val="einrück 8"/>
    <w:basedOn w:val="29"/>
    <w:next w:val="29"/>
    <w:autoRedefine/>
    <w:qFormat/>
    <w:uiPriority w:val="0"/>
    <w:rPr>
      <w:rFonts w:cs="Times New Roman"/>
      <w:color w:val="auto"/>
    </w:rPr>
  </w:style>
  <w:style w:type="paragraph" w:customStyle="1" w:styleId="32">
    <w:name w:val="段"/>
    <w:link w:val="33"/>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段 Char"/>
    <w:link w:val="32"/>
    <w:autoRedefine/>
    <w:qFormat/>
    <w:uiPriority w:val="0"/>
    <w:rPr>
      <w:rFonts w:ascii="宋体"/>
      <w:sz w:val="21"/>
      <w:lang w:val="en-US" w:eastAsia="zh-CN" w:bidi="ar-SA"/>
    </w:rPr>
  </w:style>
  <w:style w:type="paragraph" w:customStyle="1" w:styleId="34">
    <w:name w:val="正文表标题"/>
    <w:next w:val="32"/>
    <w:autoRedefine/>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5">
    <w:name w:val="正文图标题"/>
    <w:next w:val="32"/>
    <w:autoRedefine/>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6">
    <w:name w:val="其他发布日期"/>
    <w:basedOn w:val="1"/>
    <w:autoRedefine/>
    <w:qFormat/>
    <w:uiPriority w:val="0"/>
    <w:pPr>
      <w:framePr w:w="3997" w:h="471" w:hRule="exact" w:vSpace="181" w:wrap="around" w:vAnchor="page" w:hAnchor="page" w:x="1419" w:y="14097" w:anchorLock="1"/>
      <w:widowControl/>
      <w:numPr>
        <w:ilvl w:val="0"/>
        <w:numId w:val="3"/>
      </w:numPr>
      <w:jc w:val="left"/>
    </w:pPr>
    <w:rPr>
      <w:rFonts w:eastAsia="黑体"/>
      <w:kern w:val="0"/>
      <w:sz w:val="28"/>
      <w:szCs w:val="20"/>
    </w:rPr>
  </w:style>
  <w:style w:type="paragraph" w:customStyle="1" w:styleId="37">
    <w:name w:val="三级条标题"/>
    <w:basedOn w:val="26"/>
    <w:next w:val="32"/>
    <w:autoRedefine/>
    <w:qFormat/>
    <w:uiPriority w:val="0"/>
    <w:pPr>
      <w:numPr>
        <w:ilvl w:val="0"/>
        <w:numId w:val="0"/>
      </w:numPr>
      <w:spacing w:before="50" w:beforeLines="50" w:after="50" w:afterLines="50"/>
      <w:outlineLvl w:val="4"/>
    </w:pPr>
    <w:rPr>
      <w:rFonts w:ascii="黑体"/>
      <w:szCs w:val="21"/>
    </w:rPr>
  </w:style>
  <w:style w:type="paragraph" w:customStyle="1" w:styleId="38">
    <w:name w:val="四级条标题"/>
    <w:basedOn w:val="37"/>
    <w:next w:val="32"/>
    <w:autoRedefine/>
    <w:qFormat/>
    <w:uiPriority w:val="0"/>
    <w:pPr>
      <w:outlineLvl w:val="5"/>
    </w:pPr>
  </w:style>
  <w:style w:type="paragraph" w:customStyle="1" w:styleId="39">
    <w:name w:val="五级条标题"/>
    <w:basedOn w:val="38"/>
    <w:next w:val="32"/>
    <w:autoRedefine/>
    <w:qFormat/>
    <w:uiPriority w:val="0"/>
    <w:pPr>
      <w:outlineLvl w:val="6"/>
    </w:pPr>
  </w:style>
  <w:style w:type="paragraph" w:customStyle="1" w:styleId="40">
    <w:name w:val="二级无"/>
    <w:basedOn w:val="26"/>
    <w:autoRedefine/>
    <w:qFormat/>
    <w:uiPriority w:val="0"/>
    <w:pPr>
      <w:numPr>
        <w:ilvl w:val="2"/>
        <w:numId w:val="1"/>
      </w:numPr>
    </w:pPr>
    <w:rPr>
      <w:rFonts w:ascii="宋体" w:eastAsia="宋体"/>
      <w:szCs w:val="21"/>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Char Char Char Char"/>
    <w:basedOn w:val="1"/>
    <w:autoRedefine/>
    <w:qFormat/>
    <w:uiPriority w:val="0"/>
    <w:rPr>
      <w:rFonts w:ascii="Tahoma" w:hAnsi="Tahoma"/>
      <w:sz w:val="24"/>
    </w:rPr>
  </w:style>
  <w:style w:type="paragraph" w:customStyle="1" w:styleId="43">
    <w:name w:val="Standardabsatz"/>
    <w:basedOn w:val="1"/>
    <w:autoRedefine/>
    <w:qFormat/>
    <w:uiPriority w:val="0"/>
    <w:pPr>
      <w:widowControl/>
      <w:spacing w:line="288" w:lineRule="auto"/>
      <w:jc w:val="left"/>
    </w:pPr>
    <w:rPr>
      <w:rFonts w:ascii="Arial" w:hAnsi="Arial" w:cs="Arial"/>
      <w:snapToGrid w:val="0"/>
      <w:kern w:val="0"/>
      <w:sz w:val="18"/>
      <w:szCs w:val="18"/>
      <w:lang w:val="de-DE" w:eastAsia="de-DE"/>
    </w:rPr>
  </w:style>
  <w:style w:type="character" w:customStyle="1" w:styleId="44">
    <w:name w:val="Standardschriftart Fett"/>
    <w:autoRedefine/>
    <w:qFormat/>
    <w:uiPriority w:val="0"/>
    <w:rPr>
      <w:rFonts w:ascii="Arial" w:hAnsi="Arial" w:cs="Arial"/>
      <w:b/>
      <w:bCs/>
    </w:rPr>
  </w:style>
  <w:style w:type="paragraph" w:customStyle="1" w:styleId="45">
    <w:name w:val="三级无"/>
    <w:basedOn w:val="37"/>
    <w:autoRedefine/>
    <w:qFormat/>
    <w:uiPriority w:val="0"/>
    <w:pPr>
      <w:numPr>
        <w:ilvl w:val="3"/>
        <w:numId w:val="1"/>
      </w:numPr>
      <w:spacing w:before="0" w:beforeLines="0" w:after="0" w:afterLines="0"/>
    </w:pPr>
    <w:rPr>
      <w:rFonts w:ascii="宋体" w:eastAsia="宋体"/>
    </w:rPr>
  </w:style>
  <w:style w:type="paragraph" w:customStyle="1" w:styleId="46">
    <w:name w:val="标准文件_二级条标题"/>
    <w:next w:val="47"/>
    <w:autoRedefine/>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paragraph" w:customStyle="1" w:styleId="4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标准文件_三级条标题"/>
    <w:basedOn w:val="46"/>
    <w:next w:val="1"/>
    <w:autoRedefine/>
    <w:qFormat/>
    <w:uiPriority w:val="0"/>
    <w:pPr>
      <w:widowControl/>
      <w:outlineLvl w:val="3"/>
    </w:pPr>
  </w:style>
  <w:style w:type="paragraph" w:customStyle="1" w:styleId="49">
    <w:name w:val="标准文件_四级条标题"/>
    <w:next w:val="1"/>
    <w:autoRedefine/>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50">
    <w:name w:val="标准文件_五级条标题"/>
    <w:next w:val="1"/>
    <w:autoRedefine/>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51">
    <w:name w:val="标准文件_章标题"/>
    <w:next w:val="1"/>
    <w:autoRedefine/>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52">
    <w:name w:val="标准文件_一级条标题"/>
    <w:basedOn w:val="51"/>
    <w:next w:val="1"/>
    <w:autoRedefine/>
    <w:qFormat/>
    <w:uiPriority w:val="0"/>
    <w:pPr>
      <w:spacing w:beforeLines="50" w:afterLines="50"/>
      <w:ind w:left="284"/>
      <w:outlineLvl w:val="1"/>
    </w:pPr>
  </w:style>
  <w:style w:type="paragraph" w:customStyle="1" w:styleId="53">
    <w:name w:val="前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4">
    <w:name w:val="_Style 52"/>
    <w:autoRedefine/>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7995</Words>
  <Characters>8457</Characters>
  <Lines>88</Lines>
  <Paragraphs>24</Paragraphs>
  <TotalTime>19</TotalTime>
  <ScaleCrop>false</ScaleCrop>
  <LinksUpToDate>false</LinksUpToDate>
  <CharactersWithSpaces>8560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2019-09-10T01:24:00Z</dcterms:created>
  <dc:creator>walkinnet</dc:creator>
  <cp:lastModifiedBy>霍达</cp:lastModifiedBy>
  <cp:lastPrinted>2019-08-08T03:52:00Z</cp:lastPrinted>
  <dcterms:modified xsi:type="dcterms:W3CDTF">2024-03-06T01:31:04Z</dcterms:modified>
  <dc:title>“油泵直接传动双柱斜置式自由锻造液压机”标准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063B5DEBECBB4C1D9E382B02CD1EFA28_13</vt:lpwstr>
  </property>
</Properties>
</file>